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5DE9C47" w14:textId="77777777" w:rsidR="00132C55" w:rsidRPr="00A10BAA" w:rsidRDefault="00132C55" w:rsidP="00A768C8">
      <w:pPr>
        <w:pStyle w:val="datumtevilka"/>
        <w:spacing w:before="240" w:line="276" w:lineRule="auto"/>
        <w:jc w:val="both"/>
        <w:rPr>
          <w:rFonts w:cs="Arial"/>
        </w:rPr>
      </w:pPr>
    </w:p>
    <w:p w14:paraId="681E0EE1" w14:textId="77777777" w:rsidR="00132C55" w:rsidRPr="006D73EF" w:rsidRDefault="00132C55" w:rsidP="00A768C8">
      <w:pPr>
        <w:pStyle w:val="datumtevilka"/>
        <w:spacing w:before="240" w:line="276" w:lineRule="auto"/>
        <w:jc w:val="both"/>
        <w:rPr>
          <w:rFonts w:cs="Arial"/>
        </w:rPr>
      </w:pPr>
    </w:p>
    <w:p w14:paraId="642DCBB1" w14:textId="30E718F6" w:rsidR="00132C55" w:rsidRPr="005F73EA" w:rsidRDefault="00BF6E08" w:rsidP="00A768C8">
      <w:pPr>
        <w:pStyle w:val="datumtevilka"/>
        <w:spacing w:before="240" w:line="276" w:lineRule="auto"/>
        <w:jc w:val="both"/>
        <w:rPr>
          <w:rFonts w:cs="Arial"/>
        </w:rPr>
      </w:pPr>
      <w:r w:rsidRPr="005F73EA">
        <w:rPr>
          <w:rFonts w:cs="Arial"/>
        </w:rPr>
        <w:t xml:space="preserve">Datum: </w:t>
      </w:r>
      <w:r w:rsidR="007944E7">
        <w:rPr>
          <w:rFonts w:cs="Arial"/>
        </w:rPr>
        <w:t>28</w:t>
      </w:r>
      <w:bookmarkStart w:id="0" w:name="_GoBack"/>
      <w:bookmarkEnd w:id="0"/>
      <w:r w:rsidR="00574171">
        <w:rPr>
          <w:rFonts w:cs="Arial"/>
        </w:rPr>
        <w:t>. 10. 2022</w:t>
      </w:r>
    </w:p>
    <w:p w14:paraId="4BEC2C1A" w14:textId="77777777" w:rsidR="005C69C3" w:rsidRPr="00FA7B17" w:rsidRDefault="005C69C3" w:rsidP="00A768C8">
      <w:pPr>
        <w:pStyle w:val="NASLOV"/>
        <w:spacing w:line="276" w:lineRule="auto"/>
        <w:rPr>
          <w:sz w:val="20"/>
          <w:szCs w:val="20"/>
        </w:rPr>
      </w:pPr>
    </w:p>
    <w:p w14:paraId="3E64C361" w14:textId="77777777" w:rsidR="00132C55" w:rsidRPr="00FA7B17" w:rsidRDefault="00132C55" w:rsidP="00A768C8">
      <w:pPr>
        <w:pStyle w:val="NASLOV"/>
        <w:spacing w:line="276" w:lineRule="auto"/>
        <w:rPr>
          <w:sz w:val="20"/>
          <w:szCs w:val="20"/>
        </w:rPr>
      </w:pPr>
    </w:p>
    <w:p w14:paraId="3AA8233A" w14:textId="77777777" w:rsidR="00132C55" w:rsidRPr="00FA7B17" w:rsidRDefault="00132C55" w:rsidP="00A768C8">
      <w:pPr>
        <w:pStyle w:val="NASLOV"/>
        <w:spacing w:line="276" w:lineRule="auto"/>
        <w:rPr>
          <w:sz w:val="20"/>
          <w:szCs w:val="20"/>
        </w:rPr>
      </w:pPr>
    </w:p>
    <w:p w14:paraId="5F5C2A61" w14:textId="77777777" w:rsidR="00132C55" w:rsidRPr="00FA7B17" w:rsidRDefault="00132C55" w:rsidP="00A768C8">
      <w:pPr>
        <w:pStyle w:val="NASLOV"/>
        <w:spacing w:line="276" w:lineRule="auto"/>
        <w:rPr>
          <w:sz w:val="20"/>
          <w:szCs w:val="20"/>
        </w:rPr>
      </w:pPr>
    </w:p>
    <w:p w14:paraId="6DD2C1EC" w14:textId="77777777" w:rsidR="00132C55" w:rsidRPr="00FA7B17" w:rsidRDefault="00132C55" w:rsidP="00A768C8">
      <w:pPr>
        <w:pStyle w:val="NASLOV"/>
        <w:spacing w:line="276" w:lineRule="auto"/>
        <w:rPr>
          <w:sz w:val="20"/>
          <w:szCs w:val="20"/>
        </w:rPr>
      </w:pPr>
    </w:p>
    <w:p w14:paraId="49667026" w14:textId="77777777" w:rsidR="005C69C3" w:rsidRPr="00FA7B17" w:rsidRDefault="005C69C3" w:rsidP="00A768C8">
      <w:pPr>
        <w:pStyle w:val="NASLOV"/>
        <w:spacing w:line="276" w:lineRule="auto"/>
        <w:rPr>
          <w:sz w:val="20"/>
          <w:szCs w:val="20"/>
        </w:rPr>
      </w:pPr>
    </w:p>
    <w:p w14:paraId="79E92D8E" w14:textId="77777777" w:rsidR="00132C55" w:rsidRPr="00FA7B17" w:rsidRDefault="00132C55" w:rsidP="00A768C8">
      <w:pPr>
        <w:pStyle w:val="NASLOV"/>
        <w:spacing w:line="276" w:lineRule="auto"/>
        <w:rPr>
          <w:sz w:val="20"/>
          <w:szCs w:val="20"/>
        </w:rPr>
      </w:pPr>
      <w:r w:rsidRPr="00FA7B17">
        <w:rPr>
          <w:sz w:val="20"/>
          <w:szCs w:val="20"/>
        </w:rPr>
        <w:t>PROJEKTNA NALOGA</w:t>
      </w:r>
    </w:p>
    <w:p w14:paraId="018592EE" w14:textId="77777777" w:rsidR="005E2FCD" w:rsidRPr="00FA7B17" w:rsidRDefault="005E2FCD" w:rsidP="00A768C8">
      <w:pPr>
        <w:pStyle w:val="NASLOV"/>
        <w:spacing w:line="276" w:lineRule="auto"/>
        <w:rPr>
          <w:sz w:val="20"/>
          <w:szCs w:val="20"/>
        </w:rPr>
      </w:pPr>
    </w:p>
    <w:p w14:paraId="7C626F20" w14:textId="77777777" w:rsidR="005E2FCD" w:rsidRPr="00FA7B17" w:rsidRDefault="005E2FCD" w:rsidP="00A768C8">
      <w:pPr>
        <w:pStyle w:val="NASLOV"/>
        <w:spacing w:line="276" w:lineRule="auto"/>
        <w:rPr>
          <w:sz w:val="20"/>
          <w:szCs w:val="20"/>
        </w:rPr>
      </w:pPr>
    </w:p>
    <w:p w14:paraId="674E2771" w14:textId="77777777" w:rsidR="00FD52DB" w:rsidRPr="00FA7B17" w:rsidRDefault="00FD52DB" w:rsidP="00A768C8">
      <w:pPr>
        <w:pStyle w:val="NASLOV"/>
        <w:spacing w:line="276" w:lineRule="auto"/>
        <w:jc w:val="left"/>
        <w:rPr>
          <w:sz w:val="20"/>
          <w:szCs w:val="20"/>
        </w:rPr>
      </w:pPr>
    </w:p>
    <w:p w14:paraId="3C4C195B" w14:textId="77777777" w:rsidR="005730B4" w:rsidRPr="00FA7B17" w:rsidRDefault="00521D4D" w:rsidP="00A768C8">
      <w:pPr>
        <w:pStyle w:val="NASLOV"/>
        <w:spacing w:line="276" w:lineRule="auto"/>
        <w:rPr>
          <w:sz w:val="20"/>
          <w:szCs w:val="20"/>
        </w:rPr>
      </w:pPr>
      <w:r w:rsidRPr="00FA7B17">
        <w:rPr>
          <w:bCs/>
          <w:sz w:val="20"/>
          <w:szCs w:val="20"/>
        </w:rPr>
        <w:t>Izdelava strokovnih podlag z okoljskim poročilom, študije variant in drž. prostorskega načrta za nadgradnjo proge na odseku Ivančna Gorica-Ljubljana</w:t>
      </w:r>
      <w:r w:rsidRPr="00FA7B17" w:rsidDel="00521D4D">
        <w:rPr>
          <w:bCs/>
          <w:sz w:val="20"/>
          <w:szCs w:val="20"/>
        </w:rPr>
        <w:t xml:space="preserve"> </w:t>
      </w:r>
    </w:p>
    <w:p w14:paraId="4E7582D6" w14:textId="77777777" w:rsidR="005730B4" w:rsidRPr="00FA7B17" w:rsidRDefault="005730B4" w:rsidP="00A768C8">
      <w:pPr>
        <w:pStyle w:val="NASLOV"/>
        <w:spacing w:line="276" w:lineRule="auto"/>
        <w:rPr>
          <w:sz w:val="20"/>
          <w:szCs w:val="20"/>
        </w:rPr>
      </w:pPr>
    </w:p>
    <w:p w14:paraId="0D293039" w14:textId="77777777" w:rsidR="005C69C3" w:rsidRPr="00FA7B17" w:rsidRDefault="005C69C3" w:rsidP="00A768C8">
      <w:pPr>
        <w:pStyle w:val="NASLOV"/>
        <w:spacing w:line="276" w:lineRule="auto"/>
        <w:jc w:val="left"/>
        <w:rPr>
          <w:sz w:val="20"/>
          <w:szCs w:val="20"/>
        </w:rPr>
      </w:pPr>
    </w:p>
    <w:p w14:paraId="002BC471" w14:textId="77777777" w:rsidR="00132C55" w:rsidRPr="00FA7B17" w:rsidRDefault="00E22482" w:rsidP="00A768C8">
      <w:pPr>
        <w:pStyle w:val="NASLOV"/>
        <w:tabs>
          <w:tab w:val="left" w:pos="3315"/>
        </w:tabs>
        <w:spacing w:line="276" w:lineRule="auto"/>
        <w:jc w:val="left"/>
        <w:rPr>
          <w:sz w:val="20"/>
          <w:szCs w:val="20"/>
        </w:rPr>
      </w:pPr>
      <w:r w:rsidRPr="00FA7B17">
        <w:rPr>
          <w:sz w:val="20"/>
          <w:szCs w:val="20"/>
        </w:rPr>
        <w:tab/>
      </w:r>
    </w:p>
    <w:p w14:paraId="2A1BCC57" w14:textId="77777777" w:rsidR="005C69C3" w:rsidRPr="00B6310F" w:rsidRDefault="00132C55" w:rsidP="00A768C8">
      <w:pPr>
        <w:spacing w:line="276" w:lineRule="auto"/>
        <w:rPr>
          <w:rFonts w:ascii="Arial" w:hAnsi="Arial"/>
          <w:b/>
          <w:sz w:val="20"/>
          <w:szCs w:val="20"/>
        </w:rPr>
      </w:pPr>
      <w:r w:rsidRPr="00FA7B17">
        <w:rPr>
          <w:rFonts w:ascii="Arial" w:hAnsi="Arial"/>
          <w:sz w:val="20"/>
          <w:szCs w:val="20"/>
        </w:rPr>
        <w:br w:type="page"/>
      </w:r>
      <w:r w:rsidRPr="00B6310F">
        <w:rPr>
          <w:rFonts w:ascii="Arial" w:hAnsi="Arial"/>
          <w:sz w:val="20"/>
          <w:szCs w:val="20"/>
        </w:rPr>
        <w:lastRenderedPageBreak/>
        <w:t>Kazalo vsebine</w:t>
      </w:r>
    </w:p>
    <w:p w14:paraId="2E6F6FDB" w14:textId="24BC2616" w:rsidR="00EE797B" w:rsidRPr="005F73EA" w:rsidRDefault="005C69C3">
      <w:pPr>
        <w:pStyle w:val="TOC1"/>
        <w:rPr>
          <w:rFonts w:ascii="Arial" w:hAnsi="Arial"/>
          <w:b w:val="0"/>
          <w:noProof/>
          <w:sz w:val="20"/>
          <w:szCs w:val="20"/>
          <w:u w:val="none"/>
        </w:rPr>
      </w:pPr>
      <w:r w:rsidRPr="005F73EA">
        <w:rPr>
          <w:rFonts w:ascii="Arial" w:hAnsi="Arial"/>
          <w:color w:val="FF0000"/>
          <w:sz w:val="20"/>
          <w:szCs w:val="20"/>
        </w:rPr>
        <w:fldChar w:fldCharType="begin"/>
      </w:r>
      <w:r w:rsidRPr="005F73EA">
        <w:rPr>
          <w:rFonts w:ascii="Arial" w:hAnsi="Arial"/>
          <w:color w:val="FF0000"/>
          <w:sz w:val="20"/>
          <w:szCs w:val="20"/>
        </w:rPr>
        <w:instrText xml:space="preserve"> TOC \o "1-2" \h \z \u </w:instrText>
      </w:r>
      <w:r w:rsidRPr="005F73EA">
        <w:rPr>
          <w:rFonts w:ascii="Arial" w:hAnsi="Arial"/>
          <w:color w:val="FF0000"/>
          <w:sz w:val="20"/>
          <w:szCs w:val="20"/>
        </w:rPr>
        <w:fldChar w:fldCharType="separate"/>
      </w:r>
      <w:hyperlink w:anchor="_Toc118721608" w:history="1">
        <w:r w:rsidR="00EE797B" w:rsidRPr="005F73EA">
          <w:rPr>
            <w:rStyle w:val="Hyperlink"/>
            <w:rFonts w:ascii="Arial" w:hAnsi="Arial"/>
            <w:noProof/>
            <w:sz w:val="20"/>
            <w:szCs w:val="20"/>
          </w:rPr>
          <w:t>1.</w:t>
        </w:r>
        <w:r w:rsidR="00EE797B" w:rsidRPr="005F73EA">
          <w:rPr>
            <w:rFonts w:ascii="Arial" w:hAnsi="Arial"/>
            <w:b w:val="0"/>
            <w:noProof/>
            <w:sz w:val="20"/>
            <w:szCs w:val="20"/>
            <w:u w:val="none"/>
          </w:rPr>
          <w:tab/>
        </w:r>
        <w:r w:rsidR="00EE797B" w:rsidRPr="005F73EA">
          <w:rPr>
            <w:rStyle w:val="Hyperlink"/>
            <w:rFonts w:ascii="Arial" w:hAnsi="Arial"/>
            <w:noProof/>
            <w:sz w:val="20"/>
            <w:szCs w:val="20"/>
          </w:rPr>
          <w:t>Uvod, opis območja, predmet in vsebina naloge, kronologija in izhodišča</w:t>
        </w:r>
        <w:r w:rsidR="00EE797B" w:rsidRPr="005F73EA">
          <w:rPr>
            <w:rFonts w:ascii="Arial" w:hAnsi="Arial"/>
            <w:noProof/>
            <w:webHidden/>
            <w:sz w:val="20"/>
            <w:szCs w:val="20"/>
          </w:rPr>
          <w:tab/>
        </w:r>
        <w:r w:rsidR="00EE797B" w:rsidRPr="005F73EA">
          <w:rPr>
            <w:rFonts w:ascii="Arial" w:hAnsi="Arial"/>
            <w:noProof/>
            <w:webHidden/>
            <w:sz w:val="20"/>
            <w:szCs w:val="20"/>
          </w:rPr>
          <w:fldChar w:fldCharType="begin"/>
        </w:r>
        <w:r w:rsidR="00EE797B" w:rsidRPr="005F73EA">
          <w:rPr>
            <w:rFonts w:ascii="Arial" w:hAnsi="Arial"/>
            <w:noProof/>
            <w:webHidden/>
            <w:sz w:val="20"/>
            <w:szCs w:val="20"/>
          </w:rPr>
          <w:instrText xml:space="preserve"> PAGEREF _Toc118721608 \h </w:instrText>
        </w:r>
        <w:r w:rsidR="00EE797B" w:rsidRPr="005F73EA">
          <w:rPr>
            <w:rFonts w:ascii="Arial" w:hAnsi="Arial"/>
            <w:noProof/>
            <w:webHidden/>
            <w:sz w:val="20"/>
            <w:szCs w:val="20"/>
          </w:rPr>
        </w:r>
        <w:r w:rsidR="00EE797B" w:rsidRPr="005F73EA">
          <w:rPr>
            <w:rFonts w:ascii="Arial" w:hAnsi="Arial"/>
            <w:noProof/>
            <w:webHidden/>
            <w:sz w:val="20"/>
            <w:szCs w:val="20"/>
          </w:rPr>
          <w:fldChar w:fldCharType="separate"/>
        </w:r>
        <w:r w:rsidR="007944E7">
          <w:rPr>
            <w:rFonts w:ascii="Arial" w:hAnsi="Arial"/>
            <w:noProof/>
            <w:webHidden/>
            <w:sz w:val="20"/>
            <w:szCs w:val="20"/>
          </w:rPr>
          <w:t>6</w:t>
        </w:r>
        <w:r w:rsidR="00EE797B" w:rsidRPr="005F73EA">
          <w:rPr>
            <w:rFonts w:ascii="Arial" w:hAnsi="Arial"/>
            <w:noProof/>
            <w:webHidden/>
            <w:sz w:val="20"/>
            <w:szCs w:val="20"/>
          </w:rPr>
          <w:fldChar w:fldCharType="end"/>
        </w:r>
      </w:hyperlink>
    </w:p>
    <w:p w14:paraId="0422F855" w14:textId="53FA18AA" w:rsidR="00EE797B" w:rsidRPr="005F73EA" w:rsidRDefault="007944E7">
      <w:pPr>
        <w:pStyle w:val="TOC2"/>
        <w:rPr>
          <w:sz w:val="20"/>
          <w:szCs w:val="20"/>
        </w:rPr>
      </w:pPr>
      <w:hyperlink w:anchor="_Toc118721609" w:history="1">
        <w:r w:rsidR="00EE797B" w:rsidRPr="005F73EA">
          <w:rPr>
            <w:rStyle w:val="Hyperlink"/>
            <w:sz w:val="20"/>
            <w:szCs w:val="20"/>
            <w14:scene3d>
              <w14:camera w14:prst="orthographicFront"/>
              <w14:lightRig w14:rig="threePt" w14:dir="t">
                <w14:rot w14:lat="0" w14:lon="0" w14:rev="0"/>
              </w14:lightRig>
            </w14:scene3d>
          </w:rPr>
          <w:t>1.1.</w:t>
        </w:r>
        <w:r w:rsidR="00EE797B" w:rsidRPr="005F73EA">
          <w:rPr>
            <w:sz w:val="20"/>
            <w:szCs w:val="20"/>
          </w:rPr>
          <w:tab/>
        </w:r>
        <w:r w:rsidR="00EE797B" w:rsidRPr="005F73EA">
          <w:rPr>
            <w:rStyle w:val="Hyperlink"/>
            <w:sz w:val="20"/>
            <w:szCs w:val="20"/>
          </w:rPr>
          <w:t>Uvod</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_Toc118721609 \h </w:instrText>
        </w:r>
        <w:r w:rsidR="00EE797B" w:rsidRPr="005F73EA">
          <w:rPr>
            <w:webHidden/>
            <w:sz w:val="20"/>
            <w:szCs w:val="20"/>
          </w:rPr>
        </w:r>
        <w:r w:rsidR="00EE797B" w:rsidRPr="005F73EA">
          <w:rPr>
            <w:webHidden/>
            <w:sz w:val="20"/>
            <w:szCs w:val="20"/>
          </w:rPr>
          <w:fldChar w:fldCharType="separate"/>
        </w:r>
        <w:r>
          <w:rPr>
            <w:webHidden/>
            <w:sz w:val="20"/>
            <w:szCs w:val="20"/>
          </w:rPr>
          <w:t>6</w:t>
        </w:r>
        <w:r w:rsidR="00EE797B" w:rsidRPr="005F73EA">
          <w:rPr>
            <w:webHidden/>
            <w:sz w:val="20"/>
            <w:szCs w:val="20"/>
          </w:rPr>
          <w:fldChar w:fldCharType="end"/>
        </w:r>
      </w:hyperlink>
    </w:p>
    <w:p w14:paraId="4C9D8B34" w14:textId="2611A041" w:rsidR="00EE797B" w:rsidRPr="005F73EA" w:rsidRDefault="007944E7">
      <w:pPr>
        <w:pStyle w:val="TOC2"/>
        <w:rPr>
          <w:sz w:val="20"/>
          <w:szCs w:val="20"/>
        </w:rPr>
      </w:pPr>
      <w:hyperlink w:anchor="_Toc118721610" w:history="1">
        <w:r w:rsidR="00EE797B" w:rsidRPr="005F73EA">
          <w:rPr>
            <w:rStyle w:val="Hyperlink"/>
            <w:sz w:val="20"/>
            <w:szCs w:val="20"/>
            <w14:scene3d>
              <w14:camera w14:prst="orthographicFront"/>
              <w14:lightRig w14:rig="threePt" w14:dir="t">
                <w14:rot w14:lat="0" w14:lon="0" w14:rev="0"/>
              </w14:lightRig>
            </w14:scene3d>
          </w:rPr>
          <w:t>1.2.</w:t>
        </w:r>
        <w:r w:rsidR="00EE797B" w:rsidRPr="005F73EA">
          <w:rPr>
            <w:sz w:val="20"/>
            <w:szCs w:val="20"/>
          </w:rPr>
          <w:tab/>
        </w:r>
        <w:r w:rsidR="00EE797B" w:rsidRPr="005F73EA">
          <w:rPr>
            <w:rStyle w:val="Hyperlink"/>
            <w:sz w:val="20"/>
            <w:szCs w:val="20"/>
          </w:rPr>
          <w:t>Opis območja in načrtovane ureditve</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_Toc118721610 \h </w:instrText>
        </w:r>
        <w:r w:rsidR="00EE797B" w:rsidRPr="005F73EA">
          <w:rPr>
            <w:webHidden/>
            <w:sz w:val="20"/>
            <w:szCs w:val="20"/>
          </w:rPr>
        </w:r>
        <w:r w:rsidR="00EE797B" w:rsidRPr="005F73EA">
          <w:rPr>
            <w:webHidden/>
            <w:sz w:val="20"/>
            <w:szCs w:val="20"/>
          </w:rPr>
          <w:fldChar w:fldCharType="separate"/>
        </w:r>
        <w:r>
          <w:rPr>
            <w:webHidden/>
            <w:sz w:val="20"/>
            <w:szCs w:val="20"/>
          </w:rPr>
          <w:t>7</w:t>
        </w:r>
        <w:r w:rsidR="00EE797B" w:rsidRPr="005F73EA">
          <w:rPr>
            <w:webHidden/>
            <w:sz w:val="20"/>
            <w:szCs w:val="20"/>
          </w:rPr>
          <w:fldChar w:fldCharType="end"/>
        </w:r>
      </w:hyperlink>
    </w:p>
    <w:p w14:paraId="52F217D1" w14:textId="0E55ACA2" w:rsidR="00EE797B" w:rsidRPr="005F73EA" w:rsidRDefault="007944E7">
      <w:pPr>
        <w:pStyle w:val="TOC2"/>
        <w:rPr>
          <w:sz w:val="20"/>
          <w:szCs w:val="20"/>
        </w:rPr>
      </w:pPr>
      <w:hyperlink w:anchor="_Toc118721611" w:history="1">
        <w:r w:rsidR="00EE797B" w:rsidRPr="005F73EA">
          <w:rPr>
            <w:rStyle w:val="Hyperlink"/>
            <w:sz w:val="20"/>
            <w:szCs w:val="20"/>
          </w:rPr>
          <w:t>1.2.1.</w:t>
        </w:r>
        <w:r w:rsidR="00EE797B" w:rsidRPr="005F73EA">
          <w:rPr>
            <w:sz w:val="20"/>
            <w:szCs w:val="20"/>
          </w:rPr>
          <w:tab/>
        </w:r>
        <w:r w:rsidR="00EE797B" w:rsidRPr="005F73EA">
          <w:rPr>
            <w:rStyle w:val="Hyperlink"/>
            <w:sz w:val="20"/>
            <w:szCs w:val="20"/>
          </w:rPr>
          <w:t>Splošno</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_Toc118721611 \h </w:instrText>
        </w:r>
        <w:r w:rsidR="00EE797B" w:rsidRPr="005F73EA">
          <w:rPr>
            <w:webHidden/>
            <w:sz w:val="20"/>
            <w:szCs w:val="20"/>
          </w:rPr>
        </w:r>
        <w:r w:rsidR="00EE797B" w:rsidRPr="005F73EA">
          <w:rPr>
            <w:webHidden/>
            <w:sz w:val="20"/>
            <w:szCs w:val="20"/>
          </w:rPr>
          <w:fldChar w:fldCharType="separate"/>
        </w:r>
        <w:r>
          <w:rPr>
            <w:webHidden/>
            <w:sz w:val="20"/>
            <w:szCs w:val="20"/>
          </w:rPr>
          <w:t>7</w:t>
        </w:r>
        <w:r w:rsidR="00EE797B" w:rsidRPr="005F73EA">
          <w:rPr>
            <w:webHidden/>
            <w:sz w:val="20"/>
            <w:szCs w:val="20"/>
          </w:rPr>
          <w:fldChar w:fldCharType="end"/>
        </w:r>
      </w:hyperlink>
    </w:p>
    <w:p w14:paraId="2C88832B" w14:textId="4BD2AFF1" w:rsidR="00EE797B" w:rsidRPr="005F73EA" w:rsidRDefault="007944E7">
      <w:pPr>
        <w:pStyle w:val="TOC2"/>
        <w:rPr>
          <w:sz w:val="20"/>
          <w:szCs w:val="20"/>
        </w:rPr>
      </w:pPr>
      <w:hyperlink w:anchor="_Toc118721612" w:history="1">
        <w:r w:rsidR="00EE797B" w:rsidRPr="005F73EA">
          <w:rPr>
            <w:rStyle w:val="Hyperlink"/>
            <w:sz w:val="20"/>
            <w:szCs w:val="20"/>
          </w:rPr>
          <w:t>1.2.2.</w:t>
        </w:r>
        <w:r w:rsidR="00EE797B" w:rsidRPr="005F73EA">
          <w:rPr>
            <w:sz w:val="20"/>
            <w:szCs w:val="20"/>
          </w:rPr>
          <w:tab/>
        </w:r>
        <w:r w:rsidR="00EE797B" w:rsidRPr="005F73EA">
          <w:rPr>
            <w:rStyle w:val="Hyperlink"/>
            <w:sz w:val="20"/>
            <w:szCs w:val="20"/>
          </w:rPr>
          <w:t>Potek železniške proge</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_Toc118721612 \h </w:instrText>
        </w:r>
        <w:r w:rsidR="00EE797B" w:rsidRPr="005F73EA">
          <w:rPr>
            <w:webHidden/>
            <w:sz w:val="20"/>
            <w:szCs w:val="20"/>
          </w:rPr>
        </w:r>
        <w:r w:rsidR="00EE797B" w:rsidRPr="005F73EA">
          <w:rPr>
            <w:webHidden/>
            <w:sz w:val="20"/>
            <w:szCs w:val="20"/>
          </w:rPr>
          <w:fldChar w:fldCharType="separate"/>
        </w:r>
        <w:r>
          <w:rPr>
            <w:webHidden/>
            <w:sz w:val="20"/>
            <w:szCs w:val="20"/>
          </w:rPr>
          <w:t>9</w:t>
        </w:r>
        <w:r w:rsidR="00EE797B" w:rsidRPr="005F73EA">
          <w:rPr>
            <w:webHidden/>
            <w:sz w:val="20"/>
            <w:szCs w:val="20"/>
          </w:rPr>
          <w:fldChar w:fldCharType="end"/>
        </w:r>
      </w:hyperlink>
    </w:p>
    <w:p w14:paraId="0C1CE516" w14:textId="681F0E1D" w:rsidR="00EE797B" w:rsidRPr="005F73EA" w:rsidRDefault="007944E7">
      <w:pPr>
        <w:pStyle w:val="TOC2"/>
        <w:rPr>
          <w:sz w:val="20"/>
          <w:szCs w:val="20"/>
        </w:rPr>
      </w:pPr>
      <w:hyperlink w:anchor="_Toc118721613" w:history="1">
        <w:r w:rsidR="00EE797B" w:rsidRPr="005F73EA">
          <w:rPr>
            <w:rStyle w:val="Hyperlink"/>
            <w:sz w:val="20"/>
            <w:szCs w:val="20"/>
          </w:rPr>
          <w:t>1.2.3.</w:t>
        </w:r>
        <w:r w:rsidR="00EE797B" w:rsidRPr="005F73EA">
          <w:rPr>
            <w:sz w:val="20"/>
            <w:szCs w:val="20"/>
          </w:rPr>
          <w:tab/>
        </w:r>
        <w:r w:rsidR="00EE797B" w:rsidRPr="005F73EA">
          <w:rPr>
            <w:rStyle w:val="Hyperlink"/>
            <w:sz w:val="20"/>
            <w:szCs w:val="20"/>
          </w:rPr>
          <w:t>Ureditve na postajah in postajališčih</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_Toc118721613 \h </w:instrText>
        </w:r>
        <w:r w:rsidR="00EE797B" w:rsidRPr="005F73EA">
          <w:rPr>
            <w:webHidden/>
            <w:sz w:val="20"/>
            <w:szCs w:val="20"/>
          </w:rPr>
        </w:r>
        <w:r w:rsidR="00EE797B" w:rsidRPr="005F73EA">
          <w:rPr>
            <w:webHidden/>
            <w:sz w:val="20"/>
            <w:szCs w:val="20"/>
          </w:rPr>
          <w:fldChar w:fldCharType="separate"/>
        </w:r>
        <w:r>
          <w:rPr>
            <w:webHidden/>
            <w:sz w:val="20"/>
            <w:szCs w:val="20"/>
          </w:rPr>
          <w:t>11</w:t>
        </w:r>
        <w:r w:rsidR="00EE797B" w:rsidRPr="005F73EA">
          <w:rPr>
            <w:webHidden/>
            <w:sz w:val="20"/>
            <w:szCs w:val="20"/>
          </w:rPr>
          <w:fldChar w:fldCharType="end"/>
        </w:r>
      </w:hyperlink>
    </w:p>
    <w:p w14:paraId="4B8D3603" w14:textId="225824AE" w:rsidR="00EE797B" w:rsidRPr="005F73EA" w:rsidRDefault="007944E7">
      <w:pPr>
        <w:pStyle w:val="TOC2"/>
        <w:rPr>
          <w:sz w:val="20"/>
          <w:szCs w:val="20"/>
        </w:rPr>
      </w:pPr>
      <w:hyperlink w:anchor="_Toc118721614" w:history="1">
        <w:r w:rsidR="00EE797B" w:rsidRPr="005F73EA">
          <w:rPr>
            <w:rStyle w:val="Hyperlink"/>
            <w:sz w:val="20"/>
            <w:szCs w:val="20"/>
          </w:rPr>
          <w:t>1.2.4.</w:t>
        </w:r>
        <w:r w:rsidR="00EE797B" w:rsidRPr="005F73EA">
          <w:rPr>
            <w:sz w:val="20"/>
            <w:szCs w:val="20"/>
          </w:rPr>
          <w:tab/>
        </w:r>
        <w:r w:rsidR="00EE797B" w:rsidRPr="005F73EA">
          <w:rPr>
            <w:rStyle w:val="Hyperlink"/>
            <w:sz w:val="20"/>
            <w:szCs w:val="20"/>
          </w:rPr>
          <w:t>Nivojski prehodi in cestne ureditve</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_Toc118721614 \h </w:instrText>
        </w:r>
        <w:r w:rsidR="00EE797B" w:rsidRPr="005F73EA">
          <w:rPr>
            <w:webHidden/>
            <w:sz w:val="20"/>
            <w:szCs w:val="20"/>
          </w:rPr>
        </w:r>
        <w:r w:rsidR="00EE797B" w:rsidRPr="005F73EA">
          <w:rPr>
            <w:webHidden/>
            <w:sz w:val="20"/>
            <w:szCs w:val="20"/>
          </w:rPr>
          <w:fldChar w:fldCharType="separate"/>
        </w:r>
        <w:r>
          <w:rPr>
            <w:webHidden/>
            <w:sz w:val="20"/>
            <w:szCs w:val="20"/>
          </w:rPr>
          <w:t>13</w:t>
        </w:r>
        <w:r w:rsidR="00EE797B" w:rsidRPr="005F73EA">
          <w:rPr>
            <w:webHidden/>
            <w:sz w:val="20"/>
            <w:szCs w:val="20"/>
          </w:rPr>
          <w:fldChar w:fldCharType="end"/>
        </w:r>
      </w:hyperlink>
    </w:p>
    <w:p w14:paraId="035DF3B3" w14:textId="22C1FD13" w:rsidR="00EE797B" w:rsidRPr="005F73EA" w:rsidRDefault="007944E7">
      <w:pPr>
        <w:pStyle w:val="TOC2"/>
        <w:rPr>
          <w:sz w:val="20"/>
          <w:szCs w:val="20"/>
        </w:rPr>
      </w:pPr>
      <w:hyperlink w:anchor="_Toc118721615" w:history="1">
        <w:r w:rsidR="00EE797B" w:rsidRPr="005F73EA">
          <w:rPr>
            <w:rStyle w:val="Hyperlink"/>
            <w:sz w:val="20"/>
            <w:szCs w:val="20"/>
          </w:rPr>
          <w:t>1.2.5.</w:t>
        </w:r>
        <w:r w:rsidR="00EE797B" w:rsidRPr="005F73EA">
          <w:rPr>
            <w:sz w:val="20"/>
            <w:szCs w:val="20"/>
          </w:rPr>
          <w:tab/>
        </w:r>
        <w:r w:rsidR="00EE797B" w:rsidRPr="005F73EA">
          <w:rPr>
            <w:rStyle w:val="Hyperlink"/>
            <w:sz w:val="20"/>
            <w:szCs w:val="20"/>
          </w:rPr>
          <w:t>Predori</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_Toc118721615 \h </w:instrText>
        </w:r>
        <w:r w:rsidR="00EE797B" w:rsidRPr="005F73EA">
          <w:rPr>
            <w:webHidden/>
            <w:sz w:val="20"/>
            <w:szCs w:val="20"/>
          </w:rPr>
        </w:r>
        <w:r w:rsidR="00EE797B" w:rsidRPr="005F73EA">
          <w:rPr>
            <w:webHidden/>
            <w:sz w:val="20"/>
            <w:szCs w:val="20"/>
          </w:rPr>
          <w:fldChar w:fldCharType="separate"/>
        </w:r>
        <w:r>
          <w:rPr>
            <w:webHidden/>
            <w:sz w:val="20"/>
            <w:szCs w:val="20"/>
          </w:rPr>
          <w:t>17</w:t>
        </w:r>
        <w:r w:rsidR="00EE797B" w:rsidRPr="005F73EA">
          <w:rPr>
            <w:webHidden/>
            <w:sz w:val="20"/>
            <w:szCs w:val="20"/>
          </w:rPr>
          <w:fldChar w:fldCharType="end"/>
        </w:r>
      </w:hyperlink>
    </w:p>
    <w:p w14:paraId="465ACF00" w14:textId="037F5D77" w:rsidR="00EE797B" w:rsidRPr="005F73EA" w:rsidRDefault="007944E7">
      <w:pPr>
        <w:pStyle w:val="TOC2"/>
        <w:rPr>
          <w:sz w:val="20"/>
          <w:szCs w:val="20"/>
        </w:rPr>
      </w:pPr>
      <w:hyperlink w:anchor="_Toc118721616" w:history="1">
        <w:r w:rsidR="00EE797B" w:rsidRPr="005F73EA">
          <w:rPr>
            <w:rStyle w:val="Hyperlink"/>
            <w:sz w:val="20"/>
            <w:szCs w:val="20"/>
          </w:rPr>
          <w:t>1.2.6.</w:t>
        </w:r>
        <w:r w:rsidR="00EE797B" w:rsidRPr="005F73EA">
          <w:rPr>
            <w:sz w:val="20"/>
            <w:szCs w:val="20"/>
          </w:rPr>
          <w:tab/>
        </w:r>
        <w:r w:rsidR="00EE797B" w:rsidRPr="005F73EA">
          <w:rPr>
            <w:rStyle w:val="Hyperlink"/>
            <w:sz w:val="20"/>
            <w:szCs w:val="20"/>
          </w:rPr>
          <w:t>Viadukti</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_Toc118721616 \h </w:instrText>
        </w:r>
        <w:r w:rsidR="00EE797B" w:rsidRPr="005F73EA">
          <w:rPr>
            <w:webHidden/>
            <w:sz w:val="20"/>
            <w:szCs w:val="20"/>
          </w:rPr>
        </w:r>
        <w:r w:rsidR="00EE797B" w:rsidRPr="005F73EA">
          <w:rPr>
            <w:webHidden/>
            <w:sz w:val="20"/>
            <w:szCs w:val="20"/>
          </w:rPr>
          <w:fldChar w:fldCharType="separate"/>
        </w:r>
        <w:r>
          <w:rPr>
            <w:webHidden/>
            <w:sz w:val="20"/>
            <w:szCs w:val="20"/>
          </w:rPr>
          <w:t>17</w:t>
        </w:r>
        <w:r w:rsidR="00EE797B" w:rsidRPr="005F73EA">
          <w:rPr>
            <w:webHidden/>
            <w:sz w:val="20"/>
            <w:szCs w:val="20"/>
          </w:rPr>
          <w:fldChar w:fldCharType="end"/>
        </w:r>
      </w:hyperlink>
    </w:p>
    <w:p w14:paraId="24C41CF3" w14:textId="28B08C10" w:rsidR="00EE797B" w:rsidRPr="005F73EA" w:rsidRDefault="007944E7">
      <w:pPr>
        <w:pStyle w:val="TOC2"/>
        <w:rPr>
          <w:sz w:val="20"/>
          <w:szCs w:val="20"/>
        </w:rPr>
      </w:pPr>
      <w:hyperlink w:anchor="_Toc118721617" w:history="1">
        <w:r w:rsidR="00EE797B" w:rsidRPr="005F73EA">
          <w:rPr>
            <w:rStyle w:val="Hyperlink"/>
            <w:sz w:val="20"/>
            <w:szCs w:val="20"/>
          </w:rPr>
          <w:t>1.2.7.</w:t>
        </w:r>
        <w:r w:rsidR="00EE797B" w:rsidRPr="005F73EA">
          <w:rPr>
            <w:sz w:val="20"/>
            <w:szCs w:val="20"/>
          </w:rPr>
          <w:tab/>
        </w:r>
        <w:r w:rsidR="00EE797B" w:rsidRPr="005F73EA">
          <w:rPr>
            <w:rStyle w:val="Hyperlink"/>
            <w:sz w:val="20"/>
            <w:szCs w:val="20"/>
          </w:rPr>
          <w:t>Elektrifikacija proge</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_Toc118721617 \h </w:instrText>
        </w:r>
        <w:r w:rsidR="00EE797B" w:rsidRPr="005F73EA">
          <w:rPr>
            <w:webHidden/>
            <w:sz w:val="20"/>
            <w:szCs w:val="20"/>
          </w:rPr>
        </w:r>
        <w:r w:rsidR="00EE797B" w:rsidRPr="005F73EA">
          <w:rPr>
            <w:webHidden/>
            <w:sz w:val="20"/>
            <w:szCs w:val="20"/>
          </w:rPr>
          <w:fldChar w:fldCharType="separate"/>
        </w:r>
        <w:r>
          <w:rPr>
            <w:webHidden/>
            <w:sz w:val="20"/>
            <w:szCs w:val="20"/>
          </w:rPr>
          <w:t>18</w:t>
        </w:r>
        <w:r w:rsidR="00EE797B" w:rsidRPr="005F73EA">
          <w:rPr>
            <w:webHidden/>
            <w:sz w:val="20"/>
            <w:szCs w:val="20"/>
          </w:rPr>
          <w:fldChar w:fldCharType="end"/>
        </w:r>
      </w:hyperlink>
    </w:p>
    <w:p w14:paraId="129769FA" w14:textId="6F7CB8ED" w:rsidR="00EE797B" w:rsidRPr="005F73EA" w:rsidRDefault="007944E7">
      <w:pPr>
        <w:pStyle w:val="TOC2"/>
        <w:rPr>
          <w:sz w:val="20"/>
          <w:szCs w:val="20"/>
        </w:rPr>
      </w:pPr>
      <w:hyperlink w:anchor="_Toc118721618" w:history="1">
        <w:r w:rsidR="00EE797B" w:rsidRPr="005F73EA">
          <w:rPr>
            <w:rStyle w:val="Hyperlink"/>
            <w:sz w:val="20"/>
            <w:szCs w:val="20"/>
          </w:rPr>
          <w:t>1.2.8.</w:t>
        </w:r>
        <w:r w:rsidR="00EE797B" w:rsidRPr="005F73EA">
          <w:rPr>
            <w:sz w:val="20"/>
            <w:szCs w:val="20"/>
          </w:rPr>
          <w:tab/>
        </w:r>
        <w:r w:rsidR="00EE797B" w:rsidRPr="005F73EA">
          <w:rPr>
            <w:rStyle w:val="Hyperlink"/>
            <w:sz w:val="20"/>
            <w:szCs w:val="20"/>
          </w:rPr>
          <w:t>Področje signalnovarnostnih in telekomunikacijskih naprav</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_Toc118721618 \h </w:instrText>
        </w:r>
        <w:r w:rsidR="00EE797B" w:rsidRPr="005F73EA">
          <w:rPr>
            <w:webHidden/>
            <w:sz w:val="20"/>
            <w:szCs w:val="20"/>
          </w:rPr>
        </w:r>
        <w:r w:rsidR="00EE797B" w:rsidRPr="005F73EA">
          <w:rPr>
            <w:webHidden/>
            <w:sz w:val="20"/>
            <w:szCs w:val="20"/>
          </w:rPr>
          <w:fldChar w:fldCharType="separate"/>
        </w:r>
        <w:r>
          <w:rPr>
            <w:webHidden/>
            <w:sz w:val="20"/>
            <w:szCs w:val="20"/>
          </w:rPr>
          <w:t>19</w:t>
        </w:r>
        <w:r w:rsidR="00EE797B" w:rsidRPr="005F73EA">
          <w:rPr>
            <w:webHidden/>
            <w:sz w:val="20"/>
            <w:szCs w:val="20"/>
          </w:rPr>
          <w:fldChar w:fldCharType="end"/>
        </w:r>
      </w:hyperlink>
    </w:p>
    <w:p w14:paraId="55C94B2D" w14:textId="11C4A25D" w:rsidR="00EE797B" w:rsidRPr="005F73EA" w:rsidRDefault="007944E7">
      <w:pPr>
        <w:pStyle w:val="TOC2"/>
        <w:rPr>
          <w:sz w:val="20"/>
          <w:szCs w:val="20"/>
        </w:rPr>
      </w:pPr>
      <w:hyperlink w:anchor="_Toc118721619" w:history="1">
        <w:r w:rsidR="00EE797B" w:rsidRPr="005F73EA">
          <w:rPr>
            <w:rStyle w:val="Hyperlink"/>
            <w:sz w:val="20"/>
            <w:szCs w:val="20"/>
            <w14:scene3d>
              <w14:camera w14:prst="orthographicFront"/>
              <w14:lightRig w14:rig="threePt" w14:dir="t">
                <w14:rot w14:lat="0" w14:lon="0" w14:rev="0"/>
              </w14:lightRig>
            </w14:scene3d>
          </w:rPr>
          <w:t>1.3.</w:t>
        </w:r>
        <w:r w:rsidR="00EE797B" w:rsidRPr="005F73EA">
          <w:rPr>
            <w:sz w:val="20"/>
            <w:szCs w:val="20"/>
          </w:rPr>
          <w:tab/>
        </w:r>
        <w:r w:rsidR="00EE797B" w:rsidRPr="005F73EA">
          <w:rPr>
            <w:rStyle w:val="Hyperlink"/>
            <w:sz w:val="20"/>
            <w:szCs w:val="20"/>
          </w:rPr>
          <w:t>Predmet naloge in sodelovanje med izvajalci</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_Toc118721619 \h </w:instrText>
        </w:r>
        <w:r w:rsidR="00EE797B" w:rsidRPr="005F73EA">
          <w:rPr>
            <w:webHidden/>
            <w:sz w:val="20"/>
            <w:szCs w:val="20"/>
          </w:rPr>
        </w:r>
        <w:r w:rsidR="00EE797B" w:rsidRPr="005F73EA">
          <w:rPr>
            <w:webHidden/>
            <w:sz w:val="20"/>
            <w:szCs w:val="20"/>
          </w:rPr>
          <w:fldChar w:fldCharType="separate"/>
        </w:r>
        <w:r>
          <w:rPr>
            <w:webHidden/>
            <w:sz w:val="20"/>
            <w:szCs w:val="20"/>
          </w:rPr>
          <w:t>19</w:t>
        </w:r>
        <w:r w:rsidR="00EE797B" w:rsidRPr="005F73EA">
          <w:rPr>
            <w:webHidden/>
            <w:sz w:val="20"/>
            <w:szCs w:val="20"/>
          </w:rPr>
          <w:fldChar w:fldCharType="end"/>
        </w:r>
      </w:hyperlink>
    </w:p>
    <w:p w14:paraId="2655CF65" w14:textId="66AB1139" w:rsidR="00EE797B" w:rsidRPr="005F73EA" w:rsidRDefault="007944E7">
      <w:pPr>
        <w:pStyle w:val="TOC2"/>
        <w:rPr>
          <w:sz w:val="20"/>
          <w:szCs w:val="20"/>
        </w:rPr>
      </w:pPr>
      <w:hyperlink w:anchor="_Toc118721620" w:history="1">
        <w:r w:rsidR="00EE797B" w:rsidRPr="005F73EA">
          <w:rPr>
            <w:rStyle w:val="Hyperlink"/>
            <w:sz w:val="20"/>
            <w:szCs w:val="20"/>
            <w14:scene3d>
              <w14:camera w14:prst="orthographicFront"/>
              <w14:lightRig w14:rig="threePt" w14:dir="t">
                <w14:rot w14:lat="0" w14:lon="0" w14:rev="0"/>
              </w14:lightRig>
            </w14:scene3d>
          </w:rPr>
          <w:t>1.4.</w:t>
        </w:r>
        <w:r w:rsidR="00EE797B" w:rsidRPr="005F73EA">
          <w:rPr>
            <w:sz w:val="20"/>
            <w:szCs w:val="20"/>
          </w:rPr>
          <w:tab/>
        </w:r>
        <w:r w:rsidR="00EE797B" w:rsidRPr="005F73EA">
          <w:rPr>
            <w:rStyle w:val="Hyperlink"/>
            <w:sz w:val="20"/>
            <w:szCs w:val="20"/>
          </w:rPr>
          <w:t>Planska, zakonska in druga izhodišča ter predhodno izdelana dokumentacija</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_Toc118721620 \h </w:instrText>
        </w:r>
        <w:r w:rsidR="00EE797B" w:rsidRPr="005F73EA">
          <w:rPr>
            <w:webHidden/>
            <w:sz w:val="20"/>
            <w:szCs w:val="20"/>
          </w:rPr>
        </w:r>
        <w:r w:rsidR="00EE797B" w:rsidRPr="005F73EA">
          <w:rPr>
            <w:webHidden/>
            <w:sz w:val="20"/>
            <w:szCs w:val="20"/>
          </w:rPr>
          <w:fldChar w:fldCharType="separate"/>
        </w:r>
        <w:r>
          <w:rPr>
            <w:webHidden/>
            <w:sz w:val="20"/>
            <w:szCs w:val="20"/>
          </w:rPr>
          <w:t>19</w:t>
        </w:r>
        <w:r w:rsidR="00EE797B" w:rsidRPr="005F73EA">
          <w:rPr>
            <w:webHidden/>
            <w:sz w:val="20"/>
            <w:szCs w:val="20"/>
          </w:rPr>
          <w:fldChar w:fldCharType="end"/>
        </w:r>
      </w:hyperlink>
    </w:p>
    <w:p w14:paraId="45022B8F" w14:textId="38C9F4EF" w:rsidR="00EE797B" w:rsidRPr="005F73EA" w:rsidRDefault="007944E7">
      <w:pPr>
        <w:pStyle w:val="TOC2"/>
        <w:rPr>
          <w:sz w:val="20"/>
          <w:szCs w:val="20"/>
        </w:rPr>
      </w:pPr>
      <w:hyperlink w:anchor="_Toc118721621" w:history="1">
        <w:r w:rsidR="00EE797B" w:rsidRPr="005F73EA">
          <w:rPr>
            <w:rStyle w:val="Hyperlink"/>
            <w:sz w:val="20"/>
            <w:szCs w:val="20"/>
            <w14:scene3d>
              <w14:camera w14:prst="orthographicFront"/>
              <w14:lightRig w14:rig="threePt" w14:dir="t">
                <w14:rot w14:lat="0" w14:lon="0" w14:rev="0"/>
              </w14:lightRig>
            </w14:scene3d>
          </w:rPr>
          <w:t>1.5.</w:t>
        </w:r>
        <w:r w:rsidR="00EE797B" w:rsidRPr="005F73EA">
          <w:rPr>
            <w:sz w:val="20"/>
            <w:szCs w:val="20"/>
          </w:rPr>
          <w:tab/>
        </w:r>
        <w:r w:rsidR="00EE797B" w:rsidRPr="005F73EA">
          <w:rPr>
            <w:rStyle w:val="Hyperlink"/>
            <w:sz w:val="20"/>
            <w:szCs w:val="20"/>
          </w:rPr>
          <w:t>Kronologija dosedanjih aktivnosti</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_Toc118721621 \h </w:instrText>
        </w:r>
        <w:r w:rsidR="00EE797B" w:rsidRPr="005F73EA">
          <w:rPr>
            <w:webHidden/>
            <w:sz w:val="20"/>
            <w:szCs w:val="20"/>
          </w:rPr>
        </w:r>
        <w:r w:rsidR="00EE797B" w:rsidRPr="005F73EA">
          <w:rPr>
            <w:webHidden/>
            <w:sz w:val="20"/>
            <w:szCs w:val="20"/>
          </w:rPr>
          <w:fldChar w:fldCharType="separate"/>
        </w:r>
        <w:r>
          <w:rPr>
            <w:webHidden/>
            <w:sz w:val="20"/>
            <w:szCs w:val="20"/>
          </w:rPr>
          <w:t>20</w:t>
        </w:r>
        <w:r w:rsidR="00EE797B" w:rsidRPr="005F73EA">
          <w:rPr>
            <w:webHidden/>
            <w:sz w:val="20"/>
            <w:szCs w:val="20"/>
          </w:rPr>
          <w:fldChar w:fldCharType="end"/>
        </w:r>
      </w:hyperlink>
    </w:p>
    <w:p w14:paraId="7F4DECEE" w14:textId="6E661CB7" w:rsidR="00EE797B" w:rsidRPr="005F73EA" w:rsidRDefault="007944E7">
      <w:pPr>
        <w:pStyle w:val="TOC2"/>
        <w:rPr>
          <w:sz w:val="20"/>
          <w:szCs w:val="20"/>
        </w:rPr>
      </w:pPr>
      <w:hyperlink w:anchor="_Toc118721622" w:history="1">
        <w:r w:rsidR="00EE797B" w:rsidRPr="005F73EA">
          <w:rPr>
            <w:rStyle w:val="Hyperlink"/>
            <w:sz w:val="20"/>
            <w:szCs w:val="20"/>
            <w14:scene3d>
              <w14:camera w14:prst="orthographicFront"/>
              <w14:lightRig w14:rig="threePt" w14:dir="t">
                <w14:rot w14:lat="0" w14:lon="0" w14:rev="0"/>
              </w14:lightRig>
            </w14:scene3d>
          </w:rPr>
          <w:t>1.6.</w:t>
        </w:r>
        <w:r w:rsidR="00EE797B" w:rsidRPr="005F73EA">
          <w:rPr>
            <w:sz w:val="20"/>
            <w:szCs w:val="20"/>
          </w:rPr>
          <w:tab/>
        </w:r>
        <w:r w:rsidR="00EE797B" w:rsidRPr="005F73EA">
          <w:rPr>
            <w:rStyle w:val="Hyperlink"/>
            <w:sz w:val="20"/>
            <w:szCs w:val="20"/>
          </w:rPr>
          <w:t>Priporočila in usmeritve za načrtovanje, kot izhajajo iz Pobude, Analize smernic in Sklepa Vlade</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_Toc118721622 \h </w:instrText>
        </w:r>
        <w:r w:rsidR="00EE797B" w:rsidRPr="005F73EA">
          <w:rPr>
            <w:webHidden/>
            <w:sz w:val="20"/>
            <w:szCs w:val="20"/>
          </w:rPr>
        </w:r>
        <w:r w:rsidR="00EE797B" w:rsidRPr="005F73EA">
          <w:rPr>
            <w:webHidden/>
            <w:sz w:val="20"/>
            <w:szCs w:val="20"/>
          </w:rPr>
          <w:fldChar w:fldCharType="separate"/>
        </w:r>
        <w:r>
          <w:rPr>
            <w:webHidden/>
            <w:sz w:val="20"/>
            <w:szCs w:val="20"/>
          </w:rPr>
          <w:t>21</w:t>
        </w:r>
        <w:r w:rsidR="00EE797B" w:rsidRPr="005F73EA">
          <w:rPr>
            <w:webHidden/>
            <w:sz w:val="20"/>
            <w:szCs w:val="20"/>
          </w:rPr>
          <w:fldChar w:fldCharType="end"/>
        </w:r>
      </w:hyperlink>
    </w:p>
    <w:p w14:paraId="6B875A73" w14:textId="6BB97A49" w:rsidR="00EE797B" w:rsidRPr="005F73EA" w:rsidRDefault="007944E7">
      <w:pPr>
        <w:pStyle w:val="TOC1"/>
        <w:rPr>
          <w:rFonts w:ascii="Arial" w:hAnsi="Arial"/>
          <w:b w:val="0"/>
          <w:noProof/>
          <w:sz w:val="20"/>
          <w:szCs w:val="20"/>
          <w:u w:val="none"/>
        </w:rPr>
      </w:pPr>
      <w:hyperlink w:anchor="_Toc118721623" w:history="1">
        <w:r w:rsidR="00EE797B" w:rsidRPr="005F73EA">
          <w:rPr>
            <w:rStyle w:val="Hyperlink"/>
            <w:rFonts w:ascii="Arial" w:hAnsi="Arial"/>
            <w:noProof/>
            <w:sz w:val="20"/>
            <w:szCs w:val="20"/>
          </w:rPr>
          <w:t>2.</w:t>
        </w:r>
        <w:r w:rsidR="00EE797B" w:rsidRPr="005F73EA">
          <w:rPr>
            <w:rFonts w:ascii="Arial" w:hAnsi="Arial"/>
            <w:b w:val="0"/>
            <w:noProof/>
            <w:sz w:val="20"/>
            <w:szCs w:val="20"/>
            <w:u w:val="none"/>
          </w:rPr>
          <w:tab/>
        </w:r>
        <w:r w:rsidR="00EE797B" w:rsidRPr="005F73EA">
          <w:rPr>
            <w:rStyle w:val="Hyperlink"/>
            <w:rFonts w:ascii="Arial" w:hAnsi="Arial"/>
            <w:noProof/>
            <w:sz w:val="20"/>
            <w:szCs w:val="20"/>
          </w:rPr>
          <w:t>Vodenje naloge in koordinacije</w:t>
        </w:r>
        <w:r w:rsidR="00EE797B" w:rsidRPr="005F73EA">
          <w:rPr>
            <w:rFonts w:ascii="Arial" w:hAnsi="Arial"/>
            <w:noProof/>
            <w:webHidden/>
            <w:sz w:val="20"/>
            <w:szCs w:val="20"/>
          </w:rPr>
          <w:tab/>
        </w:r>
        <w:r w:rsidR="00EE797B" w:rsidRPr="005F73EA">
          <w:rPr>
            <w:rFonts w:ascii="Arial" w:hAnsi="Arial"/>
            <w:noProof/>
            <w:webHidden/>
            <w:sz w:val="20"/>
            <w:szCs w:val="20"/>
          </w:rPr>
          <w:fldChar w:fldCharType="begin"/>
        </w:r>
        <w:r w:rsidR="00EE797B" w:rsidRPr="005F73EA">
          <w:rPr>
            <w:rFonts w:ascii="Arial" w:hAnsi="Arial"/>
            <w:noProof/>
            <w:webHidden/>
            <w:sz w:val="20"/>
            <w:szCs w:val="20"/>
          </w:rPr>
          <w:instrText xml:space="preserve"> PAGEREF _Toc118721623 \h </w:instrText>
        </w:r>
        <w:r w:rsidR="00EE797B" w:rsidRPr="005F73EA">
          <w:rPr>
            <w:rFonts w:ascii="Arial" w:hAnsi="Arial"/>
            <w:noProof/>
            <w:webHidden/>
            <w:sz w:val="20"/>
            <w:szCs w:val="20"/>
          </w:rPr>
        </w:r>
        <w:r w:rsidR="00EE797B" w:rsidRPr="005F73EA">
          <w:rPr>
            <w:rFonts w:ascii="Arial" w:hAnsi="Arial"/>
            <w:noProof/>
            <w:webHidden/>
            <w:sz w:val="20"/>
            <w:szCs w:val="20"/>
          </w:rPr>
          <w:fldChar w:fldCharType="separate"/>
        </w:r>
        <w:r>
          <w:rPr>
            <w:rFonts w:ascii="Arial" w:hAnsi="Arial"/>
            <w:noProof/>
            <w:webHidden/>
            <w:sz w:val="20"/>
            <w:szCs w:val="20"/>
          </w:rPr>
          <w:t>23</w:t>
        </w:r>
        <w:r w:rsidR="00EE797B" w:rsidRPr="005F73EA">
          <w:rPr>
            <w:rFonts w:ascii="Arial" w:hAnsi="Arial"/>
            <w:noProof/>
            <w:webHidden/>
            <w:sz w:val="20"/>
            <w:szCs w:val="20"/>
          </w:rPr>
          <w:fldChar w:fldCharType="end"/>
        </w:r>
      </w:hyperlink>
    </w:p>
    <w:p w14:paraId="42A5CE83" w14:textId="06874F10" w:rsidR="00EE797B" w:rsidRPr="005F73EA" w:rsidRDefault="007944E7">
      <w:pPr>
        <w:pStyle w:val="TOC1"/>
        <w:rPr>
          <w:rFonts w:ascii="Arial" w:hAnsi="Arial"/>
          <w:b w:val="0"/>
          <w:noProof/>
          <w:sz w:val="20"/>
          <w:szCs w:val="20"/>
          <w:u w:val="none"/>
        </w:rPr>
      </w:pPr>
      <w:hyperlink w:anchor="_Toc118721624" w:history="1">
        <w:r w:rsidR="00EE797B" w:rsidRPr="005F73EA">
          <w:rPr>
            <w:rStyle w:val="Hyperlink"/>
            <w:rFonts w:ascii="Arial" w:hAnsi="Arial"/>
            <w:noProof/>
            <w:sz w:val="20"/>
            <w:szCs w:val="20"/>
          </w:rPr>
          <w:t>3.</w:t>
        </w:r>
        <w:r w:rsidR="00EE797B" w:rsidRPr="005F73EA">
          <w:rPr>
            <w:rFonts w:ascii="Arial" w:hAnsi="Arial"/>
            <w:b w:val="0"/>
            <w:noProof/>
            <w:sz w:val="20"/>
            <w:szCs w:val="20"/>
            <w:u w:val="none"/>
          </w:rPr>
          <w:tab/>
        </w:r>
        <w:r w:rsidR="00EE797B" w:rsidRPr="005F73EA">
          <w:rPr>
            <w:rStyle w:val="Hyperlink"/>
            <w:rFonts w:ascii="Arial" w:hAnsi="Arial"/>
            <w:noProof/>
            <w:sz w:val="20"/>
            <w:szCs w:val="20"/>
          </w:rPr>
          <w:t>Predhodna dela</w:t>
        </w:r>
        <w:r w:rsidR="00EE797B" w:rsidRPr="005F73EA">
          <w:rPr>
            <w:rFonts w:ascii="Arial" w:hAnsi="Arial"/>
            <w:noProof/>
            <w:webHidden/>
            <w:sz w:val="20"/>
            <w:szCs w:val="20"/>
          </w:rPr>
          <w:tab/>
        </w:r>
        <w:r w:rsidR="00EE797B" w:rsidRPr="005F73EA">
          <w:rPr>
            <w:rFonts w:ascii="Arial" w:hAnsi="Arial"/>
            <w:noProof/>
            <w:webHidden/>
            <w:sz w:val="20"/>
            <w:szCs w:val="20"/>
          </w:rPr>
          <w:fldChar w:fldCharType="begin"/>
        </w:r>
        <w:r w:rsidR="00EE797B" w:rsidRPr="005F73EA">
          <w:rPr>
            <w:rFonts w:ascii="Arial" w:hAnsi="Arial"/>
            <w:noProof/>
            <w:webHidden/>
            <w:sz w:val="20"/>
            <w:szCs w:val="20"/>
          </w:rPr>
          <w:instrText xml:space="preserve"> PAGEREF _Toc118721624 \h </w:instrText>
        </w:r>
        <w:r w:rsidR="00EE797B" w:rsidRPr="005F73EA">
          <w:rPr>
            <w:rFonts w:ascii="Arial" w:hAnsi="Arial"/>
            <w:noProof/>
            <w:webHidden/>
            <w:sz w:val="20"/>
            <w:szCs w:val="20"/>
          </w:rPr>
        </w:r>
        <w:r w:rsidR="00EE797B" w:rsidRPr="005F73EA">
          <w:rPr>
            <w:rFonts w:ascii="Arial" w:hAnsi="Arial"/>
            <w:noProof/>
            <w:webHidden/>
            <w:sz w:val="20"/>
            <w:szCs w:val="20"/>
          </w:rPr>
          <w:fldChar w:fldCharType="separate"/>
        </w:r>
        <w:r>
          <w:rPr>
            <w:rFonts w:ascii="Arial" w:hAnsi="Arial"/>
            <w:noProof/>
            <w:webHidden/>
            <w:sz w:val="20"/>
            <w:szCs w:val="20"/>
          </w:rPr>
          <w:t>23</w:t>
        </w:r>
        <w:r w:rsidR="00EE797B" w:rsidRPr="005F73EA">
          <w:rPr>
            <w:rFonts w:ascii="Arial" w:hAnsi="Arial"/>
            <w:noProof/>
            <w:webHidden/>
            <w:sz w:val="20"/>
            <w:szCs w:val="20"/>
          </w:rPr>
          <w:fldChar w:fldCharType="end"/>
        </w:r>
      </w:hyperlink>
    </w:p>
    <w:p w14:paraId="6DF03E3F" w14:textId="255E1319" w:rsidR="00EE797B" w:rsidRPr="005F73EA" w:rsidRDefault="007944E7">
      <w:pPr>
        <w:pStyle w:val="TOC2"/>
        <w:rPr>
          <w:sz w:val="20"/>
          <w:szCs w:val="20"/>
        </w:rPr>
      </w:pPr>
      <w:hyperlink w:anchor="_Toc118721625" w:history="1">
        <w:r w:rsidR="00EE797B" w:rsidRPr="005F73EA">
          <w:rPr>
            <w:rStyle w:val="Hyperlink"/>
            <w:sz w:val="20"/>
            <w:szCs w:val="20"/>
            <w14:scene3d>
              <w14:camera w14:prst="orthographicFront"/>
              <w14:lightRig w14:rig="threePt" w14:dir="t">
                <w14:rot w14:lat="0" w14:lon="0" w14:rev="0"/>
              </w14:lightRig>
            </w14:scene3d>
          </w:rPr>
          <w:t>3.1.</w:t>
        </w:r>
        <w:r w:rsidR="00EE797B" w:rsidRPr="005F73EA">
          <w:rPr>
            <w:sz w:val="20"/>
            <w:szCs w:val="20"/>
          </w:rPr>
          <w:tab/>
        </w:r>
        <w:r w:rsidR="00EE797B" w:rsidRPr="005F73EA">
          <w:rPr>
            <w:rStyle w:val="Hyperlink"/>
            <w:sz w:val="20"/>
            <w:szCs w:val="20"/>
          </w:rPr>
          <w:t>Gradivo za pridobitev dopolnjenih smernic</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_Toc118721625 \h </w:instrText>
        </w:r>
        <w:r w:rsidR="00EE797B" w:rsidRPr="005F73EA">
          <w:rPr>
            <w:webHidden/>
            <w:sz w:val="20"/>
            <w:szCs w:val="20"/>
          </w:rPr>
        </w:r>
        <w:r w:rsidR="00EE797B" w:rsidRPr="005F73EA">
          <w:rPr>
            <w:webHidden/>
            <w:sz w:val="20"/>
            <w:szCs w:val="20"/>
          </w:rPr>
          <w:fldChar w:fldCharType="separate"/>
        </w:r>
        <w:r>
          <w:rPr>
            <w:webHidden/>
            <w:sz w:val="20"/>
            <w:szCs w:val="20"/>
          </w:rPr>
          <w:t>23</w:t>
        </w:r>
        <w:r w:rsidR="00EE797B" w:rsidRPr="005F73EA">
          <w:rPr>
            <w:webHidden/>
            <w:sz w:val="20"/>
            <w:szCs w:val="20"/>
          </w:rPr>
          <w:fldChar w:fldCharType="end"/>
        </w:r>
      </w:hyperlink>
    </w:p>
    <w:p w14:paraId="3490DBBE" w14:textId="5BB7546B" w:rsidR="00EE797B" w:rsidRPr="005F73EA" w:rsidRDefault="007944E7">
      <w:pPr>
        <w:pStyle w:val="TOC2"/>
        <w:rPr>
          <w:sz w:val="20"/>
          <w:szCs w:val="20"/>
        </w:rPr>
      </w:pPr>
      <w:hyperlink w:anchor="_Toc118721626" w:history="1">
        <w:r w:rsidR="00EE797B" w:rsidRPr="005F73EA">
          <w:rPr>
            <w:rStyle w:val="Hyperlink"/>
            <w:sz w:val="20"/>
            <w:szCs w:val="20"/>
            <w14:scene3d>
              <w14:camera w14:prst="orthographicFront"/>
              <w14:lightRig w14:rig="threePt" w14:dir="t">
                <w14:rot w14:lat="0" w14:lon="0" w14:rev="0"/>
              </w14:lightRig>
            </w14:scene3d>
          </w:rPr>
          <w:t>3.2.</w:t>
        </w:r>
        <w:r w:rsidR="00EE797B" w:rsidRPr="005F73EA">
          <w:rPr>
            <w:sz w:val="20"/>
            <w:szCs w:val="20"/>
          </w:rPr>
          <w:tab/>
        </w:r>
        <w:r w:rsidR="00EE797B" w:rsidRPr="005F73EA">
          <w:rPr>
            <w:rStyle w:val="Hyperlink"/>
            <w:sz w:val="20"/>
            <w:szCs w:val="20"/>
          </w:rPr>
          <w:t>Analiza smernic (dopolnitev)</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_Toc118721626 \h </w:instrText>
        </w:r>
        <w:r w:rsidR="00EE797B" w:rsidRPr="005F73EA">
          <w:rPr>
            <w:webHidden/>
            <w:sz w:val="20"/>
            <w:szCs w:val="20"/>
          </w:rPr>
        </w:r>
        <w:r w:rsidR="00EE797B" w:rsidRPr="005F73EA">
          <w:rPr>
            <w:webHidden/>
            <w:sz w:val="20"/>
            <w:szCs w:val="20"/>
          </w:rPr>
          <w:fldChar w:fldCharType="separate"/>
        </w:r>
        <w:r>
          <w:rPr>
            <w:webHidden/>
            <w:sz w:val="20"/>
            <w:szCs w:val="20"/>
          </w:rPr>
          <w:t>24</w:t>
        </w:r>
        <w:r w:rsidR="00EE797B" w:rsidRPr="005F73EA">
          <w:rPr>
            <w:webHidden/>
            <w:sz w:val="20"/>
            <w:szCs w:val="20"/>
          </w:rPr>
          <w:fldChar w:fldCharType="end"/>
        </w:r>
      </w:hyperlink>
    </w:p>
    <w:p w14:paraId="344ACE62" w14:textId="4788B5E2" w:rsidR="00EE797B" w:rsidRPr="005F73EA" w:rsidRDefault="007944E7">
      <w:pPr>
        <w:pStyle w:val="TOC2"/>
        <w:rPr>
          <w:sz w:val="20"/>
          <w:szCs w:val="20"/>
        </w:rPr>
      </w:pPr>
      <w:hyperlink w:anchor="_Toc118721627" w:history="1">
        <w:r w:rsidR="00EE797B" w:rsidRPr="005F73EA">
          <w:rPr>
            <w:rStyle w:val="Hyperlink"/>
            <w:sz w:val="20"/>
            <w:szCs w:val="20"/>
            <w14:scene3d>
              <w14:camera w14:prst="orthographicFront"/>
              <w14:lightRig w14:rig="threePt" w14:dir="t">
                <w14:rot w14:lat="0" w14:lon="0" w14:rev="0"/>
              </w14:lightRig>
            </w14:scene3d>
          </w:rPr>
          <w:t>3.3.</w:t>
        </w:r>
        <w:r w:rsidR="00EE797B" w:rsidRPr="005F73EA">
          <w:rPr>
            <w:sz w:val="20"/>
            <w:szCs w:val="20"/>
          </w:rPr>
          <w:tab/>
        </w:r>
        <w:r w:rsidR="00EE797B" w:rsidRPr="005F73EA">
          <w:rPr>
            <w:rStyle w:val="Hyperlink"/>
            <w:sz w:val="20"/>
            <w:szCs w:val="20"/>
          </w:rPr>
          <w:t>Izdelava problemske karte in usmeritve projektantu za izdelavo strokovnih podlag</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_Toc118721627 \h </w:instrText>
        </w:r>
        <w:r w:rsidR="00EE797B" w:rsidRPr="005F73EA">
          <w:rPr>
            <w:webHidden/>
            <w:sz w:val="20"/>
            <w:szCs w:val="20"/>
          </w:rPr>
        </w:r>
        <w:r w:rsidR="00EE797B" w:rsidRPr="005F73EA">
          <w:rPr>
            <w:webHidden/>
            <w:sz w:val="20"/>
            <w:szCs w:val="20"/>
          </w:rPr>
          <w:fldChar w:fldCharType="separate"/>
        </w:r>
        <w:r>
          <w:rPr>
            <w:webHidden/>
            <w:sz w:val="20"/>
            <w:szCs w:val="20"/>
          </w:rPr>
          <w:t>24</w:t>
        </w:r>
        <w:r w:rsidR="00EE797B" w:rsidRPr="005F73EA">
          <w:rPr>
            <w:webHidden/>
            <w:sz w:val="20"/>
            <w:szCs w:val="20"/>
          </w:rPr>
          <w:fldChar w:fldCharType="end"/>
        </w:r>
      </w:hyperlink>
    </w:p>
    <w:p w14:paraId="34DC4E95" w14:textId="0BFFF619" w:rsidR="00EE797B" w:rsidRPr="005F73EA" w:rsidRDefault="007944E7">
      <w:pPr>
        <w:pStyle w:val="TOC1"/>
        <w:rPr>
          <w:rFonts w:ascii="Arial" w:hAnsi="Arial"/>
          <w:b w:val="0"/>
          <w:noProof/>
          <w:sz w:val="20"/>
          <w:szCs w:val="20"/>
          <w:u w:val="none"/>
        </w:rPr>
      </w:pPr>
      <w:hyperlink w:anchor="_Toc118721628" w:history="1">
        <w:r w:rsidR="00EE797B" w:rsidRPr="005F73EA">
          <w:rPr>
            <w:rStyle w:val="Hyperlink"/>
            <w:rFonts w:ascii="Arial" w:hAnsi="Arial"/>
            <w:noProof/>
            <w:sz w:val="20"/>
            <w:szCs w:val="20"/>
          </w:rPr>
          <w:t>4.</w:t>
        </w:r>
        <w:r w:rsidR="00EE797B" w:rsidRPr="005F73EA">
          <w:rPr>
            <w:rFonts w:ascii="Arial" w:hAnsi="Arial"/>
            <w:b w:val="0"/>
            <w:noProof/>
            <w:sz w:val="20"/>
            <w:szCs w:val="20"/>
            <w:u w:val="none"/>
          </w:rPr>
          <w:tab/>
        </w:r>
        <w:r w:rsidR="00EE797B" w:rsidRPr="005F73EA">
          <w:rPr>
            <w:rStyle w:val="Hyperlink"/>
            <w:rFonts w:ascii="Arial" w:hAnsi="Arial"/>
            <w:noProof/>
            <w:sz w:val="20"/>
            <w:szCs w:val="20"/>
          </w:rPr>
          <w:t>Študija variant / predinvesticijska zasnova (v nadaljevanju ŠV/PIZ)</w:t>
        </w:r>
        <w:r w:rsidR="00EE797B" w:rsidRPr="005F73EA">
          <w:rPr>
            <w:rFonts w:ascii="Arial" w:hAnsi="Arial"/>
            <w:noProof/>
            <w:webHidden/>
            <w:sz w:val="20"/>
            <w:szCs w:val="20"/>
          </w:rPr>
          <w:tab/>
        </w:r>
        <w:r w:rsidR="00EE797B" w:rsidRPr="005F73EA">
          <w:rPr>
            <w:rFonts w:ascii="Arial" w:hAnsi="Arial"/>
            <w:noProof/>
            <w:webHidden/>
            <w:sz w:val="20"/>
            <w:szCs w:val="20"/>
          </w:rPr>
          <w:fldChar w:fldCharType="begin"/>
        </w:r>
        <w:r w:rsidR="00EE797B" w:rsidRPr="005F73EA">
          <w:rPr>
            <w:rFonts w:ascii="Arial" w:hAnsi="Arial"/>
            <w:noProof/>
            <w:webHidden/>
            <w:sz w:val="20"/>
            <w:szCs w:val="20"/>
          </w:rPr>
          <w:instrText xml:space="preserve"> PAGEREF _Toc118721628 \h </w:instrText>
        </w:r>
        <w:r w:rsidR="00EE797B" w:rsidRPr="005F73EA">
          <w:rPr>
            <w:rFonts w:ascii="Arial" w:hAnsi="Arial"/>
            <w:noProof/>
            <w:webHidden/>
            <w:sz w:val="20"/>
            <w:szCs w:val="20"/>
          </w:rPr>
        </w:r>
        <w:r w:rsidR="00EE797B" w:rsidRPr="005F73EA">
          <w:rPr>
            <w:rFonts w:ascii="Arial" w:hAnsi="Arial"/>
            <w:noProof/>
            <w:webHidden/>
            <w:sz w:val="20"/>
            <w:szCs w:val="20"/>
          </w:rPr>
          <w:fldChar w:fldCharType="separate"/>
        </w:r>
        <w:r>
          <w:rPr>
            <w:rFonts w:ascii="Arial" w:hAnsi="Arial"/>
            <w:noProof/>
            <w:webHidden/>
            <w:sz w:val="20"/>
            <w:szCs w:val="20"/>
          </w:rPr>
          <w:t>25</w:t>
        </w:r>
        <w:r w:rsidR="00EE797B" w:rsidRPr="005F73EA">
          <w:rPr>
            <w:rFonts w:ascii="Arial" w:hAnsi="Arial"/>
            <w:noProof/>
            <w:webHidden/>
            <w:sz w:val="20"/>
            <w:szCs w:val="20"/>
          </w:rPr>
          <w:fldChar w:fldCharType="end"/>
        </w:r>
      </w:hyperlink>
    </w:p>
    <w:p w14:paraId="02BF80D3" w14:textId="5194D8FD" w:rsidR="00EE797B" w:rsidRPr="005F73EA" w:rsidRDefault="007944E7">
      <w:pPr>
        <w:pStyle w:val="TOC2"/>
        <w:rPr>
          <w:sz w:val="20"/>
          <w:szCs w:val="20"/>
        </w:rPr>
      </w:pPr>
      <w:hyperlink w:anchor="_Toc118721629" w:history="1">
        <w:r w:rsidR="00EE797B" w:rsidRPr="005F73EA">
          <w:rPr>
            <w:rStyle w:val="Hyperlink"/>
            <w:sz w:val="20"/>
            <w:szCs w:val="20"/>
            <w14:scene3d>
              <w14:camera w14:prst="orthographicFront"/>
              <w14:lightRig w14:rig="threePt" w14:dir="t">
                <w14:rot w14:lat="0" w14:lon="0" w14:rev="0"/>
              </w14:lightRig>
            </w14:scene3d>
          </w:rPr>
          <w:t>4.1.</w:t>
        </w:r>
        <w:r w:rsidR="00EE797B" w:rsidRPr="005F73EA">
          <w:rPr>
            <w:sz w:val="20"/>
            <w:szCs w:val="20"/>
          </w:rPr>
          <w:tab/>
        </w:r>
        <w:r w:rsidR="00EE797B" w:rsidRPr="005F73EA">
          <w:rPr>
            <w:rStyle w:val="Hyperlink"/>
            <w:sz w:val="20"/>
            <w:szCs w:val="20"/>
          </w:rPr>
          <w:t>Izdelava ŠV/PIZ</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_Toc118721629 \h </w:instrText>
        </w:r>
        <w:r w:rsidR="00EE797B" w:rsidRPr="005F73EA">
          <w:rPr>
            <w:webHidden/>
            <w:sz w:val="20"/>
            <w:szCs w:val="20"/>
          </w:rPr>
        </w:r>
        <w:r w:rsidR="00EE797B" w:rsidRPr="005F73EA">
          <w:rPr>
            <w:webHidden/>
            <w:sz w:val="20"/>
            <w:szCs w:val="20"/>
          </w:rPr>
          <w:fldChar w:fldCharType="separate"/>
        </w:r>
        <w:r>
          <w:rPr>
            <w:webHidden/>
            <w:sz w:val="20"/>
            <w:szCs w:val="20"/>
          </w:rPr>
          <w:t>25</w:t>
        </w:r>
        <w:r w:rsidR="00EE797B" w:rsidRPr="005F73EA">
          <w:rPr>
            <w:webHidden/>
            <w:sz w:val="20"/>
            <w:szCs w:val="20"/>
          </w:rPr>
          <w:fldChar w:fldCharType="end"/>
        </w:r>
      </w:hyperlink>
    </w:p>
    <w:p w14:paraId="07BDD833" w14:textId="1FFBB9C0" w:rsidR="00EE797B" w:rsidRPr="005F73EA" w:rsidRDefault="007944E7">
      <w:pPr>
        <w:pStyle w:val="TOC2"/>
        <w:rPr>
          <w:sz w:val="20"/>
          <w:szCs w:val="20"/>
        </w:rPr>
      </w:pPr>
      <w:hyperlink w:anchor="_Toc118721630" w:history="1">
        <w:r w:rsidR="00EE797B" w:rsidRPr="005F73EA">
          <w:rPr>
            <w:rStyle w:val="Hyperlink"/>
            <w:sz w:val="20"/>
            <w:szCs w:val="20"/>
          </w:rPr>
          <w:t>4.1.1.</w:t>
        </w:r>
        <w:r w:rsidR="00EE797B" w:rsidRPr="005F73EA">
          <w:rPr>
            <w:sz w:val="20"/>
            <w:szCs w:val="20"/>
          </w:rPr>
          <w:tab/>
        </w:r>
        <w:r w:rsidR="00EE797B" w:rsidRPr="005F73EA">
          <w:rPr>
            <w:rStyle w:val="Hyperlink"/>
            <w:sz w:val="20"/>
            <w:szCs w:val="20"/>
          </w:rPr>
          <w:t>Metodologija vrednotenja rešitve</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_Toc118721630 \h </w:instrText>
        </w:r>
        <w:r w:rsidR="00EE797B" w:rsidRPr="005F73EA">
          <w:rPr>
            <w:webHidden/>
            <w:sz w:val="20"/>
            <w:szCs w:val="20"/>
          </w:rPr>
        </w:r>
        <w:r w:rsidR="00EE797B" w:rsidRPr="005F73EA">
          <w:rPr>
            <w:webHidden/>
            <w:sz w:val="20"/>
            <w:szCs w:val="20"/>
          </w:rPr>
          <w:fldChar w:fldCharType="separate"/>
        </w:r>
        <w:r>
          <w:rPr>
            <w:webHidden/>
            <w:sz w:val="20"/>
            <w:szCs w:val="20"/>
          </w:rPr>
          <w:t>26</w:t>
        </w:r>
        <w:r w:rsidR="00EE797B" w:rsidRPr="005F73EA">
          <w:rPr>
            <w:webHidden/>
            <w:sz w:val="20"/>
            <w:szCs w:val="20"/>
          </w:rPr>
          <w:fldChar w:fldCharType="end"/>
        </w:r>
      </w:hyperlink>
    </w:p>
    <w:p w14:paraId="191BE331" w14:textId="1EFC1A39" w:rsidR="00EE797B" w:rsidRPr="005F73EA" w:rsidRDefault="007944E7">
      <w:pPr>
        <w:pStyle w:val="TOC2"/>
        <w:rPr>
          <w:sz w:val="20"/>
          <w:szCs w:val="20"/>
        </w:rPr>
      </w:pPr>
      <w:hyperlink w:anchor="_Toc118721631" w:history="1">
        <w:r w:rsidR="00EE797B" w:rsidRPr="005F73EA">
          <w:rPr>
            <w:rStyle w:val="Hyperlink"/>
            <w:sz w:val="20"/>
            <w:szCs w:val="20"/>
          </w:rPr>
          <w:t>4.1.2.</w:t>
        </w:r>
        <w:r w:rsidR="00EE797B" w:rsidRPr="005F73EA">
          <w:rPr>
            <w:sz w:val="20"/>
            <w:szCs w:val="20"/>
          </w:rPr>
          <w:tab/>
        </w:r>
        <w:r w:rsidR="00EE797B" w:rsidRPr="005F73EA">
          <w:rPr>
            <w:rStyle w:val="Hyperlink"/>
            <w:sz w:val="20"/>
            <w:szCs w:val="20"/>
          </w:rPr>
          <w:t>Vrednotenje utemeljene rešitve s funkcionalnega in ekonomskega vidika za potrebe izdelave ŠV/PIZ</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_Toc118721631 \h </w:instrText>
        </w:r>
        <w:r w:rsidR="00EE797B" w:rsidRPr="005F73EA">
          <w:rPr>
            <w:webHidden/>
            <w:sz w:val="20"/>
            <w:szCs w:val="20"/>
          </w:rPr>
        </w:r>
        <w:r w:rsidR="00EE797B" w:rsidRPr="005F73EA">
          <w:rPr>
            <w:webHidden/>
            <w:sz w:val="20"/>
            <w:szCs w:val="20"/>
          </w:rPr>
          <w:fldChar w:fldCharType="separate"/>
        </w:r>
        <w:r>
          <w:rPr>
            <w:webHidden/>
            <w:sz w:val="20"/>
            <w:szCs w:val="20"/>
          </w:rPr>
          <w:t>26</w:t>
        </w:r>
        <w:r w:rsidR="00EE797B" w:rsidRPr="005F73EA">
          <w:rPr>
            <w:webHidden/>
            <w:sz w:val="20"/>
            <w:szCs w:val="20"/>
          </w:rPr>
          <w:fldChar w:fldCharType="end"/>
        </w:r>
      </w:hyperlink>
    </w:p>
    <w:p w14:paraId="5DE77DEB" w14:textId="75CAE295" w:rsidR="00EE797B" w:rsidRPr="005F73EA" w:rsidRDefault="007944E7">
      <w:pPr>
        <w:pStyle w:val="TOC2"/>
        <w:rPr>
          <w:sz w:val="20"/>
          <w:szCs w:val="20"/>
        </w:rPr>
      </w:pPr>
      <w:hyperlink w:anchor="_Toc118721632" w:history="1">
        <w:r w:rsidR="00EE797B" w:rsidRPr="005F73EA">
          <w:rPr>
            <w:rStyle w:val="Hyperlink"/>
            <w:sz w:val="20"/>
            <w:szCs w:val="20"/>
          </w:rPr>
          <w:t>4.1.3.</w:t>
        </w:r>
        <w:r w:rsidR="00EE797B" w:rsidRPr="005F73EA">
          <w:rPr>
            <w:sz w:val="20"/>
            <w:szCs w:val="20"/>
          </w:rPr>
          <w:tab/>
        </w:r>
        <w:r w:rsidR="00EE797B" w:rsidRPr="005F73EA">
          <w:rPr>
            <w:rStyle w:val="Hyperlink"/>
            <w:sz w:val="20"/>
            <w:szCs w:val="20"/>
          </w:rPr>
          <w:t>Utemeljitev rešitve s prostorskega vidika</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_Toc118721632 \h </w:instrText>
        </w:r>
        <w:r w:rsidR="00EE797B" w:rsidRPr="005F73EA">
          <w:rPr>
            <w:webHidden/>
            <w:sz w:val="20"/>
            <w:szCs w:val="20"/>
          </w:rPr>
        </w:r>
        <w:r w:rsidR="00EE797B" w:rsidRPr="005F73EA">
          <w:rPr>
            <w:webHidden/>
            <w:sz w:val="20"/>
            <w:szCs w:val="20"/>
          </w:rPr>
          <w:fldChar w:fldCharType="separate"/>
        </w:r>
        <w:r>
          <w:rPr>
            <w:webHidden/>
            <w:sz w:val="20"/>
            <w:szCs w:val="20"/>
          </w:rPr>
          <w:t>28</w:t>
        </w:r>
        <w:r w:rsidR="00EE797B" w:rsidRPr="005F73EA">
          <w:rPr>
            <w:webHidden/>
            <w:sz w:val="20"/>
            <w:szCs w:val="20"/>
          </w:rPr>
          <w:fldChar w:fldCharType="end"/>
        </w:r>
      </w:hyperlink>
    </w:p>
    <w:p w14:paraId="14D69AFF" w14:textId="185E86B3" w:rsidR="00EE797B" w:rsidRPr="005F73EA" w:rsidRDefault="007944E7">
      <w:pPr>
        <w:pStyle w:val="TOC2"/>
        <w:rPr>
          <w:sz w:val="20"/>
          <w:szCs w:val="20"/>
        </w:rPr>
      </w:pPr>
      <w:hyperlink w:anchor="_Toc118721633" w:history="1">
        <w:r w:rsidR="00EE797B" w:rsidRPr="005F73EA">
          <w:rPr>
            <w:rStyle w:val="Hyperlink"/>
            <w:sz w:val="20"/>
            <w:szCs w:val="20"/>
          </w:rPr>
          <w:t>4.1.4.</w:t>
        </w:r>
        <w:r w:rsidR="00EE797B" w:rsidRPr="005F73EA">
          <w:rPr>
            <w:sz w:val="20"/>
            <w:szCs w:val="20"/>
          </w:rPr>
          <w:tab/>
        </w:r>
        <w:r w:rsidR="00EE797B" w:rsidRPr="005F73EA">
          <w:rPr>
            <w:rStyle w:val="Hyperlink"/>
            <w:sz w:val="20"/>
            <w:szCs w:val="20"/>
          </w:rPr>
          <w:t>Vrednotenje variant z okoljskega vidika za potrebe priprave ŠV/PIZ</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_Toc118721633 \h </w:instrText>
        </w:r>
        <w:r w:rsidR="00EE797B" w:rsidRPr="005F73EA">
          <w:rPr>
            <w:webHidden/>
            <w:sz w:val="20"/>
            <w:szCs w:val="20"/>
          </w:rPr>
        </w:r>
        <w:r w:rsidR="00EE797B" w:rsidRPr="005F73EA">
          <w:rPr>
            <w:webHidden/>
            <w:sz w:val="20"/>
            <w:szCs w:val="20"/>
          </w:rPr>
          <w:fldChar w:fldCharType="separate"/>
        </w:r>
        <w:r>
          <w:rPr>
            <w:webHidden/>
            <w:sz w:val="20"/>
            <w:szCs w:val="20"/>
          </w:rPr>
          <w:t>29</w:t>
        </w:r>
        <w:r w:rsidR="00EE797B" w:rsidRPr="005F73EA">
          <w:rPr>
            <w:webHidden/>
            <w:sz w:val="20"/>
            <w:szCs w:val="20"/>
          </w:rPr>
          <w:fldChar w:fldCharType="end"/>
        </w:r>
      </w:hyperlink>
    </w:p>
    <w:p w14:paraId="0804D2C0" w14:textId="3AE131E8" w:rsidR="00EE797B" w:rsidRPr="005F73EA" w:rsidRDefault="007944E7">
      <w:pPr>
        <w:pStyle w:val="TOC2"/>
        <w:rPr>
          <w:sz w:val="20"/>
          <w:szCs w:val="20"/>
        </w:rPr>
      </w:pPr>
      <w:hyperlink w:anchor="_Toc118721634" w:history="1">
        <w:r w:rsidR="00EE797B" w:rsidRPr="005F73EA">
          <w:rPr>
            <w:rStyle w:val="Hyperlink"/>
            <w:sz w:val="20"/>
            <w:szCs w:val="20"/>
          </w:rPr>
          <w:t>4.1.5.</w:t>
        </w:r>
        <w:r w:rsidR="00EE797B" w:rsidRPr="005F73EA">
          <w:rPr>
            <w:sz w:val="20"/>
            <w:szCs w:val="20"/>
          </w:rPr>
          <w:tab/>
        </w:r>
        <w:r w:rsidR="00EE797B" w:rsidRPr="005F73EA">
          <w:rPr>
            <w:rStyle w:val="Hyperlink"/>
            <w:sz w:val="20"/>
            <w:szCs w:val="20"/>
          </w:rPr>
          <w:t>Sintezno vrednotenje in usmeritve za nadaljnje delo</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_Toc118721634 \h </w:instrText>
        </w:r>
        <w:r w:rsidR="00EE797B" w:rsidRPr="005F73EA">
          <w:rPr>
            <w:webHidden/>
            <w:sz w:val="20"/>
            <w:szCs w:val="20"/>
          </w:rPr>
        </w:r>
        <w:r w:rsidR="00EE797B" w:rsidRPr="005F73EA">
          <w:rPr>
            <w:webHidden/>
            <w:sz w:val="20"/>
            <w:szCs w:val="20"/>
          </w:rPr>
          <w:fldChar w:fldCharType="separate"/>
        </w:r>
        <w:r>
          <w:rPr>
            <w:webHidden/>
            <w:sz w:val="20"/>
            <w:szCs w:val="20"/>
          </w:rPr>
          <w:t>29</w:t>
        </w:r>
        <w:r w:rsidR="00EE797B" w:rsidRPr="005F73EA">
          <w:rPr>
            <w:webHidden/>
            <w:sz w:val="20"/>
            <w:szCs w:val="20"/>
          </w:rPr>
          <w:fldChar w:fldCharType="end"/>
        </w:r>
      </w:hyperlink>
    </w:p>
    <w:p w14:paraId="3C15C660" w14:textId="18750E6F" w:rsidR="00EE797B" w:rsidRPr="005F73EA" w:rsidRDefault="007944E7">
      <w:pPr>
        <w:pStyle w:val="TOC2"/>
        <w:rPr>
          <w:sz w:val="20"/>
          <w:szCs w:val="20"/>
        </w:rPr>
      </w:pPr>
      <w:hyperlink w:anchor="_Toc118721635" w:history="1">
        <w:r w:rsidR="00EE797B" w:rsidRPr="005F73EA">
          <w:rPr>
            <w:rStyle w:val="Hyperlink"/>
            <w:sz w:val="20"/>
            <w:szCs w:val="20"/>
          </w:rPr>
          <w:t>4.1.6.</w:t>
        </w:r>
        <w:r w:rsidR="00EE797B" w:rsidRPr="005F73EA">
          <w:rPr>
            <w:sz w:val="20"/>
            <w:szCs w:val="20"/>
          </w:rPr>
          <w:tab/>
        </w:r>
        <w:r w:rsidR="00EE797B" w:rsidRPr="005F73EA">
          <w:rPr>
            <w:rStyle w:val="Hyperlink"/>
            <w:sz w:val="20"/>
            <w:szCs w:val="20"/>
          </w:rPr>
          <w:t>Vključevanje javnosti in NUP med pripravo ŠV</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_Toc118721635 \h </w:instrText>
        </w:r>
        <w:r w:rsidR="00EE797B" w:rsidRPr="005F73EA">
          <w:rPr>
            <w:webHidden/>
            <w:sz w:val="20"/>
            <w:szCs w:val="20"/>
          </w:rPr>
        </w:r>
        <w:r w:rsidR="00EE797B" w:rsidRPr="005F73EA">
          <w:rPr>
            <w:webHidden/>
            <w:sz w:val="20"/>
            <w:szCs w:val="20"/>
          </w:rPr>
          <w:fldChar w:fldCharType="separate"/>
        </w:r>
        <w:r>
          <w:rPr>
            <w:webHidden/>
            <w:sz w:val="20"/>
            <w:szCs w:val="20"/>
          </w:rPr>
          <w:t>29</w:t>
        </w:r>
        <w:r w:rsidR="00EE797B" w:rsidRPr="005F73EA">
          <w:rPr>
            <w:webHidden/>
            <w:sz w:val="20"/>
            <w:szCs w:val="20"/>
          </w:rPr>
          <w:fldChar w:fldCharType="end"/>
        </w:r>
      </w:hyperlink>
    </w:p>
    <w:p w14:paraId="2A681450" w14:textId="650AB6F7" w:rsidR="00EE797B" w:rsidRPr="005F73EA" w:rsidRDefault="007944E7">
      <w:pPr>
        <w:pStyle w:val="TOC2"/>
        <w:rPr>
          <w:sz w:val="20"/>
          <w:szCs w:val="20"/>
        </w:rPr>
      </w:pPr>
      <w:hyperlink w:anchor="_Toc118721636" w:history="1">
        <w:r w:rsidR="00EE797B" w:rsidRPr="005F73EA">
          <w:rPr>
            <w:rStyle w:val="Hyperlink"/>
            <w:sz w:val="20"/>
            <w:szCs w:val="20"/>
            <w14:scene3d>
              <w14:camera w14:prst="orthographicFront"/>
              <w14:lightRig w14:rig="threePt" w14:dir="t">
                <w14:rot w14:lat="0" w14:lon="0" w14:rev="0"/>
              </w14:lightRig>
            </w14:scene3d>
          </w:rPr>
          <w:t>4.2.</w:t>
        </w:r>
        <w:r w:rsidR="00EE797B" w:rsidRPr="005F73EA">
          <w:rPr>
            <w:sz w:val="20"/>
            <w:szCs w:val="20"/>
          </w:rPr>
          <w:tab/>
        </w:r>
        <w:r w:rsidR="00EE797B" w:rsidRPr="005F73EA">
          <w:rPr>
            <w:rStyle w:val="Hyperlink"/>
            <w:sz w:val="20"/>
            <w:szCs w:val="20"/>
          </w:rPr>
          <w:t>Javna objava, javna razgrnitev in javne obravnave strokovnih podlag, OP in ŠV/PIZ</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_Toc118721636 \h </w:instrText>
        </w:r>
        <w:r w:rsidR="00EE797B" w:rsidRPr="005F73EA">
          <w:rPr>
            <w:webHidden/>
            <w:sz w:val="20"/>
            <w:szCs w:val="20"/>
          </w:rPr>
        </w:r>
        <w:r w:rsidR="00EE797B" w:rsidRPr="005F73EA">
          <w:rPr>
            <w:webHidden/>
            <w:sz w:val="20"/>
            <w:szCs w:val="20"/>
          </w:rPr>
          <w:fldChar w:fldCharType="separate"/>
        </w:r>
        <w:r>
          <w:rPr>
            <w:webHidden/>
            <w:sz w:val="20"/>
            <w:szCs w:val="20"/>
          </w:rPr>
          <w:t>29</w:t>
        </w:r>
        <w:r w:rsidR="00EE797B" w:rsidRPr="005F73EA">
          <w:rPr>
            <w:webHidden/>
            <w:sz w:val="20"/>
            <w:szCs w:val="20"/>
          </w:rPr>
          <w:fldChar w:fldCharType="end"/>
        </w:r>
      </w:hyperlink>
    </w:p>
    <w:p w14:paraId="75E006D1" w14:textId="6C9B0D46" w:rsidR="00EE797B" w:rsidRPr="005F73EA" w:rsidRDefault="007944E7">
      <w:pPr>
        <w:pStyle w:val="TOC2"/>
        <w:rPr>
          <w:sz w:val="20"/>
          <w:szCs w:val="20"/>
        </w:rPr>
      </w:pPr>
      <w:hyperlink w:anchor="_Toc118721637" w:history="1">
        <w:r w:rsidR="00EE797B" w:rsidRPr="005F73EA">
          <w:rPr>
            <w:rStyle w:val="Hyperlink"/>
            <w:sz w:val="20"/>
            <w:szCs w:val="20"/>
          </w:rPr>
          <w:t>4.2.1.</w:t>
        </w:r>
        <w:r w:rsidR="00EE797B" w:rsidRPr="005F73EA">
          <w:rPr>
            <w:sz w:val="20"/>
            <w:szCs w:val="20"/>
          </w:rPr>
          <w:tab/>
        </w:r>
        <w:r w:rsidR="00EE797B" w:rsidRPr="005F73EA">
          <w:rPr>
            <w:rStyle w:val="Hyperlink"/>
            <w:sz w:val="20"/>
            <w:szCs w:val="20"/>
          </w:rPr>
          <w:t>Poročilo o sprejemljivosti utemeljene rešitve v lokalnem okolju</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_Toc118721637 \h </w:instrText>
        </w:r>
        <w:r w:rsidR="00EE797B" w:rsidRPr="005F73EA">
          <w:rPr>
            <w:webHidden/>
            <w:sz w:val="20"/>
            <w:szCs w:val="20"/>
          </w:rPr>
        </w:r>
        <w:r w:rsidR="00EE797B" w:rsidRPr="005F73EA">
          <w:rPr>
            <w:webHidden/>
            <w:sz w:val="20"/>
            <w:szCs w:val="20"/>
          </w:rPr>
          <w:fldChar w:fldCharType="separate"/>
        </w:r>
        <w:r>
          <w:rPr>
            <w:webHidden/>
            <w:sz w:val="20"/>
            <w:szCs w:val="20"/>
          </w:rPr>
          <w:t>29</w:t>
        </w:r>
        <w:r w:rsidR="00EE797B" w:rsidRPr="005F73EA">
          <w:rPr>
            <w:webHidden/>
            <w:sz w:val="20"/>
            <w:szCs w:val="20"/>
          </w:rPr>
          <w:fldChar w:fldCharType="end"/>
        </w:r>
      </w:hyperlink>
    </w:p>
    <w:p w14:paraId="2E728440" w14:textId="60A8B590" w:rsidR="00EE797B" w:rsidRPr="005F73EA" w:rsidRDefault="007944E7">
      <w:pPr>
        <w:pStyle w:val="TOC2"/>
        <w:rPr>
          <w:sz w:val="20"/>
          <w:szCs w:val="20"/>
        </w:rPr>
      </w:pPr>
      <w:hyperlink w:anchor="_Toc118721638" w:history="1">
        <w:r w:rsidR="00EE797B" w:rsidRPr="005F73EA">
          <w:rPr>
            <w:rStyle w:val="Hyperlink"/>
            <w:sz w:val="20"/>
            <w:szCs w:val="20"/>
            <w14:scene3d>
              <w14:camera w14:prst="orthographicFront"/>
              <w14:lightRig w14:rig="threePt" w14:dir="t">
                <w14:rot w14:lat="0" w14:lon="0" w14:rev="0"/>
              </w14:lightRig>
            </w14:scene3d>
          </w:rPr>
          <w:t>4.3.</w:t>
        </w:r>
        <w:r w:rsidR="00EE797B" w:rsidRPr="005F73EA">
          <w:rPr>
            <w:sz w:val="20"/>
            <w:szCs w:val="20"/>
          </w:rPr>
          <w:tab/>
        </w:r>
        <w:r w:rsidR="00EE797B" w:rsidRPr="005F73EA">
          <w:rPr>
            <w:rStyle w:val="Hyperlink"/>
            <w:sz w:val="20"/>
            <w:szCs w:val="20"/>
          </w:rPr>
          <w:t>Ponovna javna objava, javna razgrnitev in javne obravnave dopolnjenih strokovnih podlag, okoljskega poročila in ŠV/PIZ (če se izkaže za potrebno)</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_Toc118721638 \h </w:instrText>
        </w:r>
        <w:r w:rsidR="00EE797B" w:rsidRPr="005F73EA">
          <w:rPr>
            <w:webHidden/>
            <w:sz w:val="20"/>
            <w:szCs w:val="20"/>
          </w:rPr>
        </w:r>
        <w:r w:rsidR="00EE797B" w:rsidRPr="005F73EA">
          <w:rPr>
            <w:webHidden/>
            <w:sz w:val="20"/>
            <w:szCs w:val="20"/>
          </w:rPr>
          <w:fldChar w:fldCharType="separate"/>
        </w:r>
        <w:r>
          <w:rPr>
            <w:webHidden/>
            <w:sz w:val="20"/>
            <w:szCs w:val="20"/>
          </w:rPr>
          <w:t>30</w:t>
        </w:r>
        <w:r w:rsidR="00EE797B" w:rsidRPr="005F73EA">
          <w:rPr>
            <w:webHidden/>
            <w:sz w:val="20"/>
            <w:szCs w:val="20"/>
          </w:rPr>
          <w:fldChar w:fldCharType="end"/>
        </w:r>
      </w:hyperlink>
    </w:p>
    <w:p w14:paraId="7A485CB2" w14:textId="11C8C848" w:rsidR="00EE797B" w:rsidRPr="005F73EA" w:rsidRDefault="007944E7">
      <w:pPr>
        <w:pStyle w:val="TOC2"/>
        <w:rPr>
          <w:sz w:val="20"/>
          <w:szCs w:val="20"/>
        </w:rPr>
      </w:pPr>
      <w:hyperlink w:anchor="_Toc118721639" w:history="1">
        <w:r w:rsidR="00EE797B" w:rsidRPr="005F73EA">
          <w:rPr>
            <w:rStyle w:val="Hyperlink"/>
            <w:sz w:val="20"/>
            <w:szCs w:val="20"/>
            <w14:scene3d>
              <w14:camera w14:prst="orthographicFront"/>
              <w14:lightRig w14:rig="threePt" w14:dir="t">
                <w14:rot w14:lat="0" w14:lon="0" w14:rev="0"/>
              </w14:lightRig>
            </w14:scene3d>
          </w:rPr>
          <w:t>4.4.</w:t>
        </w:r>
        <w:r w:rsidR="00EE797B" w:rsidRPr="005F73EA">
          <w:rPr>
            <w:sz w:val="20"/>
            <w:szCs w:val="20"/>
          </w:rPr>
          <w:tab/>
        </w:r>
        <w:r w:rsidR="00EE797B" w:rsidRPr="005F73EA">
          <w:rPr>
            <w:rStyle w:val="Hyperlink"/>
            <w:sz w:val="20"/>
            <w:szCs w:val="20"/>
          </w:rPr>
          <w:t>Predlog utemeljene rešitve</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_Toc118721639 \h </w:instrText>
        </w:r>
        <w:r w:rsidR="00EE797B" w:rsidRPr="005F73EA">
          <w:rPr>
            <w:webHidden/>
            <w:sz w:val="20"/>
            <w:szCs w:val="20"/>
          </w:rPr>
        </w:r>
        <w:r w:rsidR="00EE797B" w:rsidRPr="005F73EA">
          <w:rPr>
            <w:webHidden/>
            <w:sz w:val="20"/>
            <w:szCs w:val="20"/>
          </w:rPr>
          <w:fldChar w:fldCharType="separate"/>
        </w:r>
        <w:r>
          <w:rPr>
            <w:webHidden/>
            <w:sz w:val="20"/>
            <w:szCs w:val="20"/>
          </w:rPr>
          <w:t>30</w:t>
        </w:r>
        <w:r w:rsidR="00EE797B" w:rsidRPr="005F73EA">
          <w:rPr>
            <w:webHidden/>
            <w:sz w:val="20"/>
            <w:szCs w:val="20"/>
          </w:rPr>
          <w:fldChar w:fldCharType="end"/>
        </w:r>
      </w:hyperlink>
    </w:p>
    <w:p w14:paraId="45190383" w14:textId="59016F9A" w:rsidR="00EE797B" w:rsidRPr="005F73EA" w:rsidRDefault="007944E7">
      <w:pPr>
        <w:pStyle w:val="TOC2"/>
        <w:rPr>
          <w:sz w:val="20"/>
          <w:szCs w:val="20"/>
        </w:rPr>
      </w:pPr>
      <w:hyperlink w:anchor="_Toc118721640" w:history="1">
        <w:r w:rsidR="00EE797B" w:rsidRPr="005F73EA">
          <w:rPr>
            <w:rStyle w:val="Hyperlink"/>
            <w:sz w:val="20"/>
            <w:szCs w:val="20"/>
            <w14:scene3d>
              <w14:camera w14:prst="orthographicFront"/>
              <w14:lightRig w14:rig="threePt" w14:dir="t">
                <w14:rot w14:lat="0" w14:lon="0" w14:rev="0"/>
              </w14:lightRig>
            </w14:scene3d>
          </w:rPr>
          <w:t>4.5.</w:t>
        </w:r>
        <w:r w:rsidR="00EE797B" w:rsidRPr="005F73EA">
          <w:rPr>
            <w:sz w:val="20"/>
            <w:szCs w:val="20"/>
          </w:rPr>
          <w:tab/>
        </w:r>
        <w:r w:rsidR="00EE797B" w:rsidRPr="005F73EA">
          <w:rPr>
            <w:rStyle w:val="Hyperlink"/>
            <w:sz w:val="20"/>
            <w:szCs w:val="20"/>
          </w:rPr>
          <w:t>Končni elaborati ŠV/PIZ</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_Toc118721640 \h </w:instrText>
        </w:r>
        <w:r w:rsidR="00EE797B" w:rsidRPr="005F73EA">
          <w:rPr>
            <w:webHidden/>
            <w:sz w:val="20"/>
            <w:szCs w:val="20"/>
          </w:rPr>
        </w:r>
        <w:r w:rsidR="00EE797B" w:rsidRPr="005F73EA">
          <w:rPr>
            <w:webHidden/>
            <w:sz w:val="20"/>
            <w:szCs w:val="20"/>
          </w:rPr>
          <w:fldChar w:fldCharType="separate"/>
        </w:r>
        <w:r>
          <w:rPr>
            <w:webHidden/>
            <w:sz w:val="20"/>
            <w:szCs w:val="20"/>
          </w:rPr>
          <w:t>30</w:t>
        </w:r>
        <w:r w:rsidR="00EE797B" w:rsidRPr="005F73EA">
          <w:rPr>
            <w:webHidden/>
            <w:sz w:val="20"/>
            <w:szCs w:val="20"/>
          </w:rPr>
          <w:fldChar w:fldCharType="end"/>
        </w:r>
      </w:hyperlink>
    </w:p>
    <w:p w14:paraId="6BA89353" w14:textId="0EAFCE3D" w:rsidR="00EE797B" w:rsidRPr="005F73EA" w:rsidRDefault="007944E7">
      <w:pPr>
        <w:pStyle w:val="TOC1"/>
        <w:rPr>
          <w:rFonts w:ascii="Arial" w:hAnsi="Arial"/>
          <w:b w:val="0"/>
          <w:noProof/>
          <w:sz w:val="20"/>
          <w:szCs w:val="20"/>
          <w:u w:val="none"/>
        </w:rPr>
      </w:pPr>
      <w:hyperlink w:anchor="_Toc118721641" w:history="1">
        <w:r w:rsidR="00EE797B" w:rsidRPr="005F73EA">
          <w:rPr>
            <w:rStyle w:val="Hyperlink"/>
            <w:rFonts w:ascii="Arial" w:hAnsi="Arial"/>
            <w:noProof/>
            <w:sz w:val="20"/>
            <w:szCs w:val="20"/>
          </w:rPr>
          <w:t>5.</w:t>
        </w:r>
        <w:r w:rsidR="00EE797B" w:rsidRPr="005F73EA">
          <w:rPr>
            <w:rFonts w:ascii="Arial" w:hAnsi="Arial"/>
            <w:b w:val="0"/>
            <w:noProof/>
            <w:sz w:val="20"/>
            <w:szCs w:val="20"/>
            <w:u w:val="none"/>
          </w:rPr>
          <w:tab/>
        </w:r>
        <w:r w:rsidR="00EE797B" w:rsidRPr="005F73EA">
          <w:rPr>
            <w:rStyle w:val="Hyperlink"/>
            <w:rFonts w:ascii="Arial" w:hAnsi="Arial"/>
            <w:noProof/>
            <w:sz w:val="20"/>
            <w:szCs w:val="20"/>
          </w:rPr>
          <w:t>Izdelava DPN</w:t>
        </w:r>
        <w:r w:rsidR="00EE797B" w:rsidRPr="005F73EA">
          <w:rPr>
            <w:rFonts w:ascii="Arial" w:hAnsi="Arial"/>
            <w:noProof/>
            <w:webHidden/>
            <w:sz w:val="20"/>
            <w:szCs w:val="20"/>
          </w:rPr>
          <w:tab/>
        </w:r>
        <w:r w:rsidR="00EE797B" w:rsidRPr="005F73EA">
          <w:rPr>
            <w:rFonts w:ascii="Arial" w:hAnsi="Arial"/>
            <w:noProof/>
            <w:webHidden/>
            <w:sz w:val="20"/>
            <w:szCs w:val="20"/>
          </w:rPr>
          <w:fldChar w:fldCharType="begin"/>
        </w:r>
        <w:r w:rsidR="00EE797B" w:rsidRPr="005F73EA">
          <w:rPr>
            <w:rFonts w:ascii="Arial" w:hAnsi="Arial"/>
            <w:noProof/>
            <w:webHidden/>
            <w:sz w:val="20"/>
            <w:szCs w:val="20"/>
          </w:rPr>
          <w:instrText xml:space="preserve"> PAGEREF _Toc118721641 \h </w:instrText>
        </w:r>
        <w:r w:rsidR="00EE797B" w:rsidRPr="005F73EA">
          <w:rPr>
            <w:rFonts w:ascii="Arial" w:hAnsi="Arial"/>
            <w:noProof/>
            <w:webHidden/>
            <w:sz w:val="20"/>
            <w:szCs w:val="20"/>
          </w:rPr>
        </w:r>
        <w:r w:rsidR="00EE797B" w:rsidRPr="005F73EA">
          <w:rPr>
            <w:rFonts w:ascii="Arial" w:hAnsi="Arial"/>
            <w:noProof/>
            <w:webHidden/>
            <w:sz w:val="20"/>
            <w:szCs w:val="20"/>
          </w:rPr>
          <w:fldChar w:fldCharType="separate"/>
        </w:r>
        <w:r>
          <w:rPr>
            <w:rFonts w:ascii="Arial" w:hAnsi="Arial"/>
            <w:noProof/>
            <w:webHidden/>
            <w:sz w:val="20"/>
            <w:szCs w:val="20"/>
          </w:rPr>
          <w:t>30</w:t>
        </w:r>
        <w:r w:rsidR="00EE797B" w:rsidRPr="005F73EA">
          <w:rPr>
            <w:rFonts w:ascii="Arial" w:hAnsi="Arial"/>
            <w:noProof/>
            <w:webHidden/>
            <w:sz w:val="20"/>
            <w:szCs w:val="20"/>
          </w:rPr>
          <w:fldChar w:fldCharType="end"/>
        </w:r>
      </w:hyperlink>
    </w:p>
    <w:p w14:paraId="3D28D615" w14:textId="34CF7B61" w:rsidR="00EE797B" w:rsidRPr="005F73EA" w:rsidRDefault="007944E7">
      <w:pPr>
        <w:pStyle w:val="TOC2"/>
        <w:rPr>
          <w:sz w:val="20"/>
          <w:szCs w:val="20"/>
        </w:rPr>
      </w:pPr>
      <w:hyperlink w:anchor="_Toc118721642" w:history="1">
        <w:r w:rsidR="00EE797B" w:rsidRPr="005F73EA">
          <w:rPr>
            <w:rStyle w:val="Hyperlink"/>
            <w:sz w:val="20"/>
            <w:szCs w:val="20"/>
            <w14:scene3d>
              <w14:camera w14:prst="orthographicFront"/>
              <w14:lightRig w14:rig="threePt" w14:dir="t">
                <w14:rot w14:lat="0" w14:lon="0" w14:rev="0"/>
              </w14:lightRig>
            </w14:scene3d>
          </w:rPr>
          <w:t>5.1.</w:t>
        </w:r>
        <w:r w:rsidR="00EE797B" w:rsidRPr="005F73EA">
          <w:rPr>
            <w:sz w:val="20"/>
            <w:szCs w:val="20"/>
          </w:rPr>
          <w:tab/>
        </w:r>
        <w:r w:rsidR="00EE797B" w:rsidRPr="005F73EA">
          <w:rPr>
            <w:rStyle w:val="Hyperlink"/>
            <w:sz w:val="20"/>
            <w:szCs w:val="20"/>
          </w:rPr>
          <w:t>Predlog DPN</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_Toc118721642 \h </w:instrText>
        </w:r>
        <w:r w:rsidR="00EE797B" w:rsidRPr="005F73EA">
          <w:rPr>
            <w:webHidden/>
            <w:sz w:val="20"/>
            <w:szCs w:val="20"/>
          </w:rPr>
        </w:r>
        <w:r w:rsidR="00EE797B" w:rsidRPr="005F73EA">
          <w:rPr>
            <w:webHidden/>
            <w:sz w:val="20"/>
            <w:szCs w:val="20"/>
          </w:rPr>
          <w:fldChar w:fldCharType="separate"/>
        </w:r>
        <w:r>
          <w:rPr>
            <w:webHidden/>
            <w:sz w:val="20"/>
            <w:szCs w:val="20"/>
          </w:rPr>
          <w:t>30</w:t>
        </w:r>
        <w:r w:rsidR="00EE797B" w:rsidRPr="005F73EA">
          <w:rPr>
            <w:webHidden/>
            <w:sz w:val="20"/>
            <w:szCs w:val="20"/>
          </w:rPr>
          <w:fldChar w:fldCharType="end"/>
        </w:r>
      </w:hyperlink>
    </w:p>
    <w:p w14:paraId="62A9B214" w14:textId="6DC7824E" w:rsidR="00EE797B" w:rsidRPr="005F73EA" w:rsidRDefault="007944E7">
      <w:pPr>
        <w:pStyle w:val="TOC2"/>
        <w:rPr>
          <w:sz w:val="20"/>
          <w:szCs w:val="20"/>
        </w:rPr>
      </w:pPr>
      <w:hyperlink w:anchor="_Toc118721643" w:history="1">
        <w:r w:rsidR="00EE797B" w:rsidRPr="005F73EA">
          <w:rPr>
            <w:rStyle w:val="Hyperlink"/>
            <w:sz w:val="20"/>
            <w:szCs w:val="20"/>
            <w14:scene3d>
              <w14:camera w14:prst="orthographicFront"/>
              <w14:lightRig w14:rig="threePt" w14:dir="t">
                <w14:rot w14:lat="0" w14:lon="0" w14:rev="0"/>
              </w14:lightRig>
            </w14:scene3d>
          </w:rPr>
          <w:t>5.2.</w:t>
        </w:r>
        <w:r w:rsidR="00EE797B" w:rsidRPr="005F73EA">
          <w:rPr>
            <w:sz w:val="20"/>
            <w:szCs w:val="20"/>
          </w:rPr>
          <w:tab/>
        </w:r>
        <w:r w:rsidR="00EE797B" w:rsidRPr="005F73EA">
          <w:rPr>
            <w:rStyle w:val="Hyperlink"/>
            <w:sz w:val="20"/>
            <w:szCs w:val="20"/>
          </w:rPr>
          <w:t>Javna objava in seznanitev javnosti s predlogom DPN ter pridobitev mnenj k predlogu DPN in usklajevanje z NUP</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_Toc118721643 \h </w:instrText>
        </w:r>
        <w:r w:rsidR="00EE797B" w:rsidRPr="005F73EA">
          <w:rPr>
            <w:webHidden/>
            <w:sz w:val="20"/>
            <w:szCs w:val="20"/>
          </w:rPr>
        </w:r>
        <w:r w:rsidR="00EE797B" w:rsidRPr="005F73EA">
          <w:rPr>
            <w:webHidden/>
            <w:sz w:val="20"/>
            <w:szCs w:val="20"/>
          </w:rPr>
          <w:fldChar w:fldCharType="separate"/>
        </w:r>
        <w:r>
          <w:rPr>
            <w:webHidden/>
            <w:sz w:val="20"/>
            <w:szCs w:val="20"/>
          </w:rPr>
          <w:t>30</w:t>
        </w:r>
        <w:r w:rsidR="00EE797B" w:rsidRPr="005F73EA">
          <w:rPr>
            <w:webHidden/>
            <w:sz w:val="20"/>
            <w:szCs w:val="20"/>
          </w:rPr>
          <w:fldChar w:fldCharType="end"/>
        </w:r>
      </w:hyperlink>
    </w:p>
    <w:p w14:paraId="232189ED" w14:textId="187C5A70" w:rsidR="00EE797B" w:rsidRPr="005F73EA" w:rsidRDefault="007944E7">
      <w:pPr>
        <w:pStyle w:val="TOC2"/>
        <w:rPr>
          <w:sz w:val="20"/>
          <w:szCs w:val="20"/>
        </w:rPr>
      </w:pPr>
      <w:hyperlink w:anchor="_Toc118721644" w:history="1">
        <w:r w:rsidR="00EE797B" w:rsidRPr="005F73EA">
          <w:rPr>
            <w:rStyle w:val="Hyperlink"/>
            <w:sz w:val="20"/>
            <w:szCs w:val="20"/>
            <w14:scene3d>
              <w14:camera w14:prst="orthographicFront"/>
              <w14:lightRig w14:rig="threePt" w14:dir="t">
                <w14:rot w14:lat="0" w14:lon="0" w14:rev="0"/>
              </w14:lightRig>
            </w14:scene3d>
          </w:rPr>
          <w:t>5.3.</w:t>
        </w:r>
        <w:r w:rsidR="00EE797B" w:rsidRPr="005F73EA">
          <w:rPr>
            <w:sz w:val="20"/>
            <w:szCs w:val="20"/>
          </w:rPr>
          <w:tab/>
        </w:r>
        <w:r w:rsidR="00EE797B" w:rsidRPr="005F73EA">
          <w:rPr>
            <w:rStyle w:val="Hyperlink"/>
            <w:sz w:val="20"/>
            <w:szCs w:val="20"/>
          </w:rPr>
          <w:t>Dopolnjen predlog DPN</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_Toc118721644 \h </w:instrText>
        </w:r>
        <w:r w:rsidR="00EE797B" w:rsidRPr="005F73EA">
          <w:rPr>
            <w:webHidden/>
            <w:sz w:val="20"/>
            <w:szCs w:val="20"/>
          </w:rPr>
        </w:r>
        <w:r w:rsidR="00EE797B" w:rsidRPr="005F73EA">
          <w:rPr>
            <w:webHidden/>
            <w:sz w:val="20"/>
            <w:szCs w:val="20"/>
          </w:rPr>
          <w:fldChar w:fldCharType="separate"/>
        </w:r>
        <w:r>
          <w:rPr>
            <w:webHidden/>
            <w:sz w:val="20"/>
            <w:szCs w:val="20"/>
          </w:rPr>
          <w:t>31</w:t>
        </w:r>
        <w:r w:rsidR="00EE797B" w:rsidRPr="005F73EA">
          <w:rPr>
            <w:webHidden/>
            <w:sz w:val="20"/>
            <w:szCs w:val="20"/>
          </w:rPr>
          <w:fldChar w:fldCharType="end"/>
        </w:r>
      </w:hyperlink>
    </w:p>
    <w:p w14:paraId="58B508B6" w14:textId="027F7BDB" w:rsidR="00EE797B" w:rsidRPr="005F73EA" w:rsidRDefault="007944E7">
      <w:pPr>
        <w:pStyle w:val="TOC2"/>
        <w:rPr>
          <w:sz w:val="20"/>
          <w:szCs w:val="20"/>
        </w:rPr>
      </w:pPr>
      <w:hyperlink w:anchor="_Toc118721645" w:history="1">
        <w:r w:rsidR="00EE797B" w:rsidRPr="005F73EA">
          <w:rPr>
            <w:rStyle w:val="Hyperlink"/>
            <w:sz w:val="20"/>
            <w:szCs w:val="20"/>
            <w14:scene3d>
              <w14:camera w14:prst="orthographicFront"/>
              <w14:lightRig w14:rig="threePt" w14:dir="t">
                <w14:rot w14:lat="0" w14:lon="0" w14:rev="0"/>
              </w14:lightRig>
            </w14:scene3d>
          </w:rPr>
          <w:t>5.4.</w:t>
        </w:r>
        <w:r w:rsidR="00EE797B" w:rsidRPr="005F73EA">
          <w:rPr>
            <w:sz w:val="20"/>
            <w:szCs w:val="20"/>
          </w:rPr>
          <w:tab/>
        </w:r>
        <w:r w:rsidR="00EE797B" w:rsidRPr="005F73EA">
          <w:rPr>
            <w:rStyle w:val="Hyperlink"/>
            <w:sz w:val="20"/>
            <w:szCs w:val="20"/>
          </w:rPr>
          <w:t>Javna objava in javne predstavitve dopolnjenega predloga DPN</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_Toc118721645 \h </w:instrText>
        </w:r>
        <w:r w:rsidR="00EE797B" w:rsidRPr="005F73EA">
          <w:rPr>
            <w:webHidden/>
            <w:sz w:val="20"/>
            <w:szCs w:val="20"/>
          </w:rPr>
        </w:r>
        <w:r w:rsidR="00EE797B" w:rsidRPr="005F73EA">
          <w:rPr>
            <w:webHidden/>
            <w:sz w:val="20"/>
            <w:szCs w:val="20"/>
          </w:rPr>
          <w:fldChar w:fldCharType="separate"/>
        </w:r>
        <w:r>
          <w:rPr>
            <w:webHidden/>
            <w:sz w:val="20"/>
            <w:szCs w:val="20"/>
          </w:rPr>
          <w:t>31</w:t>
        </w:r>
        <w:r w:rsidR="00EE797B" w:rsidRPr="005F73EA">
          <w:rPr>
            <w:webHidden/>
            <w:sz w:val="20"/>
            <w:szCs w:val="20"/>
          </w:rPr>
          <w:fldChar w:fldCharType="end"/>
        </w:r>
      </w:hyperlink>
    </w:p>
    <w:p w14:paraId="341C1020" w14:textId="178C344E" w:rsidR="00EE797B" w:rsidRPr="005F73EA" w:rsidRDefault="007944E7">
      <w:pPr>
        <w:pStyle w:val="TOC2"/>
        <w:rPr>
          <w:sz w:val="20"/>
          <w:szCs w:val="20"/>
        </w:rPr>
      </w:pPr>
      <w:hyperlink w:anchor="_Toc118721646" w:history="1">
        <w:r w:rsidR="00EE797B" w:rsidRPr="005F73EA">
          <w:rPr>
            <w:rStyle w:val="Hyperlink"/>
            <w:sz w:val="20"/>
            <w:szCs w:val="20"/>
            <w14:scene3d>
              <w14:camera w14:prst="orthographicFront"/>
              <w14:lightRig w14:rig="threePt" w14:dir="t">
                <w14:rot w14:lat="0" w14:lon="0" w14:rev="0"/>
              </w14:lightRig>
            </w14:scene3d>
          </w:rPr>
          <w:t>5.5.</w:t>
        </w:r>
        <w:r w:rsidR="00EE797B" w:rsidRPr="005F73EA">
          <w:rPr>
            <w:sz w:val="20"/>
            <w:szCs w:val="20"/>
          </w:rPr>
          <w:tab/>
        </w:r>
        <w:r w:rsidR="00EE797B" w:rsidRPr="005F73EA">
          <w:rPr>
            <w:rStyle w:val="Hyperlink"/>
            <w:sz w:val="20"/>
            <w:szCs w:val="20"/>
          </w:rPr>
          <w:t>Usklajen predlog uredbe o DPN</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_Toc118721646 \h </w:instrText>
        </w:r>
        <w:r w:rsidR="00EE797B" w:rsidRPr="005F73EA">
          <w:rPr>
            <w:webHidden/>
            <w:sz w:val="20"/>
            <w:szCs w:val="20"/>
          </w:rPr>
        </w:r>
        <w:r w:rsidR="00EE797B" w:rsidRPr="005F73EA">
          <w:rPr>
            <w:webHidden/>
            <w:sz w:val="20"/>
            <w:szCs w:val="20"/>
          </w:rPr>
          <w:fldChar w:fldCharType="separate"/>
        </w:r>
        <w:r>
          <w:rPr>
            <w:webHidden/>
            <w:sz w:val="20"/>
            <w:szCs w:val="20"/>
          </w:rPr>
          <w:t>31</w:t>
        </w:r>
        <w:r w:rsidR="00EE797B" w:rsidRPr="005F73EA">
          <w:rPr>
            <w:webHidden/>
            <w:sz w:val="20"/>
            <w:szCs w:val="20"/>
          </w:rPr>
          <w:fldChar w:fldCharType="end"/>
        </w:r>
      </w:hyperlink>
    </w:p>
    <w:p w14:paraId="33A36595" w14:textId="5FD929B6" w:rsidR="00EE797B" w:rsidRPr="005F73EA" w:rsidRDefault="007944E7">
      <w:pPr>
        <w:pStyle w:val="TOC2"/>
        <w:rPr>
          <w:sz w:val="20"/>
          <w:szCs w:val="20"/>
        </w:rPr>
      </w:pPr>
      <w:hyperlink w:anchor="_Toc118721647" w:history="1">
        <w:r w:rsidR="00EE797B" w:rsidRPr="005F73EA">
          <w:rPr>
            <w:rStyle w:val="Hyperlink"/>
            <w:sz w:val="20"/>
            <w:szCs w:val="20"/>
            <w14:scene3d>
              <w14:camera w14:prst="orthographicFront"/>
              <w14:lightRig w14:rig="threePt" w14:dir="t">
                <w14:rot w14:lat="0" w14:lon="0" w14:rev="0"/>
              </w14:lightRig>
            </w14:scene3d>
          </w:rPr>
          <w:t>5.6.</w:t>
        </w:r>
        <w:r w:rsidR="00EE797B" w:rsidRPr="005F73EA">
          <w:rPr>
            <w:sz w:val="20"/>
            <w:szCs w:val="20"/>
          </w:rPr>
          <w:tab/>
        </w:r>
        <w:r w:rsidR="00EE797B" w:rsidRPr="005F73EA">
          <w:rPr>
            <w:rStyle w:val="Hyperlink"/>
            <w:sz w:val="20"/>
            <w:szCs w:val="20"/>
          </w:rPr>
          <w:t>Čistopisi DPN-jev, ki se spremenijo s sprejetjem predmetne uredbe o DPN</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_Toc118721647 \h </w:instrText>
        </w:r>
        <w:r w:rsidR="00EE797B" w:rsidRPr="005F73EA">
          <w:rPr>
            <w:webHidden/>
            <w:sz w:val="20"/>
            <w:szCs w:val="20"/>
          </w:rPr>
        </w:r>
        <w:r w:rsidR="00EE797B" w:rsidRPr="005F73EA">
          <w:rPr>
            <w:webHidden/>
            <w:sz w:val="20"/>
            <w:szCs w:val="20"/>
          </w:rPr>
          <w:fldChar w:fldCharType="separate"/>
        </w:r>
        <w:r>
          <w:rPr>
            <w:webHidden/>
            <w:sz w:val="20"/>
            <w:szCs w:val="20"/>
          </w:rPr>
          <w:t>31</w:t>
        </w:r>
        <w:r w:rsidR="00EE797B" w:rsidRPr="005F73EA">
          <w:rPr>
            <w:webHidden/>
            <w:sz w:val="20"/>
            <w:szCs w:val="20"/>
          </w:rPr>
          <w:fldChar w:fldCharType="end"/>
        </w:r>
      </w:hyperlink>
    </w:p>
    <w:p w14:paraId="1E7CC352" w14:textId="1CD3D242" w:rsidR="00EE797B" w:rsidRPr="005F73EA" w:rsidRDefault="007944E7">
      <w:pPr>
        <w:pStyle w:val="TOC2"/>
        <w:rPr>
          <w:sz w:val="20"/>
          <w:szCs w:val="20"/>
        </w:rPr>
      </w:pPr>
      <w:hyperlink w:anchor="_Toc118721648" w:history="1">
        <w:r w:rsidR="00EE797B" w:rsidRPr="005F73EA">
          <w:rPr>
            <w:rStyle w:val="Hyperlink"/>
            <w:sz w:val="20"/>
            <w:szCs w:val="20"/>
            <w14:scene3d>
              <w14:camera w14:prst="orthographicFront"/>
              <w14:lightRig w14:rig="threePt" w14:dir="t">
                <w14:rot w14:lat="0" w14:lon="0" w14:rev="0"/>
              </w14:lightRig>
            </w14:scene3d>
          </w:rPr>
          <w:t>5.7.</w:t>
        </w:r>
        <w:r w:rsidR="00EE797B" w:rsidRPr="005F73EA">
          <w:rPr>
            <w:sz w:val="20"/>
            <w:szCs w:val="20"/>
          </w:rPr>
          <w:tab/>
        </w:r>
        <w:r w:rsidR="00EE797B" w:rsidRPr="005F73EA">
          <w:rPr>
            <w:rStyle w:val="Hyperlink"/>
            <w:sz w:val="20"/>
            <w:szCs w:val="20"/>
          </w:rPr>
          <w:t>Končni elaborati – sprejeti DPN</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_Toc118721648 \h </w:instrText>
        </w:r>
        <w:r w:rsidR="00EE797B" w:rsidRPr="005F73EA">
          <w:rPr>
            <w:webHidden/>
            <w:sz w:val="20"/>
            <w:szCs w:val="20"/>
          </w:rPr>
        </w:r>
        <w:r w:rsidR="00EE797B" w:rsidRPr="005F73EA">
          <w:rPr>
            <w:webHidden/>
            <w:sz w:val="20"/>
            <w:szCs w:val="20"/>
          </w:rPr>
          <w:fldChar w:fldCharType="separate"/>
        </w:r>
        <w:r>
          <w:rPr>
            <w:webHidden/>
            <w:sz w:val="20"/>
            <w:szCs w:val="20"/>
          </w:rPr>
          <w:t>31</w:t>
        </w:r>
        <w:r w:rsidR="00EE797B" w:rsidRPr="005F73EA">
          <w:rPr>
            <w:webHidden/>
            <w:sz w:val="20"/>
            <w:szCs w:val="20"/>
          </w:rPr>
          <w:fldChar w:fldCharType="end"/>
        </w:r>
      </w:hyperlink>
    </w:p>
    <w:p w14:paraId="335DF17D" w14:textId="036C7EE6" w:rsidR="00EE797B" w:rsidRPr="005F73EA" w:rsidRDefault="007944E7">
      <w:pPr>
        <w:pStyle w:val="TOC1"/>
        <w:rPr>
          <w:rFonts w:ascii="Arial" w:hAnsi="Arial"/>
          <w:b w:val="0"/>
          <w:noProof/>
          <w:sz w:val="20"/>
          <w:szCs w:val="20"/>
          <w:u w:val="none"/>
        </w:rPr>
      </w:pPr>
      <w:hyperlink w:anchor="_Toc118721649" w:history="1">
        <w:r w:rsidR="00EE797B" w:rsidRPr="005F73EA">
          <w:rPr>
            <w:rStyle w:val="Hyperlink"/>
            <w:rFonts w:ascii="Arial" w:hAnsi="Arial"/>
            <w:noProof/>
            <w:sz w:val="20"/>
            <w:szCs w:val="20"/>
          </w:rPr>
          <w:t>6.</w:t>
        </w:r>
        <w:r w:rsidR="00EE797B" w:rsidRPr="005F73EA">
          <w:rPr>
            <w:rFonts w:ascii="Arial" w:hAnsi="Arial"/>
            <w:b w:val="0"/>
            <w:noProof/>
            <w:sz w:val="20"/>
            <w:szCs w:val="20"/>
            <w:u w:val="none"/>
          </w:rPr>
          <w:tab/>
        </w:r>
        <w:r w:rsidR="00EE797B" w:rsidRPr="005F73EA">
          <w:rPr>
            <w:rStyle w:val="Hyperlink"/>
            <w:rFonts w:ascii="Arial" w:hAnsi="Arial"/>
            <w:noProof/>
            <w:sz w:val="20"/>
            <w:szCs w:val="20"/>
          </w:rPr>
          <w:t>Izdelava strokovnih podlag za ŠV/PIZ in DPN</w:t>
        </w:r>
        <w:r w:rsidR="00EE797B" w:rsidRPr="005F73EA">
          <w:rPr>
            <w:rFonts w:ascii="Arial" w:hAnsi="Arial"/>
            <w:noProof/>
            <w:webHidden/>
            <w:sz w:val="20"/>
            <w:szCs w:val="20"/>
          </w:rPr>
          <w:tab/>
        </w:r>
        <w:r w:rsidR="00EE797B" w:rsidRPr="005F73EA">
          <w:rPr>
            <w:rFonts w:ascii="Arial" w:hAnsi="Arial"/>
            <w:noProof/>
            <w:webHidden/>
            <w:sz w:val="20"/>
            <w:szCs w:val="20"/>
          </w:rPr>
          <w:fldChar w:fldCharType="begin"/>
        </w:r>
        <w:r w:rsidR="00EE797B" w:rsidRPr="005F73EA">
          <w:rPr>
            <w:rFonts w:ascii="Arial" w:hAnsi="Arial"/>
            <w:noProof/>
            <w:webHidden/>
            <w:sz w:val="20"/>
            <w:szCs w:val="20"/>
          </w:rPr>
          <w:instrText xml:space="preserve"> PAGEREF _Toc118721649 \h </w:instrText>
        </w:r>
        <w:r w:rsidR="00EE797B" w:rsidRPr="005F73EA">
          <w:rPr>
            <w:rFonts w:ascii="Arial" w:hAnsi="Arial"/>
            <w:noProof/>
            <w:webHidden/>
            <w:sz w:val="20"/>
            <w:szCs w:val="20"/>
          </w:rPr>
        </w:r>
        <w:r w:rsidR="00EE797B" w:rsidRPr="005F73EA">
          <w:rPr>
            <w:rFonts w:ascii="Arial" w:hAnsi="Arial"/>
            <w:noProof/>
            <w:webHidden/>
            <w:sz w:val="20"/>
            <w:szCs w:val="20"/>
          </w:rPr>
          <w:fldChar w:fldCharType="separate"/>
        </w:r>
        <w:r>
          <w:rPr>
            <w:rFonts w:ascii="Arial" w:hAnsi="Arial"/>
            <w:noProof/>
            <w:webHidden/>
            <w:sz w:val="20"/>
            <w:szCs w:val="20"/>
          </w:rPr>
          <w:t>32</w:t>
        </w:r>
        <w:r w:rsidR="00EE797B" w:rsidRPr="005F73EA">
          <w:rPr>
            <w:rFonts w:ascii="Arial" w:hAnsi="Arial"/>
            <w:noProof/>
            <w:webHidden/>
            <w:sz w:val="20"/>
            <w:szCs w:val="20"/>
          </w:rPr>
          <w:fldChar w:fldCharType="end"/>
        </w:r>
      </w:hyperlink>
    </w:p>
    <w:p w14:paraId="360613F0" w14:textId="440A3122" w:rsidR="00EE797B" w:rsidRPr="005F73EA" w:rsidRDefault="007944E7">
      <w:pPr>
        <w:pStyle w:val="TOC2"/>
        <w:rPr>
          <w:sz w:val="20"/>
          <w:szCs w:val="20"/>
        </w:rPr>
      </w:pPr>
      <w:hyperlink w:anchor="_Toc118721650" w:history="1">
        <w:r w:rsidR="00EE797B" w:rsidRPr="005F73EA">
          <w:rPr>
            <w:rStyle w:val="Hyperlink"/>
            <w:sz w:val="20"/>
            <w:szCs w:val="20"/>
            <w14:scene3d>
              <w14:camera w14:prst="orthographicFront"/>
              <w14:lightRig w14:rig="threePt" w14:dir="t">
                <w14:rot w14:lat="0" w14:lon="0" w14:rev="0"/>
              </w14:lightRig>
            </w14:scene3d>
          </w:rPr>
          <w:t>6.1.</w:t>
        </w:r>
        <w:r w:rsidR="00EE797B" w:rsidRPr="005F73EA">
          <w:rPr>
            <w:sz w:val="20"/>
            <w:szCs w:val="20"/>
          </w:rPr>
          <w:tab/>
        </w:r>
        <w:r w:rsidR="00EE797B" w:rsidRPr="005F73EA">
          <w:rPr>
            <w:rStyle w:val="Hyperlink"/>
            <w:sz w:val="20"/>
            <w:szCs w:val="20"/>
          </w:rPr>
          <w:t>Preveritve in optimizacije na trasi proge za ŠV/PIZ</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_Toc118721650 \h </w:instrText>
        </w:r>
        <w:r w:rsidR="00EE797B" w:rsidRPr="005F73EA">
          <w:rPr>
            <w:webHidden/>
            <w:sz w:val="20"/>
            <w:szCs w:val="20"/>
          </w:rPr>
        </w:r>
        <w:r w:rsidR="00EE797B" w:rsidRPr="005F73EA">
          <w:rPr>
            <w:webHidden/>
            <w:sz w:val="20"/>
            <w:szCs w:val="20"/>
          </w:rPr>
          <w:fldChar w:fldCharType="separate"/>
        </w:r>
        <w:r>
          <w:rPr>
            <w:webHidden/>
            <w:sz w:val="20"/>
            <w:szCs w:val="20"/>
          </w:rPr>
          <w:t>32</w:t>
        </w:r>
        <w:r w:rsidR="00EE797B" w:rsidRPr="005F73EA">
          <w:rPr>
            <w:webHidden/>
            <w:sz w:val="20"/>
            <w:szCs w:val="20"/>
          </w:rPr>
          <w:fldChar w:fldCharType="end"/>
        </w:r>
      </w:hyperlink>
    </w:p>
    <w:p w14:paraId="2237BBA0" w14:textId="1CDD7F06" w:rsidR="00EE797B" w:rsidRPr="005F73EA" w:rsidRDefault="007944E7">
      <w:pPr>
        <w:pStyle w:val="TOC2"/>
        <w:rPr>
          <w:sz w:val="20"/>
          <w:szCs w:val="20"/>
        </w:rPr>
      </w:pPr>
      <w:hyperlink w:anchor="_Toc118721651" w:history="1">
        <w:r w:rsidR="00EE797B" w:rsidRPr="005F73EA">
          <w:rPr>
            <w:rStyle w:val="Hyperlink"/>
            <w:sz w:val="20"/>
            <w:szCs w:val="20"/>
          </w:rPr>
          <w:t>6.1.1.</w:t>
        </w:r>
        <w:r w:rsidR="00EE797B" w:rsidRPr="005F73EA">
          <w:rPr>
            <w:sz w:val="20"/>
            <w:szCs w:val="20"/>
          </w:rPr>
          <w:tab/>
        </w:r>
        <w:r w:rsidR="00EE797B" w:rsidRPr="005F73EA">
          <w:rPr>
            <w:rStyle w:val="Hyperlink"/>
            <w:sz w:val="20"/>
            <w:szCs w:val="20"/>
          </w:rPr>
          <w:t>Elaborat ureditev Lavrice in Škofljice</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_Toc118721651 \h </w:instrText>
        </w:r>
        <w:r w:rsidR="00EE797B" w:rsidRPr="005F73EA">
          <w:rPr>
            <w:webHidden/>
            <w:sz w:val="20"/>
            <w:szCs w:val="20"/>
          </w:rPr>
        </w:r>
        <w:r w:rsidR="00EE797B" w:rsidRPr="005F73EA">
          <w:rPr>
            <w:webHidden/>
            <w:sz w:val="20"/>
            <w:szCs w:val="20"/>
          </w:rPr>
          <w:fldChar w:fldCharType="separate"/>
        </w:r>
        <w:r>
          <w:rPr>
            <w:webHidden/>
            <w:sz w:val="20"/>
            <w:szCs w:val="20"/>
          </w:rPr>
          <w:t>32</w:t>
        </w:r>
        <w:r w:rsidR="00EE797B" w:rsidRPr="005F73EA">
          <w:rPr>
            <w:webHidden/>
            <w:sz w:val="20"/>
            <w:szCs w:val="20"/>
          </w:rPr>
          <w:fldChar w:fldCharType="end"/>
        </w:r>
      </w:hyperlink>
    </w:p>
    <w:p w14:paraId="4F25B002" w14:textId="6A29D4A5" w:rsidR="00EE797B" w:rsidRPr="005F73EA" w:rsidRDefault="007944E7">
      <w:pPr>
        <w:pStyle w:val="TOC2"/>
        <w:rPr>
          <w:sz w:val="20"/>
          <w:szCs w:val="20"/>
        </w:rPr>
      </w:pPr>
      <w:hyperlink w:anchor="_Toc118721652" w:history="1">
        <w:r w:rsidR="00EE797B" w:rsidRPr="005F73EA">
          <w:rPr>
            <w:rStyle w:val="Hyperlink"/>
            <w:sz w:val="20"/>
            <w:szCs w:val="20"/>
          </w:rPr>
          <w:t>6.1.2.</w:t>
        </w:r>
        <w:r w:rsidR="00EE797B" w:rsidRPr="005F73EA">
          <w:rPr>
            <w:sz w:val="20"/>
            <w:szCs w:val="20"/>
          </w:rPr>
          <w:tab/>
        </w:r>
        <w:r w:rsidR="00EE797B" w:rsidRPr="005F73EA">
          <w:rPr>
            <w:rStyle w:val="Hyperlink"/>
            <w:sz w:val="20"/>
            <w:szCs w:val="20"/>
          </w:rPr>
          <w:t>Optimizacije na trasi proge (vključno z vsemi povezanimi ureditvami)</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_Toc118721652 \h </w:instrText>
        </w:r>
        <w:r w:rsidR="00EE797B" w:rsidRPr="005F73EA">
          <w:rPr>
            <w:webHidden/>
            <w:sz w:val="20"/>
            <w:szCs w:val="20"/>
          </w:rPr>
        </w:r>
        <w:r w:rsidR="00EE797B" w:rsidRPr="005F73EA">
          <w:rPr>
            <w:webHidden/>
            <w:sz w:val="20"/>
            <w:szCs w:val="20"/>
          </w:rPr>
          <w:fldChar w:fldCharType="separate"/>
        </w:r>
        <w:r>
          <w:rPr>
            <w:webHidden/>
            <w:sz w:val="20"/>
            <w:szCs w:val="20"/>
          </w:rPr>
          <w:t>34</w:t>
        </w:r>
        <w:r w:rsidR="00EE797B" w:rsidRPr="005F73EA">
          <w:rPr>
            <w:webHidden/>
            <w:sz w:val="20"/>
            <w:szCs w:val="20"/>
          </w:rPr>
          <w:fldChar w:fldCharType="end"/>
        </w:r>
      </w:hyperlink>
    </w:p>
    <w:p w14:paraId="73DE101E" w14:textId="747D1FA3" w:rsidR="00EE797B" w:rsidRPr="005F73EA" w:rsidRDefault="007944E7">
      <w:pPr>
        <w:pStyle w:val="TOC2"/>
        <w:rPr>
          <w:sz w:val="20"/>
          <w:szCs w:val="20"/>
        </w:rPr>
      </w:pPr>
      <w:hyperlink w:anchor="_Toc118721653" w:history="1">
        <w:r w:rsidR="00EE797B" w:rsidRPr="005F73EA">
          <w:rPr>
            <w:rStyle w:val="Hyperlink"/>
            <w:sz w:val="20"/>
            <w:szCs w:val="20"/>
          </w:rPr>
          <w:t>6.1.3.</w:t>
        </w:r>
        <w:r w:rsidR="00EE797B" w:rsidRPr="005F73EA">
          <w:rPr>
            <w:sz w:val="20"/>
            <w:szCs w:val="20"/>
          </w:rPr>
          <w:tab/>
        </w:r>
        <w:r w:rsidR="00EE797B" w:rsidRPr="005F73EA">
          <w:rPr>
            <w:rStyle w:val="Hyperlink"/>
            <w:sz w:val="20"/>
            <w:szCs w:val="20"/>
          </w:rPr>
          <w:t>Elaborat optimizacij proge</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_Toc118721653 \h </w:instrText>
        </w:r>
        <w:r w:rsidR="00EE797B" w:rsidRPr="005F73EA">
          <w:rPr>
            <w:webHidden/>
            <w:sz w:val="20"/>
            <w:szCs w:val="20"/>
          </w:rPr>
        </w:r>
        <w:r w:rsidR="00EE797B" w:rsidRPr="005F73EA">
          <w:rPr>
            <w:webHidden/>
            <w:sz w:val="20"/>
            <w:szCs w:val="20"/>
          </w:rPr>
          <w:fldChar w:fldCharType="separate"/>
        </w:r>
        <w:r>
          <w:rPr>
            <w:webHidden/>
            <w:sz w:val="20"/>
            <w:szCs w:val="20"/>
          </w:rPr>
          <w:t>34</w:t>
        </w:r>
        <w:r w:rsidR="00EE797B" w:rsidRPr="005F73EA">
          <w:rPr>
            <w:webHidden/>
            <w:sz w:val="20"/>
            <w:szCs w:val="20"/>
          </w:rPr>
          <w:fldChar w:fldCharType="end"/>
        </w:r>
      </w:hyperlink>
    </w:p>
    <w:p w14:paraId="291D5579" w14:textId="78C53B80" w:rsidR="00EE797B" w:rsidRPr="005F73EA" w:rsidRDefault="007944E7">
      <w:pPr>
        <w:pStyle w:val="TOC2"/>
        <w:rPr>
          <w:sz w:val="20"/>
          <w:szCs w:val="20"/>
        </w:rPr>
      </w:pPr>
      <w:hyperlink w:anchor="_Toc118721654" w:history="1">
        <w:r w:rsidR="00EE797B" w:rsidRPr="005F73EA">
          <w:rPr>
            <w:rStyle w:val="Hyperlink"/>
            <w:sz w:val="20"/>
            <w:szCs w:val="20"/>
            <w14:scene3d>
              <w14:camera w14:prst="orthographicFront"/>
              <w14:lightRig w14:rig="threePt" w14:dir="t">
                <w14:rot w14:lat="0" w14:lon="0" w14:rev="0"/>
              </w14:lightRig>
            </w14:scene3d>
          </w:rPr>
          <w:t>6.2.</w:t>
        </w:r>
        <w:r w:rsidR="00EE797B" w:rsidRPr="005F73EA">
          <w:rPr>
            <w:sz w:val="20"/>
            <w:szCs w:val="20"/>
          </w:rPr>
          <w:tab/>
        </w:r>
        <w:r w:rsidR="00EE797B" w:rsidRPr="005F73EA">
          <w:rPr>
            <w:rStyle w:val="Hyperlink"/>
            <w:sz w:val="20"/>
            <w:szCs w:val="20"/>
          </w:rPr>
          <w:t>Gradbeno tehnični rešitve trase (1:5000 in 1:1000) za fazo ŠV/PIZ</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_Toc118721654 \h </w:instrText>
        </w:r>
        <w:r w:rsidR="00EE797B" w:rsidRPr="005F73EA">
          <w:rPr>
            <w:webHidden/>
            <w:sz w:val="20"/>
            <w:szCs w:val="20"/>
          </w:rPr>
        </w:r>
        <w:r w:rsidR="00EE797B" w:rsidRPr="005F73EA">
          <w:rPr>
            <w:webHidden/>
            <w:sz w:val="20"/>
            <w:szCs w:val="20"/>
          </w:rPr>
          <w:fldChar w:fldCharType="separate"/>
        </w:r>
        <w:r>
          <w:rPr>
            <w:webHidden/>
            <w:sz w:val="20"/>
            <w:szCs w:val="20"/>
          </w:rPr>
          <w:t>40</w:t>
        </w:r>
        <w:r w:rsidR="00EE797B" w:rsidRPr="005F73EA">
          <w:rPr>
            <w:webHidden/>
            <w:sz w:val="20"/>
            <w:szCs w:val="20"/>
          </w:rPr>
          <w:fldChar w:fldCharType="end"/>
        </w:r>
      </w:hyperlink>
    </w:p>
    <w:p w14:paraId="6564BF1F" w14:textId="2FCF22E2" w:rsidR="00EE797B" w:rsidRPr="005F73EA" w:rsidRDefault="007944E7">
      <w:pPr>
        <w:pStyle w:val="TOC2"/>
        <w:rPr>
          <w:sz w:val="20"/>
          <w:szCs w:val="20"/>
        </w:rPr>
      </w:pPr>
      <w:hyperlink w:anchor="_Toc118721655" w:history="1">
        <w:r w:rsidR="00EE797B" w:rsidRPr="005F73EA">
          <w:rPr>
            <w:rStyle w:val="Hyperlink"/>
            <w:sz w:val="20"/>
            <w:szCs w:val="20"/>
            <w14:scene3d>
              <w14:camera w14:prst="orthographicFront"/>
              <w14:lightRig w14:rig="threePt" w14:dir="t">
                <w14:rot w14:lat="0" w14:lon="0" w14:rev="0"/>
              </w14:lightRig>
            </w14:scene3d>
          </w:rPr>
          <w:t>6.3.</w:t>
        </w:r>
        <w:r w:rsidR="00EE797B" w:rsidRPr="005F73EA">
          <w:rPr>
            <w:sz w:val="20"/>
            <w:szCs w:val="20"/>
          </w:rPr>
          <w:tab/>
        </w:r>
        <w:r w:rsidR="00EE797B" w:rsidRPr="005F73EA">
          <w:rPr>
            <w:rStyle w:val="Hyperlink"/>
            <w:sz w:val="20"/>
            <w:szCs w:val="20"/>
          </w:rPr>
          <w:t>Gradbeno tehnične rešitve trase proge (1:1000) za fazo DPN</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_Toc118721655 \h </w:instrText>
        </w:r>
        <w:r w:rsidR="00EE797B" w:rsidRPr="005F73EA">
          <w:rPr>
            <w:webHidden/>
            <w:sz w:val="20"/>
            <w:szCs w:val="20"/>
          </w:rPr>
        </w:r>
        <w:r w:rsidR="00EE797B" w:rsidRPr="005F73EA">
          <w:rPr>
            <w:webHidden/>
            <w:sz w:val="20"/>
            <w:szCs w:val="20"/>
          </w:rPr>
          <w:fldChar w:fldCharType="separate"/>
        </w:r>
        <w:r>
          <w:rPr>
            <w:webHidden/>
            <w:sz w:val="20"/>
            <w:szCs w:val="20"/>
          </w:rPr>
          <w:t>43</w:t>
        </w:r>
        <w:r w:rsidR="00EE797B" w:rsidRPr="005F73EA">
          <w:rPr>
            <w:webHidden/>
            <w:sz w:val="20"/>
            <w:szCs w:val="20"/>
          </w:rPr>
          <w:fldChar w:fldCharType="end"/>
        </w:r>
      </w:hyperlink>
    </w:p>
    <w:p w14:paraId="650502FE" w14:textId="3AB3A2E4" w:rsidR="00EE797B" w:rsidRPr="005F73EA" w:rsidRDefault="007944E7">
      <w:pPr>
        <w:pStyle w:val="TOC2"/>
        <w:rPr>
          <w:sz w:val="20"/>
          <w:szCs w:val="20"/>
        </w:rPr>
      </w:pPr>
      <w:hyperlink w:anchor="_Toc118721656" w:history="1">
        <w:r w:rsidR="00EE797B" w:rsidRPr="005F73EA">
          <w:rPr>
            <w:rStyle w:val="Hyperlink"/>
            <w:sz w:val="20"/>
            <w:szCs w:val="20"/>
          </w:rPr>
          <w:t>6.3.1.</w:t>
        </w:r>
        <w:r w:rsidR="00EE797B" w:rsidRPr="005F73EA">
          <w:rPr>
            <w:sz w:val="20"/>
            <w:szCs w:val="20"/>
          </w:rPr>
          <w:tab/>
        </w:r>
        <w:r w:rsidR="00EE797B" w:rsidRPr="005F73EA">
          <w:rPr>
            <w:rStyle w:val="Hyperlink"/>
            <w:sz w:val="20"/>
            <w:szCs w:val="20"/>
          </w:rPr>
          <w:t>Gradbeno inženirski objekti</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_Toc118721656 \h </w:instrText>
        </w:r>
        <w:r w:rsidR="00EE797B" w:rsidRPr="005F73EA">
          <w:rPr>
            <w:webHidden/>
            <w:sz w:val="20"/>
            <w:szCs w:val="20"/>
          </w:rPr>
        </w:r>
        <w:r w:rsidR="00EE797B" w:rsidRPr="005F73EA">
          <w:rPr>
            <w:webHidden/>
            <w:sz w:val="20"/>
            <w:szCs w:val="20"/>
          </w:rPr>
          <w:fldChar w:fldCharType="separate"/>
        </w:r>
        <w:r>
          <w:rPr>
            <w:webHidden/>
            <w:sz w:val="20"/>
            <w:szCs w:val="20"/>
          </w:rPr>
          <w:t>44</w:t>
        </w:r>
        <w:r w:rsidR="00EE797B" w:rsidRPr="005F73EA">
          <w:rPr>
            <w:webHidden/>
            <w:sz w:val="20"/>
            <w:szCs w:val="20"/>
          </w:rPr>
          <w:fldChar w:fldCharType="end"/>
        </w:r>
      </w:hyperlink>
    </w:p>
    <w:p w14:paraId="0C50B859" w14:textId="0A1530AF" w:rsidR="00EE797B" w:rsidRPr="005F73EA" w:rsidRDefault="007944E7">
      <w:pPr>
        <w:pStyle w:val="TOC2"/>
        <w:rPr>
          <w:sz w:val="20"/>
          <w:szCs w:val="20"/>
        </w:rPr>
      </w:pPr>
      <w:hyperlink w:anchor="_Toc118721657" w:history="1">
        <w:r w:rsidR="00EE797B" w:rsidRPr="005F73EA">
          <w:rPr>
            <w:rStyle w:val="Hyperlink"/>
            <w:sz w:val="20"/>
            <w:szCs w:val="20"/>
          </w:rPr>
          <w:t>6.3.2.</w:t>
        </w:r>
        <w:r w:rsidR="00EE797B" w:rsidRPr="005F73EA">
          <w:rPr>
            <w:sz w:val="20"/>
            <w:szCs w:val="20"/>
          </w:rPr>
          <w:tab/>
        </w:r>
        <w:r w:rsidR="00EE797B" w:rsidRPr="005F73EA">
          <w:rPr>
            <w:rStyle w:val="Hyperlink"/>
            <w:sz w:val="20"/>
            <w:szCs w:val="20"/>
          </w:rPr>
          <w:t>Tehnično poročilo</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_Toc118721657 \h </w:instrText>
        </w:r>
        <w:r w:rsidR="00EE797B" w:rsidRPr="005F73EA">
          <w:rPr>
            <w:webHidden/>
            <w:sz w:val="20"/>
            <w:szCs w:val="20"/>
          </w:rPr>
        </w:r>
        <w:r w:rsidR="00EE797B" w:rsidRPr="005F73EA">
          <w:rPr>
            <w:webHidden/>
            <w:sz w:val="20"/>
            <w:szCs w:val="20"/>
          </w:rPr>
          <w:fldChar w:fldCharType="separate"/>
        </w:r>
        <w:r>
          <w:rPr>
            <w:webHidden/>
            <w:sz w:val="20"/>
            <w:szCs w:val="20"/>
          </w:rPr>
          <w:t>51</w:t>
        </w:r>
        <w:r w:rsidR="00EE797B" w:rsidRPr="005F73EA">
          <w:rPr>
            <w:webHidden/>
            <w:sz w:val="20"/>
            <w:szCs w:val="20"/>
          </w:rPr>
          <w:fldChar w:fldCharType="end"/>
        </w:r>
      </w:hyperlink>
    </w:p>
    <w:p w14:paraId="0FBCDB4B" w14:textId="1EE96818" w:rsidR="00EE797B" w:rsidRPr="005F73EA" w:rsidRDefault="007944E7">
      <w:pPr>
        <w:pStyle w:val="TOC2"/>
        <w:rPr>
          <w:sz w:val="20"/>
          <w:szCs w:val="20"/>
        </w:rPr>
      </w:pPr>
      <w:hyperlink w:anchor="_Toc118721658" w:history="1">
        <w:r w:rsidR="00EE797B" w:rsidRPr="005F73EA">
          <w:rPr>
            <w:rStyle w:val="Hyperlink"/>
            <w:sz w:val="20"/>
            <w:szCs w:val="20"/>
          </w:rPr>
          <w:t>6.3.3.</w:t>
        </w:r>
        <w:r w:rsidR="00EE797B" w:rsidRPr="005F73EA">
          <w:rPr>
            <w:sz w:val="20"/>
            <w:szCs w:val="20"/>
          </w:rPr>
          <w:tab/>
        </w:r>
        <w:r w:rsidR="00EE797B" w:rsidRPr="005F73EA">
          <w:rPr>
            <w:rStyle w:val="Hyperlink"/>
            <w:sz w:val="20"/>
            <w:szCs w:val="20"/>
          </w:rPr>
          <w:t>Katastrski elaborat</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_Toc118721658 \h </w:instrText>
        </w:r>
        <w:r w:rsidR="00EE797B" w:rsidRPr="005F73EA">
          <w:rPr>
            <w:webHidden/>
            <w:sz w:val="20"/>
            <w:szCs w:val="20"/>
          </w:rPr>
        </w:r>
        <w:r w:rsidR="00EE797B" w:rsidRPr="005F73EA">
          <w:rPr>
            <w:webHidden/>
            <w:sz w:val="20"/>
            <w:szCs w:val="20"/>
          </w:rPr>
          <w:fldChar w:fldCharType="separate"/>
        </w:r>
        <w:r>
          <w:rPr>
            <w:webHidden/>
            <w:sz w:val="20"/>
            <w:szCs w:val="20"/>
          </w:rPr>
          <w:t>51</w:t>
        </w:r>
        <w:r w:rsidR="00EE797B" w:rsidRPr="005F73EA">
          <w:rPr>
            <w:webHidden/>
            <w:sz w:val="20"/>
            <w:szCs w:val="20"/>
          </w:rPr>
          <w:fldChar w:fldCharType="end"/>
        </w:r>
      </w:hyperlink>
    </w:p>
    <w:p w14:paraId="5B357F1F" w14:textId="0DAE0D2C" w:rsidR="00EE797B" w:rsidRPr="005F73EA" w:rsidRDefault="007944E7">
      <w:pPr>
        <w:pStyle w:val="TOC2"/>
        <w:rPr>
          <w:sz w:val="20"/>
          <w:szCs w:val="20"/>
        </w:rPr>
      </w:pPr>
      <w:hyperlink w:anchor="_Toc118721659" w:history="1">
        <w:r w:rsidR="00EE797B" w:rsidRPr="005F73EA">
          <w:rPr>
            <w:rStyle w:val="Hyperlink"/>
            <w:sz w:val="20"/>
            <w:szCs w:val="20"/>
          </w:rPr>
          <w:t>6.3.4.</w:t>
        </w:r>
        <w:r w:rsidR="00EE797B" w:rsidRPr="005F73EA">
          <w:rPr>
            <w:sz w:val="20"/>
            <w:szCs w:val="20"/>
          </w:rPr>
          <w:tab/>
        </w:r>
        <w:r w:rsidR="00EE797B" w:rsidRPr="005F73EA">
          <w:rPr>
            <w:rStyle w:val="Hyperlink"/>
            <w:sz w:val="20"/>
            <w:szCs w:val="20"/>
          </w:rPr>
          <w:t>Popis del s predračunskim elaboratom</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_Toc118721659 \h </w:instrText>
        </w:r>
        <w:r w:rsidR="00EE797B" w:rsidRPr="005F73EA">
          <w:rPr>
            <w:webHidden/>
            <w:sz w:val="20"/>
            <w:szCs w:val="20"/>
          </w:rPr>
        </w:r>
        <w:r w:rsidR="00EE797B" w:rsidRPr="005F73EA">
          <w:rPr>
            <w:webHidden/>
            <w:sz w:val="20"/>
            <w:szCs w:val="20"/>
          </w:rPr>
          <w:fldChar w:fldCharType="separate"/>
        </w:r>
        <w:r>
          <w:rPr>
            <w:webHidden/>
            <w:sz w:val="20"/>
            <w:szCs w:val="20"/>
          </w:rPr>
          <w:t>51</w:t>
        </w:r>
        <w:r w:rsidR="00EE797B" w:rsidRPr="005F73EA">
          <w:rPr>
            <w:webHidden/>
            <w:sz w:val="20"/>
            <w:szCs w:val="20"/>
          </w:rPr>
          <w:fldChar w:fldCharType="end"/>
        </w:r>
      </w:hyperlink>
    </w:p>
    <w:p w14:paraId="2E5AAEEA" w14:textId="3DC63D13" w:rsidR="00EE797B" w:rsidRPr="005F73EA" w:rsidRDefault="007944E7">
      <w:pPr>
        <w:pStyle w:val="TOC2"/>
        <w:rPr>
          <w:sz w:val="20"/>
          <w:szCs w:val="20"/>
        </w:rPr>
      </w:pPr>
      <w:hyperlink w:anchor="_Toc118721660" w:history="1">
        <w:r w:rsidR="00EE797B" w:rsidRPr="005F73EA">
          <w:rPr>
            <w:rStyle w:val="Hyperlink"/>
            <w:sz w:val="20"/>
            <w:szCs w:val="20"/>
            <w14:scene3d>
              <w14:camera w14:prst="orthographicFront"/>
              <w14:lightRig w14:rig="threePt" w14:dir="t">
                <w14:rot w14:lat="0" w14:lon="0" w14:rev="0"/>
              </w14:lightRig>
            </w14:scene3d>
          </w:rPr>
          <w:t>6.4.</w:t>
        </w:r>
        <w:r w:rsidR="00EE797B" w:rsidRPr="005F73EA">
          <w:rPr>
            <w:sz w:val="20"/>
            <w:szCs w:val="20"/>
          </w:rPr>
          <w:tab/>
        </w:r>
        <w:r w:rsidR="00EE797B" w:rsidRPr="005F73EA">
          <w:rPr>
            <w:rStyle w:val="Hyperlink"/>
            <w:sz w:val="20"/>
            <w:szCs w:val="20"/>
          </w:rPr>
          <w:t>Strokovne podlage, ki se izdelajo v fazi ŠV/PIZ in dopolnijo v fazi DPN</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_Toc118721660 \h </w:instrText>
        </w:r>
        <w:r w:rsidR="00EE797B" w:rsidRPr="005F73EA">
          <w:rPr>
            <w:webHidden/>
            <w:sz w:val="20"/>
            <w:szCs w:val="20"/>
          </w:rPr>
        </w:r>
        <w:r w:rsidR="00EE797B" w:rsidRPr="005F73EA">
          <w:rPr>
            <w:webHidden/>
            <w:sz w:val="20"/>
            <w:szCs w:val="20"/>
          </w:rPr>
          <w:fldChar w:fldCharType="separate"/>
        </w:r>
        <w:r>
          <w:rPr>
            <w:webHidden/>
            <w:sz w:val="20"/>
            <w:szCs w:val="20"/>
          </w:rPr>
          <w:t>52</w:t>
        </w:r>
        <w:r w:rsidR="00EE797B" w:rsidRPr="005F73EA">
          <w:rPr>
            <w:webHidden/>
            <w:sz w:val="20"/>
            <w:szCs w:val="20"/>
          </w:rPr>
          <w:fldChar w:fldCharType="end"/>
        </w:r>
      </w:hyperlink>
    </w:p>
    <w:p w14:paraId="67F51B00" w14:textId="236AD486" w:rsidR="00EE797B" w:rsidRPr="005F73EA" w:rsidRDefault="007944E7">
      <w:pPr>
        <w:pStyle w:val="TOC2"/>
        <w:rPr>
          <w:sz w:val="20"/>
          <w:szCs w:val="20"/>
        </w:rPr>
      </w:pPr>
      <w:hyperlink w:anchor="_Toc118721661" w:history="1">
        <w:r w:rsidR="00EE797B" w:rsidRPr="005F73EA">
          <w:rPr>
            <w:rStyle w:val="Hyperlink"/>
            <w:sz w:val="20"/>
            <w:szCs w:val="20"/>
          </w:rPr>
          <w:t>6.4.1.</w:t>
        </w:r>
        <w:r w:rsidR="00EE797B" w:rsidRPr="005F73EA">
          <w:rPr>
            <w:sz w:val="20"/>
            <w:szCs w:val="20"/>
          </w:rPr>
          <w:tab/>
        </w:r>
        <w:r w:rsidR="00EE797B" w:rsidRPr="005F73EA">
          <w:rPr>
            <w:rStyle w:val="Hyperlink"/>
            <w:sz w:val="20"/>
            <w:szCs w:val="20"/>
          </w:rPr>
          <w:t>Elaborat faznosti in etapnosti gradnje, izhodiščnih rešitev za izvedbo po VDJK in rešitev za uskladitev z drugimi projekti na obravnavanem območju</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_Toc118721661 \h </w:instrText>
        </w:r>
        <w:r w:rsidR="00EE797B" w:rsidRPr="005F73EA">
          <w:rPr>
            <w:webHidden/>
            <w:sz w:val="20"/>
            <w:szCs w:val="20"/>
          </w:rPr>
        </w:r>
        <w:r w:rsidR="00EE797B" w:rsidRPr="005F73EA">
          <w:rPr>
            <w:webHidden/>
            <w:sz w:val="20"/>
            <w:szCs w:val="20"/>
          </w:rPr>
          <w:fldChar w:fldCharType="separate"/>
        </w:r>
        <w:r>
          <w:rPr>
            <w:webHidden/>
            <w:sz w:val="20"/>
            <w:szCs w:val="20"/>
          </w:rPr>
          <w:t>52</w:t>
        </w:r>
        <w:r w:rsidR="00EE797B" w:rsidRPr="005F73EA">
          <w:rPr>
            <w:webHidden/>
            <w:sz w:val="20"/>
            <w:szCs w:val="20"/>
          </w:rPr>
          <w:fldChar w:fldCharType="end"/>
        </w:r>
      </w:hyperlink>
    </w:p>
    <w:p w14:paraId="4119C097" w14:textId="310F3E2A" w:rsidR="00EE797B" w:rsidRPr="005F73EA" w:rsidRDefault="007944E7">
      <w:pPr>
        <w:pStyle w:val="TOC2"/>
        <w:rPr>
          <w:sz w:val="20"/>
          <w:szCs w:val="20"/>
        </w:rPr>
      </w:pPr>
      <w:hyperlink w:anchor="_Toc118721662" w:history="1">
        <w:r w:rsidR="00EE797B" w:rsidRPr="005F73EA">
          <w:rPr>
            <w:rStyle w:val="Hyperlink"/>
            <w:sz w:val="20"/>
            <w:szCs w:val="20"/>
          </w:rPr>
          <w:t>6.4.2.</w:t>
        </w:r>
        <w:r w:rsidR="00EE797B" w:rsidRPr="005F73EA">
          <w:rPr>
            <w:sz w:val="20"/>
            <w:szCs w:val="20"/>
          </w:rPr>
          <w:tab/>
        </w:r>
        <w:r w:rsidR="00EE797B" w:rsidRPr="005F73EA">
          <w:rPr>
            <w:rStyle w:val="Hyperlink"/>
            <w:sz w:val="20"/>
            <w:szCs w:val="20"/>
          </w:rPr>
          <w:t>Geološko – geotehniški in hidrogeološki elaborat za fazo priprave SP za DPN</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_Toc118721662 \h </w:instrText>
        </w:r>
        <w:r w:rsidR="00EE797B" w:rsidRPr="005F73EA">
          <w:rPr>
            <w:webHidden/>
            <w:sz w:val="20"/>
            <w:szCs w:val="20"/>
          </w:rPr>
        </w:r>
        <w:r w:rsidR="00EE797B" w:rsidRPr="005F73EA">
          <w:rPr>
            <w:webHidden/>
            <w:sz w:val="20"/>
            <w:szCs w:val="20"/>
          </w:rPr>
          <w:fldChar w:fldCharType="separate"/>
        </w:r>
        <w:r>
          <w:rPr>
            <w:webHidden/>
            <w:sz w:val="20"/>
            <w:szCs w:val="20"/>
          </w:rPr>
          <w:t>52</w:t>
        </w:r>
        <w:r w:rsidR="00EE797B" w:rsidRPr="005F73EA">
          <w:rPr>
            <w:webHidden/>
            <w:sz w:val="20"/>
            <w:szCs w:val="20"/>
          </w:rPr>
          <w:fldChar w:fldCharType="end"/>
        </w:r>
      </w:hyperlink>
    </w:p>
    <w:p w14:paraId="13FE48C9" w14:textId="4ECB0091" w:rsidR="00EE797B" w:rsidRPr="005F73EA" w:rsidRDefault="007944E7">
      <w:pPr>
        <w:pStyle w:val="TOC2"/>
        <w:rPr>
          <w:sz w:val="20"/>
          <w:szCs w:val="20"/>
        </w:rPr>
      </w:pPr>
      <w:hyperlink w:anchor="_Toc118721663" w:history="1">
        <w:r w:rsidR="00EE797B" w:rsidRPr="005F73EA">
          <w:rPr>
            <w:rStyle w:val="Hyperlink"/>
            <w:sz w:val="20"/>
            <w:szCs w:val="20"/>
          </w:rPr>
          <w:t>Arhivska dokumentacija</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_Toc118721663 \h </w:instrText>
        </w:r>
        <w:r w:rsidR="00EE797B" w:rsidRPr="005F73EA">
          <w:rPr>
            <w:webHidden/>
            <w:sz w:val="20"/>
            <w:szCs w:val="20"/>
          </w:rPr>
        </w:r>
        <w:r w:rsidR="00EE797B" w:rsidRPr="005F73EA">
          <w:rPr>
            <w:webHidden/>
            <w:sz w:val="20"/>
            <w:szCs w:val="20"/>
          </w:rPr>
          <w:fldChar w:fldCharType="separate"/>
        </w:r>
        <w:r>
          <w:rPr>
            <w:webHidden/>
            <w:sz w:val="20"/>
            <w:szCs w:val="20"/>
          </w:rPr>
          <w:t>55</w:t>
        </w:r>
        <w:r w:rsidR="00EE797B" w:rsidRPr="005F73EA">
          <w:rPr>
            <w:webHidden/>
            <w:sz w:val="20"/>
            <w:szCs w:val="20"/>
          </w:rPr>
          <w:fldChar w:fldCharType="end"/>
        </w:r>
      </w:hyperlink>
    </w:p>
    <w:p w14:paraId="1D3AF806" w14:textId="54C660BA" w:rsidR="00EE797B" w:rsidRPr="005F73EA" w:rsidRDefault="007944E7">
      <w:pPr>
        <w:pStyle w:val="TOC2"/>
        <w:rPr>
          <w:sz w:val="20"/>
          <w:szCs w:val="20"/>
        </w:rPr>
      </w:pPr>
      <w:hyperlink w:anchor="_Toc118721664" w:history="1">
        <w:r w:rsidR="00EE797B" w:rsidRPr="005F73EA">
          <w:rPr>
            <w:rStyle w:val="Hyperlink"/>
            <w:sz w:val="20"/>
            <w:szCs w:val="20"/>
          </w:rPr>
          <w:t>6.4.3.</w:t>
        </w:r>
        <w:r w:rsidR="00EE797B" w:rsidRPr="005F73EA">
          <w:rPr>
            <w:sz w:val="20"/>
            <w:szCs w:val="20"/>
          </w:rPr>
          <w:tab/>
        </w:r>
        <w:r w:rsidR="00EE797B" w:rsidRPr="005F73EA">
          <w:rPr>
            <w:rStyle w:val="Hyperlink"/>
            <w:sz w:val="20"/>
            <w:szCs w:val="20"/>
          </w:rPr>
          <w:t>Hidrološko hidravlična študija (HHŠ)</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_Toc118721664 \h </w:instrText>
        </w:r>
        <w:r w:rsidR="00EE797B" w:rsidRPr="005F73EA">
          <w:rPr>
            <w:webHidden/>
            <w:sz w:val="20"/>
            <w:szCs w:val="20"/>
          </w:rPr>
        </w:r>
        <w:r w:rsidR="00EE797B" w:rsidRPr="005F73EA">
          <w:rPr>
            <w:webHidden/>
            <w:sz w:val="20"/>
            <w:szCs w:val="20"/>
          </w:rPr>
          <w:fldChar w:fldCharType="separate"/>
        </w:r>
        <w:r>
          <w:rPr>
            <w:webHidden/>
            <w:sz w:val="20"/>
            <w:szCs w:val="20"/>
          </w:rPr>
          <w:t>56</w:t>
        </w:r>
        <w:r w:rsidR="00EE797B" w:rsidRPr="005F73EA">
          <w:rPr>
            <w:webHidden/>
            <w:sz w:val="20"/>
            <w:szCs w:val="20"/>
          </w:rPr>
          <w:fldChar w:fldCharType="end"/>
        </w:r>
      </w:hyperlink>
    </w:p>
    <w:p w14:paraId="7A49D013" w14:textId="2C40BD50" w:rsidR="00EE797B" w:rsidRPr="005F73EA" w:rsidRDefault="007944E7">
      <w:pPr>
        <w:pStyle w:val="TOC2"/>
        <w:rPr>
          <w:sz w:val="20"/>
          <w:szCs w:val="20"/>
        </w:rPr>
      </w:pPr>
      <w:hyperlink w:anchor="_Toc118721665" w:history="1">
        <w:r w:rsidR="00EE797B" w:rsidRPr="005F73EA">
          <w:rPr>
            <w:rStyle w:val="Hyperlink"/>
            <w:sz w:val="20"/>
            <w:szCs w:val="20"/>
          </w:rPr>
          <w:t>6.4.4.</w:t>
        </w:r>
        <w:r w:rsidR="00EE797B" w:rsidRPr="005F73EA">
          <w:rPr>
            <w:sz w:val="20"/>
            <w:szCs w:val="20"/>
          </w:rPr>
          <w:tab/>
        </w:r>
        <w:r w:rsidR="00EE797B" w:rsidRPr="005F73EA">
          <w:rPr>
            <w:rStyle w:val="Hyperlink"/>
            <w:sz w:val="20"/>
            <w:szCs w:val="20"/>
          </w:rPr>
          <w:t>Presoja vpliva na stanje površinskih voda</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_Toc118721665 \h </w:instrText>
        </w:r>
        <w:r w:rsidR="00EE797B" w:rsidRPr="005F73EA">
          <w:rPr>
            <w:webHidden/>
            <w:sz w:val="20"/>
            <w:szCs w:val="20"/>
          </w:rPr>
        </w:r>
        <w:r w:rsidR="00EE797B" w:rsidRPr="005F73EA">
          <w:rPr>
            <w:webHidden/>
            <w:sz w:val="20"/>
            <w:szCs w:val="20"/>
          </w:rPr>
          <w:fldChar w:fldCharType="separate"/>
        </w:r>
        <w:r>
          <w:rPr>
            <w:webHidden/>
            <w:sz w:val="20"/>
            <w:szCs w:val="20"/>
          </w:rPr>
          <w:t>57</w:t>
        </w:r>
        <w:r w:rsidR="00EE797B" w:rsidRPr="005F73EA">
          <w:rPr>
            <w:webHidden/>
            <w:sz w:val="20"/>
            <w:szCs w:val="20"/>
          </w:rPr>
          <w:fldChar w:fldCharType="end"/>
        </w:r>
      </w:hyperlink>
    </w:p>
    <w:p w14:paraId="7CC05732" w14:textId="2F651D74" w:rsidR="00EE797B" w:rsidRPr="005F73EA" w:rsidRDefault="007944E7">
      <w:pPr>
        <w:pStyle w:val="TOC2"/>
        <w:rPr>
          <w:sz w:val="20"/>
          <w:szCs w:val="20"/>
        </w:rPr>
      </w:pPr>
      <w:hyperlink w:anchor="_Toc118721666" w:history="1">
        <w:r w:rsidR="00EE797B" w:rsidRPr="005F73EA">
          <w:rPr>
            <w:rStyle w:val="Hyperlink"/>
            <w:sz w:val="20"/>
            <w:szCs w:val="20"/>
          </w:rPr>
          <w:t>6.4.5.</w:t>
        </w:r>
        <w:r w:rsidR="00EE797B" w:rsidRPr="005F73EA">
          <w:rPr>
            <w:sz w:val="20"/>
            <w:szCs w:val="20"/>
          </w:rPr>
          <w:tab/>
        </w:r>
        <w:r w:rsidR="00EE797B" w:rsidRPr="005F73EA">
          <w:rPr>
            <w:rStyle w:val="Hyperlink"/>
            <w:sz w:val="20"/>
            <w:szCs w:val="20"/>
          </w:rPr>
          <w:t>Ocena vpliva posega na podzemno vodo</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_Toc118721666 \h </w:instrText>
        </w:r>
        <w:r w:rsidR="00EE797B" w:rsidRPr="005F73EA">
          <w:rPr>
            <w:webHidden/>
            <w:sz w:val="20"/>
            <w:szCs w:val="20"/>
          </w:rPr>
        </w:r>
        <w:r w:rsidR="00EE797B" w:rsidRPr="005F73EA">
          <w:rPr>
            <w:webHidden/>
            <w:sz w:val="20"/>
            <w:szCs w:val="20"/>
          </w:rPr>
          <w:fldChar w:fldCharType="separate"/>
        </w:r>
        <w:r>
          <w:rPr>
            <w:webHidden/>
            <w:sz w:val="20"/>
            <w:szCs w:val="20"/>
          </w:rPr>
          <w:t>57</w:t>
        </w:r>
        <w:r w:rsidR="00EE797B" w:rsidRPr="005F73EA">
          <w:rPr>
            <w:webHidden/>
            <w:sz w:val="20"/>
            <w:szCs w:val="20"/>
          </w:rPr>
          <w:fldChar w:fldCharType="end"/>
        </w:r>
      </w:hyperlink>
    </w:p>
    <w:p w14:paraId="79DE0163" w14:textId="71CDE214" w:rsidR="00EE797B" w:rsidRPr="005F73EA" w:rsidRDefault="007944E7">
      <w:pPr>
        <w:pStyle w:val="TOC2"/>
        <w:rPr>
          <w:sz w:val="20"/>
          <w:szCs w:val="20"/>
        </w:rPr>
      </w:pPr>
      <w:hyperlink w:anchor="_Toc118721667" w:history="1">
        <w:r w:rsidR="00EE797B" w:rsidRPr="005F73EA">
          <w:rPr>
            <w:rStyle w:val="Hyperlink"/>
            <w:sz w:val="20"/>
            <w:szCs w:val="20"/>
          </w:rPr>
          <w:t>6.4.6.</w:t>
        </w:r>
        <w:r w:rsidR="00EE797B" w:rsidRPr="005F73EA">
          <w:rPr>
            <w:sz w:val="20"/>
            <w:szCs w:val="20"/>
          </w:rPr>
          <w:tab/>
        </w:r>
        <w:r w:rsidR="00EE797B" w:rsidRPr="005F73EA">
          <w:rPr>
            <w:rStyle w:val="Hyperlink"/>
            <w:sz w:val="20"/>
            <w:szCs w:val="20"/>
          </w:rPr>
          <w:t>Analiza tveganja za onesnaženje vodnega telesa podzemne vode</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_Toc118721667 \h </w:instrText>
        </w:r>
        <w:r w:rsidR="00EE797B" w:rsidRPr="005F73EA">
          <w:rPr>
            <w:webHidden/>
            <w:sz w:val="20"/>
            <w:szCs w:val="20"/>
          </w:rPr>
        </w:r>
        <w:r w:rsidR="00EE797B" w:rsidRPr="005F73EA">
          <w:rPr>
            <w:webHidden/>
            <w:sz w:val="20"/>
            <w:szCs w:val="20"/>
          </w:rPr>
          <w:fldChar w:fldCharType="separate"/>
        </w:r>
        <w:r>
          <w:rPr>
            <w:webHidden/>
            <w:sz w:val="20"/>
            <w:szCs w:val="20"/>
          </w:rPr>
          <w:t>58</w:t>
        </w:r>
        <w:r w:rsidR="00EE797B" w:rsidRPr="005F73EA">
          <w:rPr>
            <w:webHidden/>
            <w:sz w:val="20"/>
            <w:szCs w:val="20"/>
          </w:rPr>
          <w:fldChar w:fldCharType="end"/>
        </w:r>
      </w:hyperlink>
    </w:p>
    <w:p w14:paraId="54E82647" w14:textId="44830DCB" w:rsidR="00EE797B" w:rsidRPr="005F73EA" w:rsidRDefault="007944E7">
      <w:pPr>
        <w:pStyle w:val="TOC2"/>
        <w:rPr>
          <w:sz w:val="20"/>
          <w:szCs w:val="20"/>
        </w:rPr>
      </w:pPr>
      <w:hyperlink w:anchor="_Toc118721668" w:history="1">
        <w:r w:rsidR="00EE797B" w:rsidRPr="005F73EA">
          <w:rPr>
            <w:rStyle w:val="Hyperlink"/>
            <w:sz w:val="20"/>
            <w:szCs w:val="20"/>
          </w:rPr>
          <w:t>6.4.7.</w:t>
        </w:r>
        <w:r w:rsidR="00EE797B" w:rsidRPr="005F73EA">
          <w:rPr>
            <w:sz w:val="20"/>
            <w:szCs w:val="20"/>
          </w:rPr>
          <w:tab/>
        </w:r>
        <w:r w:rsidR="00EE797B" w:rsidRPr="005F73EA">
          <w:rPr>
            <w:rStyle w:val="Hyperlink"/>
            <w:sz w:val="20"/>
            <w:szCs w:val="20"/>
          </w:rPr>
          <w:t>Elaborat načinov ravnanja z zemeljskim izkopom</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_Toc118721668 \h </w:instrText>
        </w:r>
        <w:r w:rsidR="00EE797B" w:rsidRPr="005F73EA">
          <w:rPr>
            <w:webHidden/>
            <w:sz w:val="20"/>
            <w:szCs w:val="20"/>
          </w:rPr>
        </w:r>
        <w:r w:rsidR="00EE797B" w:rsidRPr="005F73EA">
          <w:rPr>
            <w:webHidden/>
            <w:sz w:val="20"/>
            <w:szCs w:val="20"/>
          </w:rPr>
          <w:fldChar w:fldCharType="separate"/>
        </w:r>
        <w:r>
          <w:rPr>
            <w:webHidden/>
            <w:sz w:val="20"/>
            <w:szCs w:val="20"/>
          </w:rPr>
          <w:t>58</w:t>
        </w:r>
        <w:r w:rsidR="00EE797B" w:rsidRPr="005F73EA">
          <w:rPr>
            <w:webHidden/>
            <w:sz w:val="20"/>
            <w:szCs w:val="20"/>
          </w:rPr>
          <w:fldChar w:fldCharType="end"/>
        </w:r>
      </w:hyperlink>
    </w:p>
    <w:p w14:paraId="6911609C" w14:textId="261BB7B6" w:rsidR="00EE797B" w:rsidRPr="005F73EA" w:rsidRDefault="007944E7">
      <w:pPr>
        <w:pStyle w:val="TOC2"/>
        <w:rPr>
          <w:sz w:val="20"/>
          <w:szCs w:val="20"/>
        </w:rPr>
      </w:pPr>
      <w:hyperlink w:anchor="_Toc118721669" w:history="1">
        <w:r w:rsidR="00EE797B" w:rsidRPr="005F73EA">
          <w:rPr>
            <w:rStyle w:val="Hyperlink"/>
            <w:sz w:val="20"/>
            <w:szCs w:val="20"/>
          </w:rPr>
          <w:t>6.4.8.</w:t>
        </w:r>
        <w:r w:rsidR="00EE797B" w:rsidRPr="005F73EA">
          <w:rPr>
            <w:sz w:val="20"/>
            <w:szCs w:val="20"/>
          </w:rPr>
          <w:tab/>
        </w:r>
        <w:r w:rsidR="00EE797B" w:rsidRPr="005F73EA">
          <w:rPr>
            <w:rStyle w:val="Hyperlink"/>
            <w:sz w:val="20"/>
            <w:szCs w:val="20"/>
          </w:rPr>
          <w:t>Ocena obremenitve s hrupom s predlogom protihrupnih ukrepov</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_Toc118721669 \h </w:instrText>
        </w:r>
        <w:r w:rsidR="00EE797B" w:rsidRPr="005F73EA">
          <w:rPr>
            <w:webHidden/>
            <w:sz w:val="20"/>
            <w:szCs w:val="20"/>
          </w:rPr>
        </w:r>
        <w:r w:rsidR="00EE797B" w:rsidRPr="005F73EA">
          <w:rPr>
            <w:webHidden/>
            <w:sz w:val="20"/>
            <w:szCs w:val="20"/>
          </w:rPr>
          <w:fldChar w:fldCharType="separate"/>
        </w:r>
        <w:r>
          <w:rPr>
            <w:webHidden/>
            <w:sz w:val="20"/>
            <w:szCs w:val="20"/>
          </w:rPr>
          <w:t>58</w:t>
        </w:r>
        <w:r w:rsidR="00EE797B" w:rsidRPr="005F73EA">
          <w:rPr>
            <w:webHidden/>
            <w:sz w:val="20"/>
            <w:szCs w:val="20"/>
          </w:rPr>
          <w:fldChar w:fldCharType="end"/>
        </w:r>
      </w:hyperlink>
    </w:p>
    <w:p w14:paraId="5AB43350" w14:textId="53ECAC56" w:rsidR="00EE797B" w:rsidRPr="005F73EA" w:rsidRDefault="007944E7">
      <w:pPr>
        <w:pStyle w:val="TOC2"/>
        <w:rPr>
          <w:sz w:val="20"/>
          <w:szCs w:val="20"/>
        </w:rPr>
      </w:pPr>
      <w:hyperlink w:anchor="_Toc118721670" w:history="1">
        <w:r w:rsidR="00EE797B" w:rsidRPr="005F73EA">
          <w:rPr>
            <w:rStyle w:val="Hyperlink"/>
            <w:sz w:val="20"/>
            <w:szCs w:val="20"/>
          </w:rPr>
          <w:t>6.4.9.</w:t>
        </w:r>
        <w:r w:rsidR="00EE797B" w:rsidRPr="005F73EA">
          <w:rPr>
            <w:sz w:val="20"/>
            <w:szCs w:val="20"/>
          </w:rPr>
          <w:tab/>
        </w:r>
        <w:r w:rsidR="00EE797B" w:rsidRPr="005F73EA">
          <w:rPr>
            <w:rStyle w:val="Hyperlink"/>
            <w:sz w:val="20"/>
            <w:szCs w:val="20"/>
          </w:rPr>
          <w:t>Ocena tveganja na požare</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_Toc118721670 \h </w:instrText>
        </w:r>
        <w:r w:rsidR="00EE797B" w:rsidRPr="005F73EA">
          <w:rPr>
            <w:webHidden/>
            <w:sz w:val="20"/>
            <w:szCs w:val="20"/>
          </w:rPr>
        </w:r>
        <w:r w:rsidR="00EE797B" w:rsidRPr="005F73EA">
          <w:rPr>
            <w:webHidden/>
            <w:sz w:val="20"/>
            <w:szCs w:val="20"/>
          </w:rPr>
          <w:fldChar w:fldCharType="separate"/>
        </w:r>
        <w:r>
          <w:rPr>
            <w:webHidden/>
            <w:sz w:val="20"/>
            <w:szCs w:val="20"/>
          </w:rPr>
          <w:t>59</w:t>
        </w:r>
        <w:r w:rsidR="00EE797B" w:rsidRPr="005F73EA">
          <w:rPr>
            <w:webHidden/>
            <w:sz w:val="20"/>
            <w:szCs w:val="20"/>
          </w:rPr>
          <w:fldChar w:fldCharType="end"/>
        </w:r>
      </w:hyperlink>
    </w:p>
    <w:p w14:paraId="4E215A74" w14:textId="3AA55C86" w:rsidR="00EE797B" w:rsidRPr="005F73EA" w:rsidRDefault="007944E7">
      <w:pPr>
        <w:pStyle w:val="TOC2"/>
        <w:rPr>
          <w:sz w:val="20"/>
          <w:szCs w:val="20"/>
        </w:rPr>
      </w:pPr>
      <w:hyperlink w:anchor="_Toc118721671" w:history="1">
        <w:r w:rsidR="00EE797B" w:rsidRPr="005F73EA">
          <w:rPr>
            <w:rStyle w:val="Hyperlink"/>
            <w:sz w:val="20"/>
            <w:szCs w:val="20"/>
          </w:rPr>
          <w:t>6.4.10.</w:t>
        </w:r>
        <w:r w:rsidR="00EE797B" w:rsidRPr="005F73EA">
          <w:rPr>
            <w:sz w:val="20"/>
            <w:szCs w:val="20"/>
          </w:rPr>
          <w:tab/>
        </w:r>
        <w:r w:rsidR="00EE797B" w:rsidRPr="005F73EA">
          <w:rPr>
            <w:rStyle w:val="Hyperlink"/>
            <w:sz w:val="20"/>
            <w:szCs w:val="20"/>
          </w:rPr>
          <w:t>Elaborat vplivov elektromagnetnega sevanja</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_Toc118721671 \h </w:instrText>
        </w:r>
        <w:r w:rsidR="00EE797B" w:rsidRPr="005F73EA">
          <w:rPr>
            <w:webHidden/>
            <w:sz w:val="20"/>
            <w:szCs w:val="20"/>
          </w:rPr>
        </w:r>
        <w:r w:rsidR="00EE797B" w:rsidRPr="005F73EA">
          <w:rPr>
            <w:webHidden/>
            <w:sz w:val="20"/>
            <w:szCs w:val="20"/>
          </w:rPr>
          <w:fldChar w:fldCharType="separate"/>
        </w:r>
        <w:r>
          <w:rPr>
            <w:webHidden/>
            <w:sz w:val="20"/>
            <w:szCs w:val="20"/>
          </w:rPr>
          <w:t>59</w:t>
        </w:r>
        <w:r w:rsidR="00EE797B" w:rsidRPr="005F73EA">
          <w:rPr>
            <w:webHidden/>
            <w:sz w:val="20"/>
            <w:szCs w:val="20"/>
          </w:rPr>
          <w:fldChar w:fldCharType="end"/>
        </w:r>
      </w:hyperlink>
    </w:p>
    <w:p w14:paraId="7097FE89" w14:textId="1D7FF9C0" w:rsidR="00EE797B" w:rsidRPr="005F73EA" w:rsidRDefault="007944E7">
      <w:pPr>
        <w:pStyle w:val="TOC2"/>
        <w:rPr>
          <w:sz w:val="20"/>
          <w:szCs w:val="20"/>
        </w:rPr>
      </w:pPr>
      <w:hyperlink w:anchor="_Toc118721672" w:history="1">
        <w:r w:rsidR="00EE797B" w:rsidRPr="005F73EA">
          <w:rPr>
            <w:rStyle w:val="Hyperlink"/>
            <w:sz w:val="20"/>
            <w:szCs w:val="20"/>
          </w:rPr>
          <w:t>6.4.11.</w:t>
        </w:r>
        <w:r w:rsidR="00EE797B" w:rsidRPr="005F73EA">
          <w:rPr>
            <w:sz w:val="20"/>
            <w:szCs w:val="20"/>
          </w:rPr>
          <w:tab/>
        </w:r>
        <w:r w:rsidR="00EE797B" w:rsidRPr="005F73EA">
          <w:rPr>
            <w:rStyle w:val="Hyperlink"/>
            <w:sz w:val="20"/>
            <w:szCs w:val="20"/>
          </w:rPr>
          <w:t>Elaborat križanj in približevanj z obstoječimi daljnovodi</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_Toc118721672 \h </w:instrText>
        </w:r>
        <w:r w:rsidR="00EE797B" w:rsidRPr="005F73EA">
          <w:rPr>
            <w:webHidden/>
            <w:sz w:val="20"/>
            <w:szCs w:val="20"/>
          </w:rPr>
        </w:r>
        <w:r w:rsidR="00EE797B" w:rsidRPr="005F73EA">
          <w:rPr>
            <w:webHidden/>
            <w:sz w:val="20"/>
            <w:szCs w:val="20"/>
          </w:rPr>
          <w:fldChar w:fldCharType="separate"/>
        </w:r>
        <w:r>
          <w:rPr>
            <w:webHidden/>
            <w:sz w:val="20"/>
            <w:szCs w:val="20"/>
          </w:rPr>
          <w:t>59</w:t>
        </w:r>
        <w:r w:rsidR="00EE797B" w:rsidRPr="005F73EA">
          <w:rPr>
            <w:webHidden/>
            <w:sz w:val="20"/>
            <w:szCs w:val="20"/>
          </w:rPr>
          <w:fldChar w:fldCharType="end"/>
        </w:r>
      </w:hyperlink>
    </w:p>
    <w:p w14:paraId="120CCB47" w14:textId="0EEFDBC7" w:rsidR="00EE797B" w:rsidRPr="005F73EA" w:rsidRDefault="007944E7">
      <w:pPr>
        <w:pStyle w:val="TOC2"/>
        <w:rPr>
          <w:sz w:val="20"/>
          <w:szCs w:val="20"/>
        </w:rPr>
      </w:pPr>
      <w:hyperlink w:anchor="_Toc118721673" w:history="1">
        <w:r w:rsidR="00EE797B" w:rsidRPr="005F73EA">
          <w:rPr>
            <w:rStyle w:val="Hyperlink"/>
            <w:sz w:val="20"/>
            <w:szCs w:val="20"/>
          </w:rPr>
          <w:t>6.4.12.</w:t>
        </w:r>
        <w:r w:rsidR="00EE797B" w:rsidRPr="005F73EA">
          <w:rPr>
            <w:sz w:val="20"/>
            <w:szCs w:val="20"/>
          </w:rPr>
          <w:tab/>
        </w:r>
        <w:r w:rsidR="00EE797B" w:rsidRPr="005F73EA">
          <w:rPr>
            <w:rStyle w:val="Hyperlink"/>
            <w:sz w:val="20"/>
            <w:szCs w:val="20"/>
          </w:rPr>
          <w:t>Elaborat preveritve objektov in zemljišč</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_Toc118721673 \h </w:instrText>
        </w:r>
        <w:r w:rsidR="00EE797B" w:rsidRPr="005F73EA">
          <w:rPr>
            <w:webHidden/>
            <w:sz w:val="20"/>
            <w:szCs w:val="20"/>
          </w:rPr>
        </w:r>
        <w:r w:rsidR="00EE797B" w:rsidRPr="005F73EA">
          <w:rPr>
            <w:webHidden/>
            <w:sz w:val="20"/>
            <w:szCs w:val="20"/>
          </w:rPr>
          <w:fldChar w:fldCharType="separate"/>
        </w:r>
        <w:r>
          <w:rPr>
            <w:webHidden/>
            <w:sz w:val="20"/>
            <w:szCs w:val="20"/>
          </w:rPr>
          <w:t>60</w:t>
        </w:r>
        <w:r w:rsidR="00EE797B" w:rsidRPr="005F73EA">
          <w:rPr>
            <w:webHidden/>
            <w:sz w:val="20"/>
            <w:szCs w:val="20"/>
          </w:rPr>
          <w:fldChar w:fldCharType="end"/>
        </w:r>
      </w:hyperlink>
    </w:p>
    <w:p w14:paraId="0FDF1FDD" w14:textId="7CEF6026" w:rsidR="00EE797B" w:rsidRPr="005F73EA" w:rsidRDefault="007944E7">
      <w:pPr>
        <w:pStyle w:val="TOC2"/>
        <w:rPr>
          <w:sz w:val="20"/>
          <w:szCs w:val="20"/>
        </w:rPr>
      </w:pPr>
      <w:hyperlink w:anchor="_Toc118721674" w:history="1">
        <w:r w:rsidR="00EE797B" w:rsidRPr="005F73EA">
          <w:rPr>
            <w:rStyle w:val="Hyperlink"/>
            <w:sz w:val="20"/>
            <w:szCs w:val="20"/>
            <w14:scene3d>
              <w14:camera w14:prst="orthographicFront"/>
              <w14:lightRig w14:rig="threePt" w14:dir="t">
                <w14:rot w14:lat="0" w14:lon="0" w14:rev="0"/>
              </w14:lightRig>
            </w14:scene3d>
          </w:rPr>
          <w:t>6.5.</w:t>
        </w:r>
        <w:r w:rsidR="00EE797B" w:rsidRPr="005F73EA">
          <w:rPr>
            <w:sz w:val="20"/>
            <w:szCs w:val="20"/>
          </w:rPr>
          <w:tab/>
        </w:r>
        <w:r w:rsidR="00EE797B" w:rsidRPr="005F73EA">
          <w:rPr>
            <w:rStyle w:val="Hyperlink"/>
            <w:sz w:val="20"/>
            <w:szCs w:val="20"/>
          </w:rPr>
          <w:t>Strokovne podlage, ki se izdelajo v fazi DPN</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_Toc118721674 \h </w:instrText>
        </w:r>
        <w:r w:rsidR="00EE797B" w:rsidRPr="005F73EA">
          <w:rPr>
            <w:webHidden/>
            <w:sz w:val="20"/>
            <w:szCs w:val="20"/>
          </w:rPr>
        </w:r>
        <w:r w:rsidR="00EE797B" w:rsidRPr="005F73EA">
          <w:rPr>
            <w:webHidden/>
            <w:sz w:val="20"/>
            <w:szCs w:val="20"/>
          </w:rPr>
          <w:fldChar w:fldCharType="separate"/>
        </w:r>
        <w:r>
          <w:rPr>
            <w:webHidden/>
            <w:sz w:val="20"/>
            <w:szCs w:val="20"/>
          </w:rPr>
          <w:t>60</w:t>
        </w:r>
        <w:r w:rsidR="00EE797B" w:rsidRPr="005F73EA">
          <w:rPr>
            <w:webHidden/>
            <w:sz w:val="20"/>
            <w:szCs w:val="20"/>
          </w:rPr>
          <w:fldChar w:fldCharType="end"/>
        </w:r>
      </w:hyperlink>
    </w:p>
    <w:p w14:paraId="7DD6162E" w14:textId="297DA3D2" w:rsidR="00EE797B" w:rsidRPr="005F73EA" w:rsidRDefault="007944E7">
      <w:pPr>
        <w:pStyle w:val="TOC2"/>
        <w:rPr>
          <w:sz w:val="20"/>
          <w:szCs w:val="20"/>
        </w:rPr>
      </w:pPr>
      <w:hyperlink w:anchor="_Toc118721675" w:history="1">
        <w:r w:rsidR="00EE797B" w:rsidRPr="005F73EA">
          <w:rPr>
            <w:rStyle w:val="Hyperlink"/>
            <w:sz w:val="20"/>
            <w:szCs w:val="20"/>
          </w:rPr>
          <w:t>6.5.1.</w:t>
        </w:r>
        <w:r w:rsidR="00EE797B" w:rsidRPr="005F73EA">
          <w:rPr>
            <w:sz w:val="20"/>
            <w:szCs w:val="20"/>
          </w:rPr>
          <w:tab/>
        </w:r>
        <w:r w:rsidR="00EE797B" w:rsidRPr="005F73EA">
          <w:rPr>
            <w:rStyle w:val="Hyperlink"/>
            <w:sz w:val="20"/>
            <w:szCs w:val="20"/>
          </w:rPr>
          <w:t>Študija požarne varnosti</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_Toc118721675 \h </w:instrText>
        </w:r>
        <w:r w:rsidR="00EE797B" w:rsidRPr="005F73EA">
          <w:rPr>
            <w:webHidden/>
            <w:sz w:val="20"/>
            <w:szCs w:val="20"/>
          </w:rPr>
        </w:r>
        <w:r w:rsidR="00EE797B" w:rsidRPr="005F73EA">
          <w:rPr>
            <w:webHidden/>
            <w:sz w:val="20"/>
            <w:szCs w:val="20"/>
          </w:rPr>
          <w:fldChar w:fldCharType="separate"/>
        </w:r>
        <w:r>
          <w:rPr>
            <w:webHidden/>
            <w:sz w:val="20"/>
            <w:szCs w:val="20"/>
          </w:rPr>
          <w:t>60</w:t>
        </w:r>
        <w:r w:rsidR="00EE797B" w:rsidRPr="005F73EA">
          <w:rPr>
            <w:webHidden/>
            <w:sz w:val="20"/>
            <w:szCs w:val="20"/>
          </w:rPr>
          <w:fldChar w:fldCharType="end"/>
        </w:r>
      </w:hyperlink>
    </w:p>
    <w:p w14:paraId="191DEC0F" w14:textId="7C5156D3" w:rsidR="00EE797B" w:rsidRPr="005F73EA" w:rsidRDefault="007944E7">
      <w:pPr>
        <w:pStyle w:val="TOC2"/>
        <w:rPr>
          <w:sz w:val="20"/>
          <w:szCs w:val="20"/>
        </w:rPr>
      </w:pPr>
      <w:hyperlink w:anchor="_Toc118721676" w:history="1">
        <w:r w:rsidR="00EE797B" w:rsidRPr="005F73EA">
          <w:rPr>
            <w:rStyle w:val="Hyperlink"/>
            <w:sz w:val="20"/>
            <w:szCs w:val="20"/>
          </w:rPr>
          <w:t>6.5.2.</w:t>
        </w:r>
        <w:r w:rsidR="00EE797B" w:rsidRPr="005F73EA">
          <w:rPr>
            <w:sz w:val="20"/>
            <w:szCs w:val="20"/>
          </w:rPr>
          <w:tab/>
        </w:r>
        <w:r w:rsidR="00EE797B" w:rsidRPr="005F73EA">
          <w:rPr>
            <w:rStyle w:val="Hyperlink"/>
            <w:sz w:val="20"/>
            <w:szCs w:val="20"/>
          </w:rPr>
          <w:t>Elaborat ureditve gradbišča s prikazom transportnih poti v času gradnje, s predvidenimi ukrepi</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_Toc118721676 \h </w:instrText>
        </w:r>
        <w:r w:rsidR="00EE797B" w:rsidRPr="005F73EA">
          <w:rPr>
            <w:webHidden/>
            <w:sz w:val="20"/>
            <w:szCs w:val="20"/>
          </w:rPr>
        </w:r>
        <w:r w:rsidR="00EE797B" w:rsidRPr="005F73EA">
          <w:rPr>
            <w:webHidden/>
            <w:sz w:val="20"/>
            <w:szCs w:val="20"/>
          </w:rPr>
          <w:fldChar w:fldCharType="separate"/>
        </w:r>
        <w:r>
          <w:rPr>
            <w:webHidden/>
            <w:sz w:val="20"/>
            <w:szCs w:val="20"/>
          </w:rPr>
          <w:t>60</w:t>
        </w:r>
        <w:r w:rsidR="00EE797B" w:rsidRPr="005F73EA">
          <w:rPr>
            <w:webHidden/>
            <w:sz w:val="20"/>
            <w:szCs w:val="20"/>
          </w:rPr>
          <w:fldChar w:fldCharType="end"/>
        </w:r>
      </w:hyperlink>
    </w:p>
    <w:p w14:paraId="2BF5ACFA" w14:textId="6E22D8DB" w:rsidR="00EE797B" w:rsidRPr="005F73EA" w:rsidRDefault="007944E7">
      <w:pPr>
        <w:pStyle w:val="TOC2"/>
        <w:rPr>
          <w:sz w:val="20"/>
          <w:szCs w:val="20"/>
        </w:rPr>
      </w:pPr>
      <w:hyperlink w:anchor="_Toc118721677" w:history="1">
        <w:r w:rsidR="00EE797B" w:rsidRPr="005F73EA">
          <w:rPr>
            <w:rStyle w:val="Hyperlink"/>
            <w:sz w:val="20"/>
            <w:szCs w:val="20"/>
          </w:rPr>
          <w:t>6.5.3.</w:t>
        </w:r>
        <w:r w:rsidR="00EE797B" w:rsidRPr="005F73EA">
          <w:rPr>
            <w:sz w:val="20"/>
            <w:szCs w:val="20"/>
          </w:rPr>
          <w:tab/>
        </w:r>
        <w:r w:rsidR="00EE797B" w:rsidRPr="005F73EA">
          <w:rPr>
            <w:rStyle w:val="Hyperlink"/>
            <w:sz w:val="20"/>
            <w:szCs w:val="20"/>
          </w:rPr>
          <w:t>Ocena tveganja za nesreče</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_Toc118721677 \h </w:instrText>
        </w:r>
        <w:r w:rsidR="00EE797B" w:rsidRPr="005F73EA">
          <w:rPr>
            <w:webHidden/>
            <w:sz w:val="20"/>
            <w:szCs w:val="20"/>
          </w:rPr>
        </w:r>
        <w:r w:rsidR="00EE797B" w:rsidRPr="005F73EA">
          <w:rPr>
            <w:webHidden/>
            <w:sz w:val="20"/>
            <w:szCs w:val="20"/>
          </w:rPr>
          <w:fldChar w:fldCharType="separate"/>
        </w:r>
        <w:r>
          <w:rPr>
            <w:webHidden/>
            <w:sz w:val="20"/>
            <w:szCs w:val="20"/>
          </w:rPr>
          <w:t>61</w:t>
        </w:r>
        <w:r w:rsidR="00EE797B" w:rsidRPr="005F73EA">
          <w:rPr>
            <w:webHidden/>
            <w:sz w:val="20"/>
            <w:szCs w:val="20"/>
          </w:rPr>
          <w:fldChar w:fldCharType="end"/>
        </w:r>
      </w:hyperlink>
    </w:p>
    <w:p w14:paraId="0AF9CF23" w14:textId="1F3BD71C" w:rsidR="00EE797B" w:rsidRPr="005F73EA" w:rsidRDefault="007944E7">
      <w:pPr>
        <w:pStyle w:val="TOC2"/>
        <w:rPr>
          <w:sz w:val="20"/>
          <w:szCs w:val="20"/>
        </w:rPr>
      </w:pPr>
      <w:hyperlink w:anchor="_Toc118721678" w:history="1">
        <w:r w:rsidR="00EE797B" w:rsidRPr="005F73EA">
          <w:rPr>
            <w:rStyle w:val="Hyperlink"/>
            <w:sz w:val="20"/>
            <w:szCs w:val="20"/>
          </w:rPr>
          <w:t>6.5.4.</w:t>
        </w:r>
        <w:r w:rsidR="00EE797B" w:rsidRPr="005F73EA">
          <w:rPr>
            <w:sz w:val="20"/>
            <w:szCs w:val="20"/>
          </w:rPr>
          <w:tab/>
        </w:r>
        <w:r w:rsidR="00EE797B" w:rsidRPr="005F73EA">
          <w:rPr>
            <w:rStyle w:val="Hyperlink"/>
            <w:sz w:val="20"/>
            <w:szCs w:val="20"/>
          </w:rPr>
          <w:t>Elaborat vplivov gradnje predorov na površje</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_Toc118721678 \h </w:instrText>
        </w:r>
        <w:r w:rsidR="00EE797B" w:rsidRPr="005F73EA">
          <w:rPr>
            <w:webHidden/>
            <w:sz w:val="20"/>
            <w:szCs w:val="20"/>
          </w:rPr>
        </w:r>
        <w:r w:rsidR="00EE797B" w:rsidRPr="005F73EA">
          <w:rPr>
            <w:webHidden/>
            <w:sz w:val="20"/>
            <w:szCs w:val="20"/>
          </w:rPr>
          <w:fldChar w:fldCharType="separate"/>
        </w:r>
        <w:r>
          <w:rPr>
            <w:webHidden/>
            <w:sz w:val="20"/>
            <w:szCs w:val="20"/>
          </w:rPr>
          <w:t>61</w:t>
        </w:r>
        <w:r w:rsidR="00EE797B" w:rsidRPr="005F73EA">
          <w:rPr>
            <w:webHidden/>
            <w:sz w:val="20"/>
            <w:szCs w:val="20"/>
          </w:rPr>
          <w:fldChar w:fldCharType="end"/>
        </w:r>
      </w:hyperlink>
    </w:p>
    <w:p w14:paraId="2C8C1CCD" w14:textId="0FA74A59" w:rsidR="00EE797B" w:rsidRPr="005F73EA" w:rsidRDefault="007944E7">
      <w:pPr>
        <w:pStyle w:val="TOC1"/>
        <w:rPr>
          <w:rFonts w:ascii="Arial" w:hAnsi="Arial"/>
          <w:b w:val="0"/>
          <w:noProof/>
          <w:sz w:val="20"/>
          <w:szCs w:val="20"/>
          <w:u w:val="none"/>
        </w:rPr>
      </w:pPr>
      <w:hyperlink w:anchor="_Toc118721679" w:history="1">
        <w:r w:rsidR="00EE797B" w:rsidRPr="005F73EA">
          <w:rPr>
            <w:rStyle w:val="Hyperlink"/>
            <w:rFonts w:ascii="Arial" w:hAnsi="Arial"/>
            <w:noProof/>
            <w:sz w:val="20"/>
            <w:szCs w:val="20"/>
          </w:rPr>
          <w:t>7.</w:t>
        </w:r>
        <w:r w:rsidR="00EE797B" w:rsidRPr="005F73EA">
          <w:rPr>
            <w:rFonts w:ascii="Arial" w:hAnsi="Arial"/>
            <w:b w:val="0"/>
            <w:noProof/>
            <w:sz w:val="20"/>
            <w:szCs w:val="20"/>
            <w:u w:val="none"/>
          </w:rPr>
          <w:tab/>
        </w:r>
        <w:r w:rsidR="00EE797B" w:rsidRPr="005F73EA">
          <w:rPr>
            <w:rStyle w:val="Hyperlink"/>
            <w:rFonts w:ascii="Arial" w:hAnsi="Arial"/>
            <w:noProof/>
            <w:sz w:val="20"/>
            <w:szCs w:val="20"/>
          </w:rPr>
          <w:t>Prometni in prometno tehnološki elaborat</w:t>
        </w:r>
        <w:r w:rsidR="00EE797B" w:rsidRPr="005F73EA">
          <w:rPr>
            <w:rFonts w:ascii="Arial" w:hAnsi="Arial"/>
            <w:noProof/>
            <w:webHidden/>
            <w:sz w:val="20"/>
            <w:szCs w:val="20"/>
          </w:rPr>
          <w:tab/>
        </w:r>
        <w:r w:rsidR="00EE797B" w:rsidRPr="005F73EA">
          <w:rPr>
            <w:rFonts w:ascii="Arial" w:hAnsi="Arial"/>
            <w:noProof/>
            <w:webHidden/>
            <w:sz w:val="20"/>
            <w:szCs w:val="20"/>
          </w:rPr>
          <w:fldChar w:fldCharType="begin"/>
        </w:r>
        <w:r w:rsidR="00EE797B" w:rsidRPr="005F73EA">
          <w:rPr>
            <w:rFonts w:ascii="Arial" w:hAnsi="Arial"/>
            <w:noProof/>
            <w:webHidden/>
            <w:sz w:val="20"/>
            <w:szCs w:val="20"/>
          </w:rPr>
          <w:instrText xml:space="preserve"> PAGEREF _Toc118721679 \h </w:instrText>
        </w:r>
        <w:r w:rsidR="00EE797B" w:rsidRPr="005F73EA">
          <w:rPr>
            <w:rFonts w:ascii="Arial" w:hAnsi="Arial"/>
            <w:noProof/>
            <w:webHidden/>
            <w:sz w:val="20"/>
            <w:szCs w:val="20"/>
          </w:rPr>
        </w:r>
        <w:r w:rsidR="00EE797B" w:rsidRPr="005F73EA">
          <w:rPr>
            <w:rFonts w:ascii="Arial" w:hAnsi="Arial"/>
            <w:noProof/>
            <w:webHidden/>
            <w:sz w:val="20"/>
            <w:szCs w:val="20"/>
          </w:rPr>
          <w:fldChar w:fldCharType="separate"/>
        </w:r>
        <w:r>
          <w:rPr>
            <w:rFonts w:ascii="Arial" w:hAnsi="Arial"/>
            <w:noProof/>
            <w:webHidden/>
            <w:sz w:val="20"/>
            <w:szCs w:val="20"/>
          </w:rPr>
          <w:t>61</w:t>
        </w:r>
        <w:r w:rsidR="00EE797B" w:rsidRPr="005F73EA">
          <w:rPr>
            <w:rFonts w:ascii="Arial" w:hAnsi="Arial"/>
            <w:noProof/>
            <w:webHidden/>
            <w:sz w:val="20"/>
            <w:szCs w:val="20"/>
          </w:rPr>
          <w:fldChar w:fldCharType="end"/>
        </w:r>
      </w:hyperlink>
    </w:p>
    <w:p w14:paraId="1639A8F6" w14:textId="56AF6ACE" w:rsidR="00EE797B" w:rsidRPr="005F73EA" w:rsidRDefault="007944E7">
      <w:pPr>
        <w:pStyle w:val="TOC2"/>
        <w:rPr>
          <w:sz w:val="20"/>
          <w:szCs w:val="20"/>
        </w:rPr>
      </w:pPr>
      <w:hyperlink w:anchor="_Toc118721680" w:history="1">
        <w:r w:rsidR="00EE797B" w:rsidRPr="005F73EA">
          <w:rPr>
            <w:rStyle w:val="Hyperlink"/>
            <w:sz w:val="20"/>
            <w:szCs w:val="20"/>
            <w14:scene3d>
              <w14:camera w14:prst="orthographicFront"/>
              <w14:lightRig w14:rig="threePt" w14:dir="t">
                <w14:rot w14:lat="0" w14:lon="0" w14:rev="0"/>
              </w14:lightRig>
            </w14:scene3d>
          </w:rPr>
          <w:t>7.1.</w:t>
        </w:r>
        <w:r w:rsidR="00EE797B" w:rsidRPr="005F73EA">
          <w:rPr>
            <w:sz w:val="20"/>
            <w:szCs w:val="20"/>
          </w:rPr>
          <w:tab/>
        </w:r>
        <w:r w:rsidR="00EE797B" w:rsidRPr="005F73EA">
          <w:rPr>
            <w:rStyle w:val="Hyperlink"/>
            <w:sz w:val="20"/>
            <w:szCs w:val="20"/>
          </w:rPr>
          <w:t>Prometno-tehnološka analiza obstoječega stanja proge št. 80 d.m.–Metlika-Ljubljana</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_Toc118721680 \h </w:instrText>
        </w:r>
        <w:r w:rsidR="00EE797B" w:rsidRPr="005F73EA">
          <w:rPr>
            <w:webHidden/>
            <w:sz w:val="20"/>
            <w:szCs w:val="20"/>
          </w:rPr>
        </w:r>
        <w:r w:rsidR="00EE797B" w:rsidRPr="005F73EA">
          <w:rPr>
            <w:webHidden/>
            <w:sz w:val="20"/>
            <w:szCs w:val="20"/>
          </w:rPr>
          <w:fldChar w:fldCharType="separate"/>
        </w:r>
        <w:r>
          <w:rPr>
            <w:webHidden/>
            <w:sz w:val="20"/>
            <w:szCs w:val="20"/>
          </w:rPr>
          <w:t>62</w:t>
        </w:r>
        <w:r w:rsidR="00EE797B" w:rsidRPr="005F73EA">
          <w:rPr>
            <w:webHidden/>
            <w:sz w:val="20"/>
            <w:szCs w:val="20"/>
          </w:rPr>
          <w:fldChar w:fldCharType="end"/>
        </w:r>
      </w:hyperlink>
    </w:p>
    <w:p w14:paraId="3D139998" w14:textId="1F93E22B" w:rsidR="00EE797B" w:rsidRPr="005F73EA" w:rsidRDefault="007944E7">
      <w:pPr>
        <w:pStyle w:val="TOC2"/>
        <w:rPr>
          <w:sz w:val="20"/>
          <w:szCs w:val="20"/>
        </w:rPr>
      </w:pPr>
      <w:hyperlink w:anchor="_Toc118721681" w:history="1">
        <w:r w:rsidR="00EE797B" w:rsidRPr="005F73EA">
          <w:rPr>
            <w:rStyle w:val="Hyperlink"/>
            <w:sz w:val="20"/>
            <w:szCs w:val="20"/>
            <w14:scene3d>
              <w14:camera w14:prst="orthographicFront"/>
              <w14:lightRig w14:rig="threePt" w14:dir="t">
                <w14:rot w14:lat="0" w14:lon="0" w14:rev="0"/>
              </w14:lightRig>
            </w14:scene3d>
          </w:rPr>
          <w:t>7.2.</w:t>
        </w:r>
        <w:r w:rsidR="00EE797B" w:rsidRPr="005F73EA">
          <w:rPr>
            <w:sz w:val="20"/>
            <w:szCs w:val="20"/>
          </w:rPr>
          <w:tab/>
        </w:r>
        <w:r w:rsidR="00EE797B" w:rsidRPr="005F73EA">
          <w:rPr>
            <w:rStyle w:val="Hyperlink"/>
            <w:sz w:val="20"/>
            <w:szCs w:val="20"/>
          </w:rPr>
          <w:t>Mikroskopski železniški prometni model obstoječega stanja</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_Toc118721681 \h </w:instrText>
        </w:r>
        <w:r w:rsidR="00EE797B" w:rsidRPr="005F73EA">
          <w:rPr>
            <w:webHidden/>
            <w:sz w:val="20"/>
            <w:szCs w:val="20"/>
          </w:rPr>
        </w:r>
        <w:r w:rsidR="00EE797B" w:rsidRPr="005F73EA">
          <w:rPr>
            <w:webHidden/>
            <w:sz w:val="20"/>
            <w:szCs w:val="20"/>
          </w:rPr>
          <w:fldChar w:fldCharType="separate"/>
        </w:r>
        <w:r>
          <w:rPr>
            <w:webHidden/>
            <w:sz w:val="20"/>
            <w:szCs w:val="20"/>
          </w:rPr>
          <w:t>62</w:t>
        </w:r>
        <w:r w:rsidR="00EE797B" w:rsidRPr="005F73EA">
          <w:rPr>
            <w:webHidden/>
            <w:sz w:val="20"/>
            <w:szCs w:val="20"/>
          </w:rPr>
          <w:fldChar w:fldCharType="end"/>
        </w:r>
      </w:hyperlink>
    </w:p>
    <w:p w14:paraId="33F826D9" w14:textId="5FD84F7C" w:rsidR="00EE797B" w:rsidRPr="005F73EA" w:rsidRDefault="007944E7">
      <w:pPr>
        <w:pStyle w:val="TOC2"/>
        <w:rPr>
          <w:sz w:val="20"/>
          <w:szCs w:val="20"/>
        </w:rPr>
      </w:pPr>
      <w:hyperlink w:anchor="_Toc118721682" w:history="1">
        <w:r w:rsidR="00EE797B" w:rsidRPr="005F73EA">
          <w:rPr>
            <w:rStyle w:val="Hyperlink"/>
            <w:sz w:val="20"/>
            <w:szCs w:val="20"/>
            <w14:scene3d>
              <w14:camera w14:prst="orthographicFront"/>
              <w14:lightRig w14:rig="threePt" w14:dir="t">
                <w14:rot w14:lat="0" w14:lon="0" w14:rev="0"/>
              </w14:lightRig>
            </w14:scene3d>
          </w:rPr>
          <w:t>7.3.</w:t>
        </w:r>
        <w:r w:rsidR="00EE797B" w:rsidRPr="005F73EA">
          <w:rPr>
            <w:sz w:val="20"/>
            <w:szCs w:val="20"/>
          </w:rPr>
          <w:tab/>
        </w:r>
        <w:r w:rsidR="00EE797B" w:rsidRPr="005F73EA">
          <w:rPr>
            <w:rStyle w:val="Hyperlink"/>
            <w:sz w:val="20"/>
            <w:szCs w:val="20"/>
          </w:rPr>
          <w:t>Določitev ozkih grl in letnic zasičenja</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_Toc118721682 \h </w:instrText>
        </w:r>
        <w:r w:rsidR="00EE797B" w:rsidRPr="005F73EA">
          <w:rPr>
            <w:webHidden/>
            <w:sz w:val="20"/>
            <w:szCs w:val="20"/>
          </w:rPr>
        </w:r>
        <w:r w:rsidR="00EE797B" w:rsidRPr="005F73EA">
          <w:rPr>
            <w:webHidden/>
            <w:sz w:val="20"/>
            <w:szCs w:val="20"/>
          </w:rPr>
          <w:fldChar w:fldCharType="separate"/>
        </w:r>
        <w:r>
          <w:rPr>
            <w:webHidden/>
            <w:sz w:val="20"/>
            <w:szCs w:val="20"/>
          </w:rPr>
          <w:t>63</w:t>
        </w:r>
        <w:r w:rsidR="00EE797B" w:rsidRPr="005F73EA">
          <w:rPr>
            <w:webHidden/>
            <w:sz w:val="20"/>
            <w:szCs w:val="20"/>
          </w:rPr>
          <w:fldChar w:fldCharType="end"/>
        </w:r>
      </w:hyperlink>
    </w:p>
    <w:p w14:paraId="51F72960" w14:textId="06A355C9" w:rsidR="00EE797B" w:rsidRPr="005F73EA" w:rsidRDefault="007944E7">
      <w:pPr>
        <w:pStyle w:val="TOC2"/>
        <w:rPr>
          <w:sz w:val="20"/>
          <w:szCs w:val="20"/>
        </w:rPr>
      </w:pPr>
      <w:hyperlink w:anchor="_Toc118721683" w:history="1">
        <w:r w:rsidR="00EE797B" w:rsidRPr="005F73EA">
          <w:rPr>
            <w:rStyle w:val="Hyperlink"/>
            <w:sz w:val="20"/>
            <w:szCs w:val="20"/>
            <w14:scene3d>
              <w14:camera w14:prst="orthographicFront"/>
              <w14:lightRig w14:rig="threePt" w14:dir="t">
                <w14:rot w14:lat="0" w14:lon="0" w14:rev="0"/>
              </w14:lightRig>
            </w14:scene3d>
          </w:rPr>
          <w:t>7.4.</w:t>
        </w:r>
        <w:r w:rsidR="00EE797B" w:rsidRPr="005F73EA">
          <w:rPr>
            <w:sz w:val="20"/>
            <w:szCs w:val="20"/>
          </w:rPr>
          <w:tab/>
        </w:r>
        <w:r w:rsidR="00EE797B" w:rsidRPr="005F73EA">
          <w:rPr>
            <w:rStyle w:val="Hyperlink"/>
            <w:sz w:val="20"/>
            <w:szCs w:val="20"/>
          </w:rPr>
          <w:t>Prometno-tehnološka preveritev projektnih rešitev</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_Toc118721683 \h </w:instrText>
        </w:r>
        <w:r w:rsidR="00EE797B" w:rsidRPr="005F73EA">
          <w:rPr>
            <w:webHidden/>
            <w:sz w:val="20"/>
            <w:szCs w:val="20"/>
          </w:rPr>
        </w:r>
        <w:r w:rsidR="00EE797B" w:rsidRPr="005F73EA">
          <w:rPr>
            <w:webHidden/>
            <w:sz w:val="20"/>
            <w:szCs w:val="20"/>
          </w:rPr>
          <w:fldChar w:fldCharType="separate"/>
        </w:r>
        <w:r>
          <w:rPr>
            <w:webHidden/>
            <w:sz w:val="20"/>
            <w:szCs w:val="20"/>
          </w:rPr>
          <w:t>64</w:t>
        </w:r>
        <w:r w:rsidR="00EE797B" w:rsidRPr="005F73EA">
          <w:rPr>
            <w:webHidden/>
            <w:sz w:val="20"/>
            <w:szCs w:val="20"/>
          </w:rPr>
          <w:fldChar w:fldCharType="end"/>
        </w:r>
      </w:hyperlink>
    </w:p>
    <w:p w14:paraId="11FB19DA" w14:textId="09915B11" w:rsidR="00EE797B" w:rsidRPr="005F73EA" w:rsidRDefault="007944E7">
      <w:pPr>
        <w:pStyle w:val="TOC2"/>
        <w:rPr>
          <w:sz w:val="20"/>
          <w:szCs w:val="20"/>
        </w:rPr>
      </w:pPr>
      <w:hyperlink w:anchor="_Toc118721684" w:history="1">
        <w:r w:rsidR="00EE797B" w:rsidRPr="005F73EA">
          <w:rPr>
            <w:rStyle w:val="Hyperlink"/>
            <w:sz w:val="20"/>
            <w:szCs w:val="20"/>
            <w14:scene3d>
              <w14:camera w14:prst="orthographicFront"/>
              <w14:lightRig w14:rig="threePt" w14:dir="t">
                <w14:rot w14:lat="0" w14:lon="0" w14:rev="0"/>
              </w14:lightRig>
            </w14:scene3d>
          </w:rPr>
          <w:t>7.5.</w:t>
        </w:r>
        <w:r w:rsidR="00EE797B" w:rsidRPr="005F73EA">
          <w:rPr>
            <w:sz w:val="20"/>
            <w:szCs w:val="20"/>
          </w:rPr>
          <w:tab/>
        </w:r>
        <w:r w:rsidR="00EE797B" w:rsidRPr="005F73EA">
          <w:rPr>
            <w:rStyle w:val="Hyperlink"/>
            <w:sz w:val="20"/>
            <w:szCs w:val="20"/>
          </w:rPr>
          <w:t>Mikroskopski železniški prometni model predvidenega/potrebnega stanja</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_Toc118721684 \h </w:instrText>
        </w:r>
        <w:r w:rsidR="00EE797B" w:rsidRPr="005F73EA">
          <w:rPr>
            <w:webHidden/>
            <w:sz w:val="20"/>
            <w:szCs w:val="20"/>
          </w:rPr>
        </w:r>
        <w:r w:rsidR="00EE797B" w:rsidRPr="005F73EA">
          <w:rPr>
            <w:webHidden/>
            <w:sz w:val="20"/>
            <w:szCs w:val="20"/>
          </w:rPr>
          <w:fldChar w:fldCharType="separate"/>
        </w:r>
        <w:r>
          <w:rPr>
            <w:webHidden/>
            <w:sz w:val="20"/>
            <w:szCs w:val="20"/>
          </w:rPr>
          <w:t>64</w:t>
        </w:r>
        <w:r w:rsidR="00EE797B" w:rsidRPr="005F73EA">
          <w:rPr>
            <w:webHidden/>
            <w:sz w:val="20"/>
            <w:szCs w:val="20"/>
          </w:rPr>
          <w:fldChar w:fldCharType="end"/>
        </w:r>
      </w:hyperlink>
    </w:p>
    <w:p w14:paraId="691B68BB" w14:textId="6A2B5BEB" w:rsidR="00EE797B" w:rsidRPr="005F73EA" w:rsidRDefault="007944E7">
      <w:pPr>
        <w:pStyle w:val="TOC2"/>
        <w:rPr>
          <w:sz w:val="20"/>
          <w:szCs w:val="20"/>
        </w:rPr>
      </w:pPr>
      <w:hyperlink w:anchor="_Toc118721685" w:history="1">
        <w:r w:rsidR="00EE797B" w:rsidRPr="005F73EA">
          <w:rPr>
            <w:rStyle w:val="Hyperlink"/>
            <w:sz w:val="20"/>
            <w:szCs w:val="20"/>
            <w14:scene3d>
              <w14:camera w14:prst="orthographicFront"/>
              <w14:lightRig w14:rig="threePt" w14:dir="t">
                <w14:rot w14:lat="0" w14:lon="0" w14:rev="0"/>
              </w14:lightRig>
            </w14:scene3d>
          </w:rPr>
          <w:t>7.6.</w:t>
        </w:r>
        <w:r w:rsidR="00EE797B" w:rsidRPr="005F73EA">
          <w:rPr>
            <w:sz w:val="20"/>
            <w:szCs w:val="20"/>
          </w:rPr>
          <w:tab/>
        </w:r>
        <w:r w:rsidR="00EE797B" w:rsidRPr="005F73EA">
          <w:rPr>
            <w:rStyle w:val="Hyperlink"/>
            <w:sz w:val="20"/>
            <w:szCs w:val="20"/>
          </w:rPr>
          <w:t>Projektni vozni red</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_Toc118721685 \h </w:instrText>
        </w:r>
        <w:r w:rsidR="00EE797B" w:rsidRPr="005F73EA">
          <w:rPr>
            <w:webHidden/>
            <w:sz w:val="20"/>
            <w:szCs w:val="20"/>
          </w:rPr>
        </w:r>
        <w:r w:rsidR="00EE797B" w:rsidRPr="005F73EA">
          <w:rPr>
            <w:webHidden/>
            <w:sz w:val="20"/>
            <w:szCs w:val="20"/>
          </w:rPr>
          <w:fldChar w:fldCharType="separate"/>
        </w:r>
        <w:r>
          <w:rPr>
            <w:webHidden/>
            <w:sz w:val="20"/>
            <w:szCs w:val="20"/>
          </w:rPr>
          <w:t>65</w:t>
        </w:r>
        <w:r w:rsidR="00EE797B" w:rsidRPr="005F73EA">
          <w:rPr>
            <w:webHidden/>
            <w:sz w:val="20"/>
            <w:szCs w:val="20"/>
          </w:rPr>
          <w:fldChar w:fldCharType="end"/>
        </w:r>
      </w:hyperlink>
    </w:p>
    <w:p w14:paraId="5B8DB209" w14:textId="62D45792" w:rsidR="00EE797B" w:rsidRPr="005F73EA" w:rsidRDefault="007944E7">
      <w:pPr>
        <w:pStyle w:val="TOC1"/>
        <w:rPr>
          <w:rFonts w:ascii="Arial" w:hAnsi="Arial"/>
          <w:b w:val="0"/>
          <w:noProof/>
          <w:sz w:val="20"/>
          <w:szCs w:val="20"/>
          <w:u w:val="none"/>
        </w:rPr>
      </w:pPr>
      <w:hyperlink w:anchor="_Toc118721686" w:history="1">
        <w:r w:rsidR="00EE797B" w:rsidRPr="005F73EA">
          <w:rPr>
            <w:rStyle w:val="Hyperlink"/>
            <w:rFonts w:ascii="Arial" w:hAnsi="Arial"/>
            <w:noProof/>
            <w:sz w:val="20"/>
            <w:szCs w:val="20"/>
          </w:rPr>
          <w:t>8.</w:t>
        </w:r>
        <w:r w:rsidR="00EE797B" w:rsidRPr="005F73EA">
          <w:rPr>
            <w:rFonts w:ascii="Arial" w:hAnsi="Arial"/>
            <w:b w:val="0"/>
            <w:noProof/>
            <w:sz w:val="20"/>
            <w:szCs w:val="20"/>
            <w:u w:val="none"/>
          </w:rPr>
          <w:tab/>
        </w:r>
        <w:r w:rsidR="00EE797B" w:rsidRPr="005F73EA">
          <w:rPr>
            <w:rStyle w:val="Hyperlink"/>
            <w:rFonts w:ascii="Arial" w:hAnsi="Arial"/>
            <w:noProof/>
            <w:sz w:val="20"/>
            <w:szCs w:val="20"/>
          </w:rPr>
          <w:t>Okoljsko poročilo, strokovne podlage s področja okolja in vrednotenje z okoljskega vidika</w:t>
        </w:r>
        <w:r w:rsidR="00EE797B" w:rsidRPr="005F73EA">
          <w:rPr>
            <w:rFonts w:ascii="Arial" w:hAnsi="Arial"/>
            <w:noProof/>
            <w:webHidden/>
            <w:sz w:val="20"/>
            <w:szCs w:val="20"/>
          </w:rPr>
          <w:tab/>
        </w:r>
        <w:r w:rsidR="00EE797B" w:rsidRPr="005F73EA">
          <w:rPr>
            <w:rFonts w:ascii="Arial" w:hAnsi="Arial"/>
            <w:noProof/>
            <w:webHidden/>
            <w:sz w:val="20"/>
            <w:szCs w:val="20"/>
          </w:rPr>
          <w:fldChar w:fldCharType="begin"/>
        </w:r>
        <w:r w:rsidR="00EE797B" w:rsidRPr="005F73EA">
          <w:rPr>
            <w:rFonts w:ascii="Arial" w:hAnsi="Arial"/>
            <w:noProof/>
            <w:webHidden/>
            <w:sz w:val="20"/>
            <w:szCs w:val="20"/>
          </w:rPr>
          <w:instrText xml:space="preserve"> PAGEREF _Toc118721686 \h </w:instrText>
        </w:r>
        <w:r w:rsidR="00EE797B" w:rsidRPr="005F73EA">
          <w:rPr>
            <w:rFonts w:ascii="Arial" w:hAnsi="Arial"/>
            <w:noProof/>
            <w:webHidden/>
            <w:sz w:val="20"/>
            <w:szCs w:val="20"/>
          </w:rPr>
        </w:r>
        <w:r w:rsidR="00EE797B" w:rsidRPr="005F73EA">
          <w:rPr>
            <w:rFonts w:ascii="Arial" w:hAnsi="Arial"/>
            <w:noProof/>
            <w:webHidden/>
            <w:sz w:val="20"/>
            <w:szCs w:val="20"/>
          </w:rPr>
          <w:fldChar w:fldCharType="separate"/>
        </w:r>
        <w:r>
          <w:rPr>
            <w:rFonts w:ascii="Arial" w:hAnsi="Arial"/>
            <w:noProof/>
            <w:webHidden/>
            <w:sz w:val="20"/>
            <w:szCs w:val="20"/>
          </w:rPr>
          <w:t>65</w:t>
        </w:r>
        <w:r w:rsidR="00EE797B" w:rsidRPr="005F73EA">
          <w:rPr>
            <w:rFonts w:ascii="Arial" w:hAnsi="Arial"/>
            <w:noProof/>
            <w:webHidden/>
            <w:sz w:val="20"/>
            <w:szCs w:val="20"/>
          </w:rPr>
          <w:fldChar w:fldCharType="end"/>
        </w:r>
      </w:hyperlink>
    </w:p>
    <w:p w14:paraId="65F3F6E2" w14:textId="65EAF86F" w:rsidR="00EE797B" w:rsidRPr="005F73EA" w:rsidRDefault="007944E7">
      <w:pPr>
        <w:pStyle w:val="TOC2"/>
        <w:rPr>
          <w:sz w:val="20"/>
          <w:szCs w:val="20"/>
        </w:rPr>
      </w:pPr>
      <w:hyperlink w:anchor="_Toc118721687" w:history="1">
        <w:r w:rsidR="00EE797B" w:rsidRPr="005F73EA">
          <w:rPr>
            <w:rStyle w:val="Hyperlink"/>
            <w:sz w:val="20"/>
            <w:szCs w:val="20"/>
            <w14:scene3d>
              <w14:camera w14:prst="orthographicFront"/>
              <w14:lightRig w14:rig="threePt" w14:dir="t">
                <w14:rot w14:lat="0" w14:lon="0" w14:rev="0"/>
              </w14:lightRig>
            </w14:scene3d>
          </w:rPr>
          <w:t>8.1.</w:t>
        </w:r>
        <w:r w:rsidR="00EE797B" w:rsidRPr="005F73EA">
          <w:rPr>
            <w:sz w:val="20"/>
            <w:szCs w:val="20"/>
          </w:rPr>
          <w:tab/>
        </w:r>
        <w:r w:rsidR="00EE797B" w:rsidRPr="005F73EA">
          <w:rPr>
            <w:rStyle w:val="Hyperlink"/>
            <w:sz w:val="20"/>
            <w:szCs w:val="20"/>
          </w:rPr>
          <w:t>Okoljsko poročilo in Dodatek na varovana območja</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_Toc118721687 \h </w:instrText>
        </w:r>
        <w:r w:rsidR="00EE797B" w:rsidRPr="005F73EA">
          <w:rPr>
            <w:webHidden/>
            <w:sz w:val="20"/>
            <w:szCs w:val="20"/>
          </w:rPr>
        </w:r>
        <w:r w:rsidR="00EE797B" w:rsidRPr="005F73EA">
          <w:rPr>
            <w:webHidden/>
            <w:sz w:val="20"/>
            <w:szCs w:val="20"/>
          </w:rPr>
          <w:fldChar w:fldCharType="separate"/>
        </w:r>
        <w:r>
          <w:rPr>
            <w:webHidden/>
            <w:sz w:val="20"/>
            <w:szCs w:val="20"/>
          </w:rPr>
          <w:t>65</w:t>
        </w:r>
        <w:r w:rsidR="00EE797B" w:rsidRPr="005F73EA">
          <w:rPr>
            <w:webHidden/>
            <w:sz w:val="20"/>
            <w:szCs w:val="20"/>
          </w:rPr>
          <w:fldChar w:fldCharType="end"/>
        </w:r>
      </w:hyperlink>
    </w:p>
    <w:p w14:paraId="5B53205B" w14:textId="5C193D2E" w:rsidR="00EE797B" w:rsidRPr="005F73EA" w:rsidRDefault="007944E7">
      <w:pPr>
        <w:pStyle w:val="TOC2"/>
        <w:rPr>
          <w:sz w:val="20"/>
          <w:szCs w:val="20"/>
        </w:rPr>
      </w:pPr>
      <w:hyperlink w:anchor="_Toc118721688" w:history="1">
        <w:r w:rsidR="00EE797B" w:rsidRPr="005F73EA">
          <w:rPr>
            <w:rStyle w:val="Hyperlink"/>
            <w:sz w:val="20"/>
            <w:szCs w:val="20"/>
            <w14:scene3d>
              <w14:camera w14:prst="orthographicFront"/>
              <w14:lightRig w14:rig="threePt" w14:dir="t">
                <w14:rot w14:lat="0" w14:lon="0" w14:rev="0"/>
              </w14:lightRig>
            </w14:scene3d>
          </w:rPr>
          <w:t>8.2.</w:t>
        </w:r>
        <w:r w:rsidR="00EE797B" w:rsidRPr="005F73EA">
          <w:rPr>
            <w:sz w:val="20"/>
            <w:szCs w:val="20"/>
          </w:rPr>
          <w:tab/>
        </w:r>
        <w:r w:rsidR="00EE797B" w:rsidRPr="005F73EA">
          <w:rPr>
            <w:rStyle w:val="Hyperlink"/>
            <w:sz w:val="20"/>
            <w:szCs w:val="20"/>
          </w:rPr>
          <w:t>Strokovne podlage s področja okolja</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_Toc118721688 \h </w:instrText>
        </w:r>
        <w:r w:rsidR="00EE797B" w:rsidRPr="005F73EA">
          <w:rPr>
            <w:webHidden/>
            <w:sz w:val="20"/>
            <w:szCs w:val="20"/>
          </w:rPr>
        </w:r>
        <w:r w:rsidR="00EE797B" w:rsidRPr="005F73EA">
          <w:rPr>
            <w:webHidden/>
            <w:sz w:val="20"/>
            <w:szCs w:val="20"/>
          </w:rPr>
          <w:fldChar w:fldCharType="separate"/>
        </w:r>
        <w:r>
          <w:rPr>
            <w:webHidden/>
            <w:sz w:val="20"/>
            <w:szCs w:val="20"/>
          </w:rPr>
          <w:t>65</w:t>
        </w:r>
        <w:r w:rsidR="00EE797B" w:rsidRPr="005F73EA">
          <w:rPr>
            <w:webHidden/>
            <w:sz w:val="20"/>
            <w:szCs w:val="20"/>
          </w:rPr>
          <w:fldChar w:fldCharType="end"/>
        </w:r>
      </w:hyperlink>
    </w:p>
    <w:p w14:paraId="1F0D1E40" w14:textId="53A11D4E" w:rsidR="00EE797B" w:rsidRPr="005F73EA" w:rsidRDefault="007944E7">
      <w:pPr>
        <w:pStyle w:val="TOC2"/>
        <w:rPr>
          <w:sz w:val="20"/>
          <w:szCs w:val="20"/>
        </w:rPr>
      </w:pPr>
      <w:hyperlink w:anchor="_Toc118721689" w:history="1">
        <w:r w:rsidR="00EE797B" w:rsidRPr="005F73EA">
          <w:rPr>
            <w:rStyle w:val="Hyperlink"/>
            <w:sz w:val="20"/>
            <w:szCs w:val="20"/>
          </w:rPr>
          <w:t>8.2.1.</w:t>
        </w:r>
        <w:r w:rsidR="00EE797B" w:rsidRPr="005F73EA">
          <w:rPr>
            <w:sz w:val="20"/>
            <w:szCs w:val="20"/>
          </w:rPr>
          <w:tab/>
        </w:r>
        <w:r w:rsidR="00EE797B" w:rsidRPr="005F73EA">
          <w:rPr>
            <w:rStyle w:val="Hyperlink"/>
            <w:sz w:val="20"/>
            <w:szCs w:val="20"/>
          </w:rPr>
          <w:t>Strokovne podlage s področja kmetijstva</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_Toc118721689 \h </w:instrText>
        </w:r>
        <w:r w:rsidR="00EE797B" w:rsidRPr="005F73EA">
          <w:rPr>
            <w:webHidden/>
            <w:sz w:val="20"/>
            <w:szCs w:val="20"/>
          </w:rPr>
        </w:r>
        <w:r w:rsidR="00EE797B" w:rsidRPr="005F73EA">
          <w:rPr>
            <w:webHidden/>
            <w:sz w:val="20"/>
            <w:szCs w:val="20"/>
          </w:rPr>
          <w:fldChar w:fldCharType="separate"/>
        </w:r>
        <w:r>
          <w:rPr>
            <w:webHidden/>
            <w:sz w:val="20"/>
            <w:szCs w:val="20"/>
          </w:rPr>
          <w:t>66</w:t>
        </w:r>
        <w:r w:rsidR="00EE797B" w:rsidRPr="005F73EA">
          <w:rPr>
            <w:webHidden/>
            <w:sz w:val="20"/>
            <w:szCs w:val="20"/>
          </w:rPr>
          <w:fldChar w:fldCharType="end"/>
        </w:r>
      </w:hyperlink>
    </w:p>
    <w:p w14:paraId="554E32E6" w14:textId="54DB889B" w:rsidR="00EE797B" w:rsidRPr="005F73EA" w:rsidRDefault="007944E7">
      <w:pPr>
        <w:pStyle w:val="TOC2"/>
        <w:rPr>
          <w:sz w:val="20"/>
          <w:szCs w:val="20"/>
        </w:rPr>
      </w:pPr>
      <w:hyperlink w:anchor="_Toc118721690" w:history="1">
        <w:r w:rsidR="00EE797B" w:rsidRPr="005F73EA">
          <w:rPr>
            <w:rStyle w:val="Hyperlink"/>
            <w:sz w:val="20"/>
            <w:szCs w:val="20"/>
          </w:rPr>
          <w:t>8.2.2.</w:t>
        </w:r>
        <w:r w:rsidR="00EE797B" w:rsidRPr="005F73EA">
          <w:rPr>
            <w:sz w:val="20"/>
            <w:szCs w:val="20"/>
          </w:rPr>
          <w:tab/>
        </w:r>
        <w:r w:rsidR="00EE797B" w:rsidRPr="005F73EA">
          <w:rPr>
            <w:rStyle w:val="Hyperlink"/>
            <w:sz w:val="20"/>
            <w:szCs w:val="20"/>
          </w:rPr>
          <w:t>Analiza odpornosti projekta na podnebne spremembe in Ocena ogljičnega odtisa</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_Toc118721690 \h </w:instrText>
        </w:r>
        <w:r w:rsidR="00EE797B" w:rsidRPr="005F73EA">
          <w:rPr>
            <w:webHidden/>
            <w:sz w:val="20"/>
            <w:szCs w:val="20"/>
          </w:rPr>
        </w:r>
        <w:r w:rsidR="00EE797B" w:rsidRPr="005F73EA">
          <w:rPr>
            <w:webHidden/>
            <w:sz w:val="20"/>
            <w:szCs w:val="20"/>
          </w:rPr>
          <w:fldChar w:fldCharType="separate"/>
        </w:r>
        <w:r>
          <w:rPr>
            <w:webHidden/>
            <w:sz w:val="20"/>
            <w:szCs w:val="20"/>
          </w:rPr>
          <w:t>66</w:t>
        </w:r>
        <w:r w:rsidR="00EE797B" w:rsidRPr="005F73EA">
          <w:rPr>
            <w:webHidden/>
            <w:sz w:val="20"/>
            <w:szCs w:val="20"/>
          </w:rPr>
          <w:fldChar w:fldCharType="end"/>
        </w:r>
      </w:hyperlink>
    </w:p>
    <w:p w14:paraId="34037D7E" w14:textId="015B27E8" w:rsidR="00EE797B" w:rsidRPr="005F73EA" w:rsidRDefault="007944E7">
      <w:pPr>
        <w:pStyle w:val="TOC2"/>
        <w:rPr>
          <w:sz w:val="20"/>
          <w:szCs w:val="20"/>
        </w:rPr>
      </w:pPr>
      <w:hyperlink w:anchor="_Toc118721691" w:history="1">
        <w:r w:rsidR="00EE797B" w:rsidRPr="005F73EA">
          <w:rPr>
            <w:rStyle w:val="Hyperlink"/>
            <w:sz w:val="20"/>
            <w:szCs w:val="20"/>
          </w:rPr>
          <w:t>8.2.3.</w:t>
        </w:r>
        <w:r w:rsidR="00EE797B" w:rsidRPr="005F73EA">
          <w:rPr>
            <w:sz w:val="20"/>
            <w:szCs w:val="20"/>
          </w:rPr>
          <w:tab/>
        </w:r>
        <w:r w:rsidR="00EE797B" w:rsidRPr="005F73EA">
          <w:rPr>
            <w:rStyle w:val="Hyperlink"/>
            <w:sz w:val="20"/>
            <w:szCs w:val="20"/>
          </w:rPr>
          <w:t>Arboristična presoja dreves na območju Botaničnega vrta, Poti spomina in tovarištva in parka Kodeljevo (v primeru posegov)</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_Toc118721691 \h </w:instrText>
        </w:r>
        <w:r w:rsidR="00EE797B" w:rsidRPr="005F73EA">
          <w:rPr>
            <w:webHidden/>
            <w:sz w:val="20"/>
            <w:szCs w:val="20"/>
          </w:rPr>
        </w:r>
        <w:r w:rsidR="00EE797B" w:rsidRPr="005F73EA">
          <w:rPr>
            <w:webHidden/>
            <w:sz w:val="20"/>
            <w:szCs w:val="20"/>
          </w:rPr>
          <w:fldChar w:fldCharType="separate"/>
        </w:r>
        <w:r>
          <w:rPr>
            <w:webHidden/>
            <w:sz w:val="20"/>
            <w:szCs w:val="20"/>
          </w:rPr>
          <w:t>66</w:t>
        </w:r>
        <w:r w:rsidR="00EE797B" w:rsidRPr="005F73EA">
          <w:rPr>
            <w:webHidden/>
            <w:sz w:val="20"/>
            <w:szCs w:val="20"/>
          </w:rPr>
          <w:fldChar w:fldCharType="end"/>
        </w:r>
      </w:hyperlink>
    </w:p>
    <w:p w14:paraId="04F21FBF" w14:textId="7D1B3663" w:rsidR="00EE797B" w:rsidRPr="005F73EA" w:rsidRDefault="007944E7">
      <w:pPr>
        <w:pStyle w:val="TOC2"/>
        <w:rPr>
          <w:sz w:val="20"/>
          <w:szCs w:val="20"/>
        </w:rPr>
      </w:pPr>
      <w:hyperlink w:anchor="_Toc118721692" w:history="1">
        <w:r w:rsidR="00EE797B" w:rsidRPr="005F73EA">
          <w:rPr>
            <w:rStyle w:val="Hyperlink"/>
            <w:sz w:val="20"/>
            <w:szCs w:val="20"/>
          </w:rPr>
          <w:t>8.2.4.</w:t>
        </w:r>
        <w:r w:rsidR="00EE797B" w:rsidRPr="005F73EA">
          <w:rPr>
            <w:sz w:val="20"/>
            <w:szCs w:val="20"/>
          </w:rPr>
          <w:tab/>
        </w:r>
        <w:r w:rsidR="00EE797B" w:rsidRPr="005F73EA">
          <w:rPr>
            <w:rStyle w:val="Hyperlink"/>
            <w:sz w:val="20"/>
            <w:szCs w:val="20"/>
          </w:rPr>
          <w:t>Poročilo o stanju tal – analize tal</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_Toc118721692 \h </w:instrText>
        </w:r>
        <w:r w:rsidR="00EE797B" w:rsidRPr="005F73EA">
          <w:rPr>
            <w:webHidden/>
            <w:sz w:val="20"/>
            <w:szCs w:val="20"/>
          </w:rPr>
        </w:r>
        <w:r w:rsidR="00EE797B" w:rsidRPr="005F73EA">
          <w:rPr>
            <w:webHidden/>
            <w:sz w:val="20"/>
            <w:szCs w:val="20"/>
          </w:rPr>
          <w:fldChar w:fldCharType="separate"/>
        </w:r>
        <w:r>
          <w:rPr>
            <w:webHidden/>
            <w:sz w:val="20"/>
            <w:szCs w:val="20"/>
          </w:rPr>
          <w:t>66</w:t>
        </w:r>
        <w:r w:rsidR="00EE797B" w:rsidRPr="005F73EA">
          <w:rPr>
            <w:webHidden/>
            <w:sz w:val="20"/>
            <w:szCs w:val="20"/>
          </w:rPr>
          <w:fldChar w:fldCharType="end"/>
        </w:r>
      </w:hyperlink>
    </w:p>
    <w:p w14:paraId="57B8951D" w14:textId="304801D1" w:rsidR="00EE797B" w:rsidRPr="005F73EA" w:rsidRDefault="007944E7">
      <w:pPr>
        <w:pStyle w:val="TOC2"/>
        <w:rPr>
          <w:sz w:val="20"/>
          <w:szCs w:val="20"/>
        </w:rPr>
      </w:pPr>
      <w:hyperlink w:anchor="_Toc118721693" w:history="1">
        <w:r w:rsidR="00EE797B" w:rsidRPr="005F73EA">
          <w:rPr>
            <w:rStyle w:val="Hyperlink"/>
            <w:sz w:val="20"/>
            <w:szCs w:val="20"/>
          </w:rPr>
          <w:t>8.2.5.</w:t>
        </w:r>
        <w:r w:rsidR="00EE797B" w:rsidRPr="005F73EA">
          <w:rPr>
            <w:sz w:val="20"/>
            <w:szCs w:val="20"/>
          </w:rPr>
          <w:tab/>
        </w:r>
        <w:r w:rsidR="00EE797B" w:rsidRPr="005F73EA">
          <w:rPr>
            <w:rStyle w:val="Hyperlink"/>
            <w:sz w:val="20"/>
            <w:szCs w:val="20"/>
          </w:rPr>
          <w:t>Strokovne podlage za določitev vpliva posega na kraške jame z ekspertnim mnenjem</w:t>
        </w:r>
        <w:r w:rsidR="00EE797B" w:rsidRPr="005F73EA">
          <w:rPr>
            <w:webHidden/>
            <w:sz w:val="20"/>
            <w:szCs w:val="20"/>
          </w:rPr>
          <w:tab/>
        </w:r>
        <w:r w:rsidR="00EE797B" w:rsidRPr="005F73EA">
          <w:rPr>
            <w:webHidden/>
            <w:sz w:val="20"/>
            <w:szCs w:val="20"/>
          </w:rPr>
          <w:fldChar w:fldCharType="begin"/>
        </w:r>
        <w:r w:rsidR="00EE797B" w:rsidRPr="005F73EA">
          <w:rPr>
            <w:webHidden/>
            <w:sz w:val="20"/>
            <w:szCs w:val="20"/>
          </w:rPr>
          <w:instrText xml:space="preserve"> PAGEREF _Toc118721693 \h </w:instrText>
        </w:r>
        <w:r w:rsidR="00EE797B" w:rsidRPr="005F73EA">
          <w:rPr>
            <w:webHidden/>
            <w:sz w:val="20"/>
            <w:szCs w:val="20"/>
          </w:rPr>
        </w:r>
        <w:r w:rsidR="00EE797B" w:rsidRPr="005F73EA">
          <w:rPr>
            <w:webHidden/>
            <w:sz w:val="20"/>
            <w:szCs w:val="20"/>
          </w:rPr>
          <w:fldChar w:fldCharType="separate"/>
        </w:r>
        <w:r>
          <w:rPr>
            <w:webHidden/>
            <w:sz w:val="20"/>
            <w:szCs w:val="20"/>
          </w:rPr>
          <w:t>67</w:t>
        </w:r>
        <w:r w:rsidR="00EE797B" w:rsidRPr="005F73EA">
          <w:rPr>
            <w:webHidden/>
            <w:sz w:val="20"/>
            <w:szCs w:val="20"/>
          </w:rPr>
          <w:fldChar w:fldCharType="end"/>
        </w:r>
      </w:hyperlink>
    </w:p>
    <w:p w14:paraId="5F3D5240" w14:textId="58567EF4" w:rsidR="00EE797B" w:rsidRPr="005F73EA" w:rsidRDefault="007944E7">
      <w:pPr>
        <w:pStyle w:val="TOC1"/>
        <w:rPr>
          <w:rFonts w:ascii="Arial" w:hAnsi="Arial"/>
          <w:b w:val="0"/>
          <w:noProof/>
          <w:sz w:val="20"/>
          <w:szCs w:val="20"/>
          <w:u w:val="none"/>
        </w:rPr>
      </w:pPr>
      <w:hyperlink w:anchor="_Toc118721695" w:history="1">
        <w:r w:rsidR="00EE797B" w:rsidRPr="005F73EA">
          <w:rPr>
            <w:rStyle w:val="Hyperlink"/>
            <w:rFonts w:ascii="Arial" w:hAnsi="Arial"/>
            <w:noProof/>
            <w:sz w:val="20"/>
            <w:szCs w:val="20"/>
          </w:rPr>
          <w:t>9.</w:t>
        </w:r>
        <w:r w:rsidR="00EE797B" w:rsidRPr="005F73EA">
          <w:rPr>
            <w:rFonts w:ascii="Arial" w:hAnsi="Arial"/>
            <w:b w:val="0"/>
            <w:noProof/>
            <w:sz w:val="20"/>
            <w:szCs w:val="20"/>
            <w:u w:val="none"/>
          </w:rPr>
          <w:tab/>
        </w:r>
        <w:r w:rsidR="00EE797B" w:rsidRPr="005F73EA">
          <w:rPr>
            <w:rStyle w:val="Hyperlink"/>
            <w:rFonts w:ascii="Arial" w:hAnsi="Arial"/>
            <w:noProof/>
            <w:sz w:val="20"/>
            <w:szCs w:val="20"/>
          </w:rPr>
          <w:t>Elaborat za sprejem začasnega ukrepa zavarovanja urejanja prostora</w:t>
        </w:r>
        <w:r w:rsidR="00EE797B" w:rsidRPr="005F73EA">
          <w:rPr>
            <w:rFonts w:ascii="Arial" w:hAnsi="Arial"/>
            <w:noProof/>
            <w:webHidden/>
            <w:sz w:val="20"/>
            <w:szCs w:val="20"/>
          </w:rPr>
          <w:tab/>
        </w:r>
        <w:r w:rsidR="00EE797B" w:rsidRPr="005F73EA">
          <w:rPr>
            <w:rFonts w:ascii="Arial" w:hAnsi="Arial"/>
            <w:noProof/>
            <w:webHidden/>
            <w:sz w:val="20"/>
            <w:szCs w:val="20"/>
          </w:rPr>
          <w:fldChar w:fldCharType="begin"/>
        </w:r>
        <w:r w:rsidR="00EE797B" w:rsidRPr="005F73EA">
          <w:rPr>
            <w:rFonts w:ascii="Arial" w:hAnsi="Arial"/>
            <w:noProof/>
            <w:webHidden/>
            <w:sz w:val="20"/>
            <w:szCs w:val="20"/>
          </w:rPr>
          <w:instrText xml:space="preserve"> PAGEREF _Toc118721695 \h </w:instrText>
        </w:r>
        <w:r w:rsidR="00EE797B" w:rsidRPr="005F73EA">
          <w:rPr>
            <w:rFonts w:ascii="Arial" w:hAnsi="Arial"/>
            <w:noProof/>
            <w:webHidden/>
            <w:sz w:val="20"/>
            <w:szCs w:val="20"/>
          </w:rPr>
        </w:r>
        <w:r w:rsidR="00EE797B" w:rsidRPr="005F73EA">
          <w:rPr>
            <w:rFonts w:ascii="Arial" w:hAnsi="Arial"/>
            <w:noProof/>
            <w:webHidden/>
            <w:sz w:val="20"/>
            <w:szCs w:val="20"/>
          </w:rPr>
          <w:fldChar w:fldCharType="separate"/>
        </w:r>
        <w:r>
          <w:rPr>
            <w:rFonts w:ascii="Arial" w:hAnsi="Arial"/>
            <w:noProof/>
            <w:webHidden/>
            <w:sz w:val="20"/>
            <w:szCs w:val="20"/>
          </w:rPr>
          <w:t>67</w:t>
        </w:r>
        <w:r w:rsidR="00EE797B" w:rsidRPr="005F73EA">
          <w:rPr>
            <w:rFonts w:ascii="Arial" w:hAnsi="Arial"/>
            <w:noProof/>
            <w:webHidden/>
            <w:sz w:val="20"/>
            <w:szCs w:val="20"/>
          </w:rPr>
          <w:fldChar w:fldCharType="end"/>
        </w:r>
      </w:hyperlink>
    </w:p>
    <w:p w14:paraId="4E893D7C" w14:textId="0AF44DE7" w:rsidR="00EE797B" w:rsidRPr="005F73EA" w:rsidRDefault="007944E7">
      <w:pPr>
        <w:pStyle w:val="TOC1"/>
        <w:rPr>
          <w:rFonts w:ascii="Arial" w:hAnsi="Arial"/>
          <w:b w:val="0"/>
          <w:noProof/>
          <w:sz w:val="20"/>
          <w:szCs w:val="20"/>
          <w:u w:val="none"/>
        </w:rPr>
      </w:pPr>
      <w:hyperlink w:anchor="_Toc118721696" w:history="1">
        <w:r w:rsidR="00EE797B" w:rsidRPr="005F73EA">
          <w:rPr>
            <w:rStyle w:val="Hyperlink"/>
            <w:rFonts w:ascii="Arial" w:hAnsi="Arial"/>
            <w:noProof/>
            <w:sz w:val="20"/>
            <w:szCs w:val="20"/>
          </w:rPr>
          <w:t>10.</w:t>
        </w:r>
        <w:r w:rsidR="00EE797B" w:rsidRPr="005F73EA">
          <w:rPr>
            <w:rFonts w:ascii="Arial" w:hAnsi="Arial"/>
            <w:b w:val="0"/>
            <w:noProof/>
            <w:sz w:val="20"/>
            <w:szCs w:val="20"/>
            <w:u w:val="none"/>
          </w:rPr>
          <w:tab/>
        </w:r>
        <w:r w:rsidR="00EE797B" w:rsidRPr="005F73EA">
          <w:rPr>
            <w:rStyle w:val="Hyperlink"/>
            <w:rFonts w:ascii="Arial" w:hAnsi="Arial"/>
            <w:noProof/>
            <w:sz w:val="20"/>
            <w:szCs w:val="20"/>
          </w:rPr>
          <w:t>Investicijska zasnova</w:t>
        </w:r>
        <w:r w:rsidR="00EE797B" w:rsidRPr="005F73EA">
          <w:rPr>
            <w:rFonts w:ascii="Arial" w:hAnsi="Arial"/>
            <w:noProof/>
            <w:webHidden/>
            <w:sz w:val="20"/>
            <w:szCs w:val="20"/>
          </w:rPr>
          <w:tab/>
        </w:r>
        <w:r w:rsidR="00EE797B" w:rsidRPr="005F73EA">
          <w:rPr>
            <w:rFonts w:ascii="Arial" w:hAnsi="Arial"/>
            <w:noProof/>
            <w:webHidden/>
            <w:sz w:val="20"/>
            <w:szCs w:val="20"/>
          </w:rPr>
          <w:fldChar w:fldCharType="begin"/>
        </w:r>
        <w:r w:rsidR="00EE797B" w:rsidRPr="005F73EA">
          <w:rPr>
            <w:rFonts w:ascii="Arial" w:hAnsi="Arial"/>
            <w:noProof/>
            <w:webHidden/>
            <w:sz w:val="20"/>
            <w:szCs w:val="20"/>
          </w:rPr>
          <w:instrText xml:space="preserve"> PAGEREF _Toc118721696 \h </w:instrText>
        </w:r>
        <w:r w:rsidR="00EE797B" w:rsidRPr="005F73EA">
          <w:rPr>
            <w:rFonts w:ascii="Arial" w:hAnsi="Arial"/>
            <w:noProof/>
            <w:webHidden/>
            <w:sz w:val="20"/>
            <w:szCs w:val="20"/>
          </w:rPr>
        </w:r>
        <w:r w:rsidR="00EE797B" w:rsidRPr="005F73EA">
          <w:rPr>
            <w:rFonts w:ascii="Arial" w:hAnsi="Arial"/>
            <w:noProof/>
            <w:webHidden/>
            <w:sz w:val="20"/>
            <w:szCs w:val="20"/>
          </w:rPr>
          <w:fldChar w:fldCharType="separate"/>
        </w:r>
        <w:r>
          <w:rPr>
            <w:rFonts w:ascii="Arial" w:hAnsi="Arial"/>
            <w:noProof/>
            <w:webHidden/>
            <w:sz w:val="20"/>
            <w:szCs w:val="20"/>
          </w:rPr>
          <w:t>68</w:t>
        </w:r>
        <w:r w:rsidR="00EE797B" w:rsidRPr="005F73EA">
          <w:rPr>
            <w:rFonts w:ascii="Arial" w:hAnsi="Arial"/>
            <w:noProof/>
            <w:webHidden/>
            <w:sz w:val="20"/>
            <w:szCs w:val="20"/>
          </w:rPr>
          <w:fldChar w:fldCharType="end"/>
        </w:r>
      </w:hyperlink>
    </w:p>
    <w:p w14:paraId="0208AEE5" w14:textId="6AAE39DA" w:rsidR="00EE797B" w:rsidRPr="005F73EA" w:rsidRDefault="007944E7">
      <w:pPr>
        <w:pStyle w:val="TOC1"/>
        <w:rPr>
          <w:rFonts w:ascii="Arial" w:hAnsi="Arial"/>
          <w:b w:val="0"/>
          <w:noProof/>
          <w:sz w:val="20"/>
          <w:szCs w:val="20"/>
          <w:u w:val="none"/>
        </w:rPr>
      </w:pPr>
      <w:hyperlink w:anchor="_Toc118721697" w:history="1">
        <w:r w:rsidR="00EE797B" w:rsidRPr="005F73EA">
          <w:rPr>
            <w:rStyle w:val="Hyperlink"/>
            <w:rFonts w:ascii="Arial" w:hAnsi="Arial"/>
            <w:noProof/>
            <w:sz w:val="20"/>
            <w:szCs w:val="20"/>
          </w:rPr>
          <w:t>11.</w:t>
        </w:r>
        <w:r w:rsidR="00EE797B" w:rsidRPr="005F73EA">
          <w:rPr>
            <w:rFonts w:ascii="Arial" w:hAnsi="Arial"/>
            <w:b w:val="0"/>
            <w:noProof/>
            <w:sz w:val="20"/>
            <w:szCs w:val="20"/>
            <w:u w:val="none"/>
          </w:rPr>
          <w:tab/>
        </w:r>
        <w:r w:rsidR="00EE797B" w:rsidRPr="005F73EA">
          <w:rPr>
            <w:rStyle w:val="Hyperlink"/>
            <w:rFonts w:ascii="Arial" w:hAnsi="Arial"/>
            <w:noProof/>
            <w:sz w:val="20"/>
            <w:szCs w:val="20"/>
          </w:rPr>
          <w:t>3D vizualizacija</w:t>
        </w:r>
        <w:r w:rsidR="00EE797B" w:rsidRPr="005F73EA">
          <w:rPr>
            <w:rFonts w:ascii="Arial" w:hAnsi="Arial"/>
            <w:noProof/>
            <w:webHidden/>
            <w:sz w:val="20"/>
            <w:szCs w:val="20"/>
          </w:rPr>
          <w:tab/>
        </w:r>
        <w:r w:rsidR="00EE797B" w:rsidRPr="005F73EA">
          <w:rPr>
            <w:rFonts w:ascii="Arial" w:hAnsi="Arial"/>
            <w:noProof/>
            <w:webHidden/>
            <w:sz w:val="20"/>
            <w:szCs w:val="20"/>
          </w:rPr>
          <w:fldChar w:fldCharType="begin"/>
        </w:r>
        <w:r w:rsidR="00EE797B" w:rsidRPr="005F73EA">
          <w:rPr>
            <w:rFonts w:ascii="Arial" w:hAnsi="Arial"/>
            <w:noProof/>
            <w:webHidden/>
            <w:sz w:val="20"/>
            <w:szCs w:val="20"/>
          </w:rPr>
          <w:instrText xml:space="preserve"> PAGEREF _Toc118721697 \h </w:instrText>
        </w:r>
        <w:r w:rsidR="00EE797B" w:rsidRPr="005F73EA">
          <w:rPr>
            <w:rFonts w:ascii="Arial" w:hAnsi="Arial"/>
            <w:noProof/>
            <w:webHidden/>
            <w:sz w:val="20"/>
            <w:szCs w:val="20"/>
          </w:rPr>
        </w:r>
        <w:r w:rsidR="00EE797B" w:rsidRPr="005F73EA">
          <w:rPr>
            <w:rFonts w:ascii="Arial" w:hAnsi="Arial"/>
            <w:noProof/>
            <w:webHidden/>
            <w:sz w:val="20"/>
            <w:szCs w:val="20"/>
          </w:rPr>
          <w:fldChar w:fldCharType="separate"/>
        </w:r>
        <w:r>
          <w:rPr>
            <w:rFonts w:ascii="Arial" w:hAnsi="Arial"/>
            <w:noProof/>
            <w:webHidden/>
            <w:sz w:val="20"/>
            <w:szCs w:val="20"/>
          </w:rPr>
          <w:t>68</w:t>
        </w:r>
        <w:r w:rsidR="00EE797B" w:rsidRPr="005F73EA">
          <w:rPr>
            <w:rFonts w:ascii="Arial" w:hAnsi="Arial"/>
            <w:noProof/>
            <w:webHidden/>
            <w:sz w:val="20"/>
            <w:szCs w:val="20"/>
          </w:rPr>
          <w:fldChar w:fldCharType="end"/>
        </w:r>
      </w:hyperlink>
    </w:p>
    <w:p w14:paraId="222A2970" w14:textId="2B51221A" w:rsidR="00EE797B" w:rsidRPr="005F73EA" w:rsidRDefault="007944E7">
      <w:pPr>
        <w:pStyle w:val="TOC1"/>
        <w:rPr>
          <w:rFonts w:ascii="Arial" w:hAnsi="Arial"/>
          <w:b w:val="0"/>
          <w:noProof/>
          <w:sz w:val="20"/>
          <w:szCs w:val="20"/>
          <w:u w:val="none"/>
        </w:rPr>
      </w:pPr>
      <w:hyperlink w:anchor="_Toc118721698" w:history="1">
        <w:r w:rsidR="00EE797B" w:rsidRPr="005F73EA">
          <w:rPr>
            <w:rStyle w:val="Hyperlink"/>
            <w:rFonts w:ascii="Arial" w:hAnsi="Arial"/>
            <w:noProof/>
            <w:sz w:val="20"/>
            <w:szCs w:val="20"/>
          </w:rPr>
          <w:t>12.</w:t>
        </w:r>
        <w:r w:rsidR="00EE797B" w:rsidRPr="005F73EA">
          <w:rPr>
            <w:rFonts w:ascii="Arial" w:hAnsi="Arial"/>
            <w:b w:val="0"/>
            <w:noProof/>
            <w:sz w:val="20"/>
            <w:szCs w:val="20"/>
            <w:u w:val="none"/>
          </w:rPr>
          <w:tab/>
        </w:r>
        <w:r w:rsidR="00EE797B" w:rsidRPr="005F73EA">
          <w:rPr>
            <w:rStyle w:val="Hyperlink"/>
            <w:rFonts w:ascii="Arial" w:hAnsi="Arial"/>
            <w:noProof/>
            <w:sz w:val="20"/>
            <w:szCs w:val="20"/>
          </w:rPr>
          <w:t>Roki za izdelavo posameznih aktivnosti</w:t>
        </w:r>
        <w:r w:rsidR="00EE797B" w:rsidRPr="005F73EA">
          <w:rPr>
            <w:rFonts w:ascii="Arial" w:hAnsi="Arial"/>
            <w:noProof/>
            <w:webHidden/>
            <w:sz w:val="20"/>
            <w:szCs w:val="20"/>
          </w:rPr>
          <w:tab/>
        </w:r>
        <w:r w:rsidR="00EE797B" w:rsidRPr="005F73EA">
          <w:rPr>
            <w:rFonts w:ascii="Arial" w:hAnsi="Arial"/>
            <w:noProof/>
            <w:webHidden/>
            <w:sz w:val="20"/>
            <w:szCs w:val="20"/>
          </w:rPr>
          <w:fldChar w:fldCharType="begin"/>
        </w:r>
        <w:r w:rsidR="00EE797B" w:rsidRPr="005F73EA">
          <w:rPr>
            <w:rFonts w:ascii="Arial" w:hAnsi="Arial"/>
            <w:noProof/>
            <w:webHidden/>
            <w:sz w:val="20"/>
            <w:szCs w:val="20"/>
          </w:rPr>
          <w:instrText xml:space="preserve"> PAGEREF _Toc118721698 \h </w:instrText>
        </w:r>
        <w:r w:rsidR="00EE797B" w:rsidRPr="005F73EA">
          <w:rPr>
            <w:rFonts w:ascii="Arial" w:hAnsi="Arial"/>
            <w:noProof/>
            <w:webHidden/>
            <w:sz w:val="20"/>
            <w:szCs w:val="20"/>
          </w:rPr>
        </w:r>
        <w:r w:rsidR="00EE797B" w:rsidRPr="005F73EA">
          <w:rPr>
            <w:rFonts w:ascii="Arial" w:hAnsi="Arial"/>
            <w:noProof/>
            <w:webHidden/>
            <w:sz w:val="20"/>
            <w:szCs w:val="20"/>
          </w:rPr>
          <w:fldChar w:fldCharType="separate"/>
        </w:r>
        <w:r>
          <w:rPr>
            <w:rFonts w:ascii="Arial" w:hAnsi="Arial"/>
            <w:noProof/>
            <w:webHidden/>
            <w:sz w:val="20"/>
            <w:szCs w:val="20"/>
          </w:rPr>
          <w:t>68</w:t>
        </w:r>
        <w:r w:rsidR="00EE797B" w:rsidRPr="005F73EA">
          <w:rPr>
            <w:rFonts w:ascii="Arial" w:hAnsi="Arial"/>
            <w:noProof/>
            <w:webHidden/>
            <w:sz w:val="20"/>
            <w:szCs w:val="20"/>
          </w:rPr>
          <w:fldChar w:fldCharType="end"/>
        </w:r>
      </w:hyperlink>
    </w:p>
    <w:p w14:paraId="4684618A" w14:textId="2E38F209" w:rsidR="00EE797B" w:rsidRPr="005F73EA" w:rsidRDefault="007944E7">
      <w:pPr>
        <w:pStyle w:val="TOC1"/>
        <w:rPr>
          <w:rFonts w:ascii="Arial" w:hAnsi="Arial"/>
          <w:b w:val="0"/>
          <w:noProof/>
          <w:sz w:val="20"/>
          <w:szCs w:val="20"/>
          <w:u w:val="none"/>
        </w:rPr>
      </w:pPr>
      <w:hyperlink w:anchor="_Toc118721699" w:history="1">
        <w:r w:rsidR="00EE797B" w:rsidRPr="005F73EA">
          <w:rPr>
            <w:rStyle w:val="Hyperlink"/>
            <w:rFonts w:ascii="Arial" w:hAnsi="Arial"/>
            <w:noProof/>
            <w:sz w:val="20"/>
            <w:szCs w:val="20"/>
          </w:rPr>
          <w:t>13.</w:t>
        </w:r>
        <w:r w:rsidR="00EE797B" w:rsidRPr="005F73EA">
          <w:rPr>
            <w:rFonts w:ascii="Arial" w:hAnsi="Arial"/>
            <w:b w:val="0"/>
            <w:noProof/>
            <w:sz w:val="20"/>
            <w:szCs w:val="20"/>
            <w:u w:val="none"/>
          </w:rPr>
          <w:tab/>
        </w:r>
        <w:r w:rsidR="00EE797B" w:rsidRPr="005F73EA">
          <w:rPr>
            <w:rStyle w:val="Hyperlink"/>
            <w:rFonts w:ascii="Arial" w:hAnsi="Arial"/>
            <w:noProof/>
            <w:sz w:val="20"/>
            <w:szCs w:val="20"/>
          </w:rPr>
          <w:t>Ostale obveznosti izdelovalca</w:t>
        </w:r>
        <w:r w:rsidR="00EE797B" w:rsidRPr="005F73EA">
          <w:rPr>
            <w:rFonts w:ascii="Arial" w:hAnsi="Arial"/>
            <w:noProof/>
            <w:webHidden/>
            <w:sz w:val="20"/>
            <w:szCs w:val="20"/>
          </w:rPr>
          <w:tab/>
        </w:r>
        <w:r w:rsidR="00EE797B" w:rsidRPr="005F73EA">
          <w:rPr>
            <w:rFonts w:ascii="Arial" w:hAnsi="Arial"/>
            <w:noProof/>
            <w:webHidden/>
            <w:sz w:val="20"/>
            <w:szCs w:val="20"/>
          </w:rPr>
          <w:fldChar w:fldCharType="begin"/>
        </w:r>
        <w:r w:rsidR="00EE797B" w:rsidRPr="005F73EA">
          <w:rPr>
            <w:rFonts w:ascii="Arial" w:hAnsi="Arial"/>
            <w:noProof/>
            <w:webHidden/>
            <w:sz w:val="20"/>
            <w:szCs w:val="20"/>
          </w:rPr>
          <w:instrText xml:space="preserve"> PAGEREF _Toc118721699 \h </w:instrText>
        </w:r>
        <w:r w:rsidR="00EE797B" w:rsidRPr="005F73EA">
          <w:rPr>
            <w:rFonts w:ascii="Arial" w:hAnsi="Arial"/>
            <w:noProof/>
            <w:webHidden/>
            <w:sz w:val="20"/>
            <w:szCs w:val="20"/>
          </w:rPr>
        </w:r>
        <w:r w:rsidR="00EE797B" w:rsidRPr="005F73EA">
          <w:rPr>
            <w:rFonts w:ascii="Arial" w:hAnsi="Arial"/>
            <w:noProof/>
            <w:webHidden/>
            <w:sz w:val="20"/>
            <w:szCs w:val="20"/>
          </w:rPr>
          <w:fldChar w:fldCharType="separate"/>
        </w:r>
        <w:r>
          <w:rPr>
            <w:rFonts w:ascii="Arial" w:hAnsi="Arial"/>
            <w:noProof/>
            <w:webHidden/>
            <w:sz w:val="20"/>
            <w:szCs w:val="20"/>
          </w:rPr>
          <w:t>72</w:t>
        </w:r>
        <w:r w:rsidR="00EE797B" w:rsidRPr="005F73EA">
          <w:rPr>
            <w:rFonts w:ascii="Arial" w:hAnsi="Arial"/>
            <w:noProof/>
            <w:webHidden/>
            <w:sz w:val="20"/>
            <w:szCs w:val="20"/>
          </w:rPr>
          <w:fldChar w:fldCharType="end"/>
        </w:r>
      </w:hyperlink>
    </w:p>
    <w:p w14:paraId="5F9ED049" w14:textId="6D6535C4" w:rsidR="00EE797B" w:rsidRPr="005F73EA" w:rsidRDefault="007944E7">
      <w:pPr>
        <w:pStyle w:val="TOC1"/>
        <w:rPr>
          <w:rFonts w:ascii="Arial" w:hAnsi="Arial"/>
          <w:b w:val="0"/>
          <w:noProof/>
          <w:sz w:val="20"/>
          <w:szCs w:val="20"/>
          <w:u w:val="none"/>
        </w:rPr>
      </w:pPr>
      <w:hyperlink w:anchor="_Toc118721700" w:history="1">
        <w:r w:rsidR="00EE797B" w:rsidRPr="005F73EA">
          <w:rPr>
            <w:rStyle w:val="Hyperlink"/>
            <w:rFonts w:ascii="Arial" w:hAnsi="Arial"/>
            <w:noProof/>
            <w:sz w:val="20"/>
            <w:szCs w:val="20"/>
          </w:rPr>
          <w:t>14.</w:t>
        </w:r>
        <w:r w:rsidR="00EE797B" w:rsidRPr="005F73EA">
          <w:rPr>
            <w:rFonts w:ascii="Arial" w:hAnsi="Arial"/>
            <w:b w:val="0"/>
            <w:noProof/>
            <w:sz w:val="20"/>
            <w:szCs w:val="20"/>
            <w:u w:val="none"/>
          </w:rPr>
          <w:tab/>
        </w:r>
        <w:r w:rsidR="00EE797B" w:rsidRPr="005F73EA">
          <w:rPr>
            <w:rStyle w:val="Hyperlink"/>
            <w:rFonts w:ascii="Arial" w:hAnsi="Arial"/>
            <w:noProof/>
            <w:sz w:val="20"/>
            <w:szCs w:val="20"/>
          </w:rPr>
          <w:t>Število izvodov posameznih gradiv</w:t>
        </w:r>
        <w:r w:rsidR="00EE797B" w:rsidRPr="005F73EA">
          <w:rPr>
            <w:rFonts w:ascii="Arial" w:hAnsi="Arial"/>
            <w:noProof/>
            <w:webHidden/>
            <w:sz w:val="20"/>
            <w:szCs w:val="20"/>
          </w:rPr>
          <w:tab/>
        </w:r>
        <w:r w:rsidR="00EE797B" w:rsidRPr="005F73EA">
          <w:rPr>
            <w:rFonts w:ascii="Arial" w:hAnsi="Arial"/>
            <w:noProof/>
            <w:webHidden/>
            <w:sz w:val="20"/>
            <w:szCs w:val="20"/>
          </w:rPr>
          <w:fldChar w:fldCharType="begin"/>
        </w:r>
        <w:r w:rsidR="00EE797B" w:rsidRPr="005F73EA">
          <w:rPr>
            <w:rFonts w:ascii="Arial" w:hAnsi="Arial"/>
            <w:noProof/>
            <w:webHidden/>
            <w:sz w:val="20"/>
            <w:szCs w:val="20"/>
          </w:rPr>
          <w:instrText xml:space="preserve"> PAGEREF _Toc118721700 \h </w:instrText>
        </w:r>
        <w:r w:rsidR="00EE797B" w:rsidRPr="005F73EA">
          <w:rPr>
            <w:rFonts w:ascii="Arial" w:hAnsi="Arial"/>
            <w:noProof/>
            <w:webHidden/>
            <w:sz w:val="20"/>
            <w:szCs w:val="20"/>
          </w:rPr>
        </w:r>
        <w:r w:rsidR="00EE797B" w:rsidRPr="005F73EA">
          <w:rPr>
            <w:rFonts w:ascii="Arial" w:hAnsi="Arial"/>
            <w:noProof/>
            <w:webHidden/>
            <w:sz w:val="20"/>
            <w:szCs w:val="20"/>
          </w:rPr>
          <w:fldChar w:fldCharType="separate"/>
        </w:r>
        <w:r>
          <w:rPr>
            <w:rFonts w:ascii="Arial" w:hAnsi="Arial"/>
            <w:noProof/>
            <w:webHidden/>
            <w:sz w:val="20"/>
            <w:szCs w:val="20"/>
          </w:rPr>
          <w:t>73</w:t>
        </w:r>
        <w:r w:rsidR="00EE797B" w:rsidRPr="005F73EA">
          <w:rPr>
            <w:rFonts w:ascii="Arial" w:hAnsi="Arial"/>
            <w:noProof/>
            <w:webHidden/>
            <w:sz w:val="20"/>
            <w:szCs w:val="20"/>
          </w:rPr>
          <w:fldChar w:fldCharType="end"/>
        </w:r>
      </w:hyperlink>
    </w:p>
    <w:p w14:paraId="6AA96299" w14:textId="67C00F27" w:rsidR="00EE797B" w:rsidRPr="005F73EA" w:rsidRDefault="007944E7">
      <w:pPr>
        <w:pStyle w:val="TOC1"/>
        <w:rPr>
          <w:rFonts w:ascii="Arial" w:hAnsi="Arial"/>
          <w:b w:val="0"/>
          <w:noProof/>
          <w:sz w:val="20"/>
          <w:szCs w:val="20"/>
          <w:u w:val="none"/>
        </w:rPr>
      </w:pPr>
      <w:hyperlink w:anchor="_Toc118721701" w:history="1">
        <w:r w:rsidR="00EE797B" w:rsidRPr="005F73EA">
          <w:rPr>
            <w:rStyle w:val="Hyperlink"/>
            <w:rFonts w:ascii="Arial" w:hAnsi="Arial"/>
            <w:noProof/>
            <w:sz w:val="20"/>
            <w:szCs w:val="20"/>
          </w:rPr>
          <w:t>15.</w:t>
        </w:r>
        <w:r w:rsidR="00EE797B" w:rsidRPr="005F73EA">
          <w:rPr>
            <w:rFonts w:ascii="Arial" w:hAnsi="Arial"/>
            <w:b w:val="0"/>
            <w:noProof/>
            <w:sz w:val="20"/>
            <w:szCs w:val="20"/>
            <w:u w:val="none"/>
          </w:rPr>
          <w:tab/>
        </w:r>
        <w:r w:rsidR="00EE797B" w:rsidRPr="005F73EA">
          <w:rPr>
            <w:rStyle w:val="Hyperlink"/>
            <w:rFonts w:ascii="Arial" w:hAnsi="Arial"/>
            <w:noProof/>
            <w:sz w:val="20"/>
            <w:szCs w:val="20"/>
          </w:rPr>
          <w:t>Ponudbena cena in plačilni pogoji</w:t>
        </w:r>
        <w:r w:rsidR="00EE797B" w:rsidRPr="005F73EA">
          <w:rPr>
            <w:rFonts w:ascii="Arial" w:hAnsi="Arial"/>
            <w:noProof/>
            <w:webHidden/>
            <w:sz w:val="20"/>
            <w:szCs w:val="20"/>
          </w:rPr>
          <w:tab/>
        </w:r>
        <w:r w:rsidR="00EE797B" w:rsidRPr="005F73EA">
          <w:rPr>
            <w:rFonts w:ascii="Arial" w:hAnsi="Arial"/>
            <w:noProof/>
            <w:webHidden/>
            <w:sz w:val="20"/>
            <w:szCs w:val="20"/>
          </w:rPr>
          <w:fldChar w:fldCharType="begin"/>
        </w:r>
        <w:r w:rsidR="00EE797B" w:rsidRPr="005F73EA">
          <w:rPr>
            <w:rFonts w:ascii="Arial" w:hAnsi="Arial"/>
            <w:noProof/>
            <w:webHidden/>
            <w:sz w:val="20"/>
            <w:szCs w:val="20"/>
          </w:rPr>
          <w:instrText xml:space="preserve"> PAGEREF _Toc118721701 \h </w:instrText>
        </w:r>
        <w:r w:rsidR="00EE797B" w:rsidRPr="005F73EA">
          <w:rPr>
            <w:rFonts w:ascii="Arial" w:hAnsi="Arial"/>
            <w:noProof/>
            <w:webHidden/>
            <w:sz w:val="20"/>
            <w:szCs w:val="20"/>
          </w:rPr>
        </w:r>
        <w:r w:rsidR="00EE797B" w:rsidRPr="005F73EA">
          <w:rPr>
            <w:rFonts w:ascii="Arial" w:hAnsi="Arial"/>
            <w:noProof/>
            <w:webHidden/>
            <w:sz w:val="20"/>
            <w:szCs w:val="20"/>
          </w:rPr>
          <w:fldChar w:fldCharType="separate"/>
        </w:r>
        <w:r>
          <w:rPr>
            <w:rFonts w:ascii="Arial" w:hAnsi="Arial"/>
            <w:noProof/>
            <w:webHidden/>
            <w:sz w:val="20"/>
            <w:szCs w:val="20"/>
          </w:rPr>
          <w:t>74</w:t>
        </w:r>
        <w:r w:rsidR="00EE797B" w:rsidRPr="005F73EA">
          <w:rPr>
            <w:rFonts w:ascii="Arial" w:hAnsi="Arial"/>
            <w:noProof/>
            <w:webHidden/>
            <w:sz w:val="20"/>
            <w:szCs w:val="20"/>
          </w:rPr>
          <w:fldChar w:fldCharType="end"/>
        </w:r>
      </w:hyperlink>
    </w:p>
    <w:p w14:paraId="36808B93" w14:textId="4545C048" w:rsidR="00E76808" w:rsidRPr="005F73EA" w:rsidRDefault="005C69C3" w:rsidP="00A768C8">
      <w:pPr>
        <w:pStyle w:val="TOC1"/>
        <w:spacing w:line="276" w:lineRule="auto"/>
        <w:rPr>
          <w:rFonts w:ascii="Arial" w:hAnsi="Arial"/>
          <w:sz w:val="20"/>
          <w:szCs w:val="20"/>
        </w:rPr>
      </w:pPr>
      <w:r w:rsidRPr="005F73EA">
        <w:rPr>
          <w:rFonts w:ascii="Arial" w:hAnsi="Arial"/>
          <w:sz w:val="20"/>
          <w:szCs w:val="20"/>
        </w:rPr>
        <w:fldChar w:fldCharType="end"/>
      </w:r>
    </w:p>
    <w:p w14:paraId="7C775DEA" w14:textId="77777777" w:rsidR="000673B8" w:rsidRPr="00FA7B17" w:rsidRDefault="000673B8" w:rsidP="00A768C8">
      <w:pPr>
        <w:spacing w:line="276" w:lineRule="auto"/>
        <w:rPr>
          <w:rFonts w:ascii="Arial" w:hAnsi="Arial"/>
          <w:sz w:val="20"/>
          <w:szCs w:val="20"/>
        </w:rPr>
      </w:pPr>
      <w:bookmarkStart w:id="1" w:name="_Toc529973216"/>
      <w:r w:rsidRPr="005F73EA">
        <w:rPr>
          <w:rFonts w:ascii="Arial" w:hAnsi="Arial"/>
          <w:sz w:val="20"/>
          <w:szCs w:val="20"/>
        </w:rPr>
        <w:br w:type="page"/>
      </w:r>
    </w:p>
    <w:p w14:paraId="0A5AE035" w14:textId="77777777" w:rsidR="00132C55" w:rsidRPr="00FA7B17" w:rsidRDefault="00132C55" w:rsidP="00A768C8">
      <w:pPr>
        <w:spacing w:line="276" w:lineRule="auto"/>
        <w:rPr>
          <w:rFonts w:ascii="Arial" w:eastAsiaTheme="minorEastAsia" w:hAnsi="Arial"/>
          <w:b/>
          <w:sz w:val="20"/>
          <w:szCs w:val="20"/>
          <w:u w:val="single"/>
        </w:rPr>
      </w:pPr>
      <w:r w:rsidRPr="00FA7B17">
        <w:rPr>
          <w:rFonts w:ascii="Arial" w:hAnsi="Arial"/>
          <w:sz w:val="20"/>
          <w:szCs w:val="20"/>
        </w:rPr>
        <w:t>Uporabljene kratice in okrajšave:</w:t>
      </w:r>
    </w:p>
    <w:tbl>
      <w:tblPr>
        <w:tblStyle w:val="TableGrid"/>
        <w:tblW w:w="0" w:type="auto"/>
        <w:tblBorders>
          <w:top w:val="dotted" w:sz="4" w:space="0" w:color="auto"/>
          <w:left w:val="none" w:sz="0" w:space="0" w:color="auto"/>
          <w:bottom w:val="dotted" w:sz="4" w:space="0" w:color="auto"/>
          <w:right w:val="none" w:sz="0" w:space="0" w:color="auto"/>
          <w:insideH w:val="dotted" w:sz="4" w:space="0" w:color="auto"/>
          <w:insideV w:val="none" w:sz="0" w:space="0" w:color="auto"/>
        </w:tblBorders>
        <w:tblLook w:val="04A0" w:firstRow="1" w:lastRow="0" w:firstColumn="1" w:lastColumn="0" w:noHBand="0" w:noVBand="1"/>
      </w:tblPr>
      <w:tblGrid>
        <w:gridCol w:w="1701"/>
        <w:gridCol w:w="7644"/>
      </w:tblGrid>
      <w:tr w:rsidR="00EF7CDB" w:rsidRPr="00B6310F" w14:paraId="5D0F28C4" w14:textId="77777777" w:rsidTr="00CA51CF">
        <w:trPr>
          <w:trHeight w:val="325"/>
        </w:trPr>
        <w:tc>
          <w:tcPr>
            <w:tcW w:w="1701" w:type="dxa"/>
            <w:vAlign w:val="bottom"/>
          </w:tcPr>
          <w:p w14:paraId="5B581104" w14:textId="77777777" w:rsidR="00EF7CDB" w:rsidRPr="00FA7B17" w:rsidRDefault="00EF7CDB" w:rsidP="00A768C8">
            <w:pPr>
              <w:spacing w:line="276" w:lineRule="auto"/>
              <w:rPr>
                <w:rFonts w:ascii="Arial" w:hAnsi="Arial"/>
                <w:sz w:val="20"/>
                <w:szCs w:val="20"/>
              </w:rPr>
            </w:pPr>
            <w:r w:rsidRPr="00FA7B17">
              <w:rPr>
                <w:rFonts w:ascii="Arial" w:hAnsi="Arial"/>
                <w:sz w:val="20"/>
                <w:szCs w:val="20"/>
              </w:rPr>
              <w:t>AC</w:t>
            </w:r>
          </w:p>
        </w:tc>
        <w:tc>
          <w:tcPr>
            <w:tcW w:w="7644" w:type="dxa"/>
          </w:tcPr>
          <w:p w14:paraId="5C91B665" w14:textId="77777777" w:rsidR="00EF7CDB" w:rsidRPr="00FA7B17" w:rsidRDefault="00EF7CDB" w:rsidP="00A768C8">
            <w:pPr>
              <w:autoSpaceDE w:val="0"/>
              <w:autoSpaceDN w:val="0"/>
              <w:adjustRightInd w:val="0"/>
              <w:spacing w:before="120" w:line="276" w:lineRule="auto"/>
              <w:jc w:val="both"/>
              <w:rPr>
                <w:rFonts w:ascii="Arial" w:hAnsi="Arial"/>
                <w:sz w:val="20"/>
                <w:szCs w:val="20"/>
              </w:rPr>
            </w:pPr>
            <w:r w:rsidRPr="00FA7B17">
              <w:rPr>
                <w:rFonts w:ascii="Arial" w:hAnsi="Arial"/>
                <w:sz w:val="20"/>
                <w:szCs w:val="20"/>
              </w:rPr>
              <w:t>Avtocesta</w:t>
            </w:r>
          </w:p>
        </w:tc>
      </w:tr>
      <w:tr w:rsidR="00630F39" w:rsidRPr="00B6310F" w14:paraId="24EE86C9" w14:textId="77777777" w:rsidTr="00CA51CF">
        <w:trPr>
          <w:trHeight w:val="245"/>
        </w:trPr>
        <w:tc>
          <w:tcPr>
            <w:tcW w:w="1701" w:type="dxa"/>
            <w:vAlign w:val="bottom"/>
          </w:tcPr>
          <w:p w14:paraId="299BCC82" w14:textId="77777777" w:rsidR="00630F39" w:rsidRPr="00A10BAA" w:rsidRDefault="00630F39" w:rsidP="00A768C8">
            <w:pPr>
              <w:pStyle w:val="Besedilo"/>
              <w:spacing w:line="276" w:lineRule="auto"/>
              <w:rPr>
                <w:rFonts w:cs="Arial"/>
                <w:szCs w:val="20"/>
              </w:rPr>
            </w:pPr>
            <w:r w:rsidRPr="00A10BAA">
              <w:rPr>
                <w:rFonts w:cs="Arial"/>
                <w:szCs w:val="20"/>
              </w:rPr>
              <w:t>DIIP</w:t>
            </w:r>
          </w:p>
        </w:tc>
        <w:tc>
          <w:tcPr>
            <w:tcW w:w="7644" w:type="dxa"/>
          </w:tcPr>
          <w:p w14:paraId="590160E1" w14:textId="77777777" w:rsidR="00630F39" w:rsidRPr="00FA7B17" w:rsidRDefault="0086288D" w:rsidP="00A768C8">
            <w:pPr>
              <w:pStyle w:val="Besedilo"/>
              <w:spacing w:line="276" w:lineRule="auto"/>
              <w:rPr>
                <w:rFonts w:cs="Arial"/>
                <w:szCs w:val="20"/>
              </w:rPr>
            </w:pPr>
            <w:r w:rsidRPr="00FA7B17">
              <w:rPr>
                <w:rFonts w:cs="Arial"/>
                <w:szCs w:val="20"/>
              </w:rPr>
              <w:t>D</w:t>
            </w:r>
            <w:r w:rsidR="00630F39" w:rsidRPr="00FA7B17">
              <w:rPr>
                <w:rFonts w:cs="Arial"/>
                <w:szCs w:val="20"/>
              </w:rPr>
              <w:t>okument identifikacije investicijskega projekta</w:t>
            </w:r>
          </w:p>
        </w:tc>
      </w:tr>
      <w:tr w:rsidR="00630F39" w:rsidRPr="00B6310F" w14:paraId="09E9BCE1" w14:textId="77777777" w:rsidTr="00CA51CF">
        <w:tc>
          <w:tcPr>
            <w:tcW w:w="1701" w:type="dxa"/>
          </w:tcPr>
          <w:p w14:paraId="6DB587D6" w14:textId="77777777" w:rsidR="00132C55" w:rsidRPr="00A10BAA" w:rsidRDefault="00132C55" w:rsidP="00A768C8">
            <w:pPr>
              <w:spacing w:line="276" w:lineRule="auto"/>
              <w:rPr>
                <w:rFonts w:ascii="Arial" w:hAnsi="Arial"/>
                <w:sz w:val="20"/>
                <w:szCs w:val="20"/>
              </w:rPr>
            </w:pPr>
            <w:r w:rsidRPr="00A10BAA">
              <w:rPr>
                <w:rFonts w:ascii="Arial" w:hAnsi="Arial"/>
                <w:sz w:val="20"/>
                <w:szCs w:val="20"/>
              </w:rPr>
              <w:t>DPN</w:t>
            </w:r>
          </w:p>
        </w:tc>
        <w:tc>
          <w:tcPr>
            <w:tcW w:w="7644" w:type="dxa"/>
          </w:tcPr>
          <w:p w14:paraId="68290D22" w14:textId="77777777" w:rsidR="00132C55" w:rsidRPr="00FA7B17" w:rsidRDefault="0086288D" w:rsidP="00A768C8">
            <w:pPr>
              <w:spacing w:line="276" w:lineRule="auto"/>
              <w:rPr>
                <w:rFonts w:ascii="Arial" w:hAnsi="Arial"/>
                <w:sz w:val="20"/>
                <w:szCs w:val="20"/>
              </w:rPr>
            </w:pPr>
            <w:r w:rsidRPr="00FA7B17">
              <w:rPr>
                <w:rFonts w:ascii="Arial" w:hAnsi="Arial"/>
                <w:sz w:val="20"/>
                <w:szCs w:val="20"/>
              </w:rPr>
              <w:t>D</w:t>
            </w:r>
            <w:r w:rsidR="00132C55" w:rsidRPr="00FA7B17">
              <w:rPr>
                <w:rFonts w:ascii="Arial" w:hAnsi="Arial"/>
                <w:sz w:val="20"/>
                <w:szCs w:val="20"/>
              </w:rPr>
              <w:t>ržavni prostorski načrt</w:t>
            </w:r>
          </w:p>
        </w:tc>
      </w:tr>
      <w:tr w:rsidR="00630F39" w:rsidRPr="00B6310F" w14:paraId="0538CB6A" w14:textId="77777777" w:rsidTr="00CA51CF">
        <w:tc>
          <w:tcPr>
            <w:tcW w:w="1701" w:type="dxa"/>
          </w:tcPr>
          <w:p w14:paraId="66FFA9F3" w14:textId="77777777" w:rsidR="00630F39" w:rsidRPr="00FA7B17" w:rsidRDefault="00630F39" w:rsidP="00A768C8">
            <w:pPr>
              <w:spacing w:line="276" w:lineRule="auto"/>
              <w:rPr>
                <w:rFonts w:ascii="Arial" w:hAnsi="Arial"/>
                <w:color w:val="FF0000"/>
                <w:sz w:val="20"/>
                <w:szCs w:val="20"/>
                <w:highlight w:val="yellow"/>
              </w:rPr>
            </w:pPr>
            <w:r w:rsidRPr="00A10BAA">
              <w:rPr>
                <w:rFonts w:ascii="Arial" w:hAnsi="Arial"/>
                <w:sz w:val="20"/>
                <w:szCs w:val="20"/>
              </w:rPr>
              <w:t>GTE</w:t>
            </w:r>
          </w:p>
        </w:tc>
        <w:tc>
          <w:tcPr>
            <w:tcW w:w="7644" w:type="dxa"/>
          </w:tcPr>
          <w:p w14:paraId="7927C18A" w14:textId="77777777" w:rsidR="00630F39" w:rsidRPr="00FA7B17" w:rsidRDefault="0086288D" w:rsidP="00A768C8">
            <w:pPr>
              <w:spacing w:line="276" w:lineRule="auto"/>
              <w:rPr>
                <w:rFonts w:ascii="Arial" w:hAnsi="Arial"/>
                <w:sz w:val="20"/>
                <w:szCs w:val="20"/>
              </w:rPr>
            </w:pPr>
            <w:r w:rsidRPr="00FA7B17">
              <w:rPr>
                <w:rFonts w:ascii="Arial" w:hAnsi="Arial"/>
                <w:sz w:val="20"/>
                <w:szCs w:val="20"/>
              </w:rPr>
              <w:t>G</w:t>
            </w:r>
            <w:r w:rsidR="00630F39" w:rsidRPr="00FA7B17">
              <w:rPr>
                <w:rFonts w:ascii="Arial" w:hAnsi="Arial"/>
                <w:sz w:val="20"/>
                <w:szCs w:val="20"/>
              </w:rPr>
              <w:t>radbeno tehnični elaborat</w:t>
            </w:r>
          </w:p>
        </w:tc>
      </w:tr>
      <w:tr w:rsidR="00B04644" w:rsidRPr="00B6310F" w14:paraId="7252B4A1" w14:textId="77777777" w:rsidTr="00CA51CF">
        <w:tc>
          <w:tcPr>
            <w:tcW w:w="1701" w:type="dxa"/>
          </w:tcPr>
          <w:p w14:paraId="6EE053C8" w14:textId="77777777" w:rsidR="00B04644" w:rsidRPr="00A10BAA" w:rsidRDefault="00B04644" w:rsidP="00A768C8">
            <w:pPr>
              <w:spacing w:line="276" w:lineRule="auto"/>
              <w:rPr>
                <w:rFonts w:ascii="Arial" w:hAnsi="Arial"/>
                <w:sz w:val="20"/>
                <w:szCs w:val="20"/>
              </w:rPr>
            </w:pPr>
            <w:r w:rsidRPr="00A10BAA">
              <w:rPr>
                <w:rFonts w:ascii="Arial" w:hAnsi="Arial"/>
                <w:sz w:val="20"/>
                <w:szCs w:val="20"/>
              </w:rPr>
              <w:t>JŽI</w:t>
            </w:r>
          </w:p>
        </w:tc>
        <w:tc>
          <w:tcPr>
            <w:tcW w:w="7644" w:type="dxa"/>
          </w:tcPr>
          <w:p w14:paraId="2EFB1B4A" w14:textId="77777777" w:rsidR="00B04644" w:rsidRPr="00FA7B17" w:rsidRDefault="00B04644" w:rsidP="00A768C8">
            <w:pPr>
              <w:spacing w:line="276" w:lineRule="auto"/>
              <w:rPr>
                <w:rFonts w:ascii="Arial" w:hAnsi="Arial"/>
                <w:sz w:val="20"/>
                <w:szCs w:val="20"/>
              </w:rPr>
            </w:pPr>
            <w:r w:rsidRPr="00FA7B17">
              <w:rPr>
                <w:rFonts w:ascii="Arial" w:hAnsi="Arial"/>
                <w:sz w:val="20"/>
                <w:szCs w:val="20"/>
              </w:rPr>
              <w:t>Javna železniška infrastruktura</w:t>
            </w:r>
          </w:p>
        </w:tc>
      </w:tr>
      <w:tr w:rsidR="00630F39" w:rsidRPr="00B6310F" w14:paraId="00F5E3F3" w14:textId="77777777" w:rsidTr="00CA51CF">
        <w:tc>
          <w:tcPr>
            <w:tcW w:w="1701" w:type="dxa"/>
          </w:tcPr>
          <w:p w14:paraId="69E88104" w14:textId="77777777" w:rsidR="00630F39" w:rsidRPr="00A10BAA" w:rsidRDefault="00630F39" w:rsidP="00A768C8">
            <w:pPr>
              <w:spacing w:line="276" w:lineRule="auto"/>
              <w:rPr>
                <w:rFonts w:ascii="Arial" w:hAnsi="Arial"/>
                <w:sz w:val="20"/>
                <w:szCs w:val="20"/>
              </w:rPr>
            </w:pPr>
            <w:r w:rsidRPr="00A10BAA">
              <w:rPr>
                <w:rFonts w:ascii="Arial" w:hAnsi="Arial"/>
                <w:sz w:val="20"/>
                <w:szCs w:val="20"/>
              </w:rPr>
              <w:t>LUR</w:t>
            </w:r>
          </w:p>
        </w:tc>
        <w:tc>
          <w:tcPr>
            <w:tcW w:w="7644" w:type="dxa"/>
          </w:tcPr>
          <w:p w14:paraId="17AA7276" w14:textId="77777777" w:rsidR="00630F39" w:rsidRPr="00FA7B17" w:rsidRDefault="0086288D" w:rsidP="00A768C8">
            <w:pPr>
              <w:spacing w:line="276" w:lineRule="auto"/>
              <w:rPr>
                <w:rFonts w:ascii="Arial" w:hAnsi="Arial"/>
                <w:sz w:val="20"/>
                <w:szCs w:val="20"/>
              </w:rPr>
            </w:pPr>
            <w:r w:rsidRPr="00FA7B17">
              <w:rPr>
                <w:rFonts w:ascii="Arial" w:hAnsi="Arial"/>
                <w:sz w:val="20"/>
                <w:szCs w:val="20"/>
              </w:rPr>
              <w:t>L</w:t>
            </w:r>
            <w:r w:rsidR="00630F39" w:rsidRPr="00FA7B17">
              <w:rPr>
                <w:rFonts w:ascii="Arial" w:hAnsi="Arial"/>
                <w:sz w:val="20"/>
                <w:szCs w:val="20"/>
              </w:rPr>
              <w:t xml:space="preserve">jubljanska urbana </w:t>
            </w:r>
            <w:r w:rsidR="00E45029" w:rsidRPr="00FA7B17">
              <w:rPr>
                <w:rFonts w:ascii="Arial" w:hAnsi="Arial"/>
                <w:sz w:val="20"/>
                <w:szCs w:val="20"/>
              </w:rPr>
              <w:t>regija</w:t>
            </w:r>
          </w:p>
        </w:tc>
      </w:tr>
      <w:tr w:rsidR="00630F39" w:rsidRPr="00B6310F" w14:paraId="7E0DB4BA" w14:textId="77777777" w:rsidTr="00CA51CF">
        <w:tc>
          <w:tcPr>
            <w:tcW w:w="1701" w:type="dxa"/>
          </w:tcPr>
          <w:p w14:paraId="743694E6" w14:textId="77777777" w:rsidR="00630F39" w:rsidRPr="00A10BAA" w:rsidRDefault="00630F39" w:rsidP="00A768C8">
            <w:pPr>
              <w:spacing w:line="276" w:lineRule="auto"/>
              <w:rPr>
                <w:rFonts w:ascii="Arial" w:hAnsi="Arial"/>
                <w:sz w:val="20"/>
                <w:szCs w:val="20"/>
              </w:rPr>
            </w:pPr>
            <w:r w:rsidRPr="00A10BAA">
              <w:rPr>
                <w:rFonts w:ascii="Arial" w:hAnsi="Arial"/>
                <w:sz w:val="20"/>
                <w:szCs w:val="20"/>
              </w:rPr>
              <w:t>NUP</w:t>
            </w:r>
          </w:p>
        </w:tc>
        <w:tc>
          <w:tcPr>
            <w:tcW w:w="7644" w:type="dxa"/>
          </w:tcPr>
          <w:p w14:paraId="6CFB4186" w14:textId="77777777" w:rsidR="00630F39" w:rsidRPr="00FA7B17" w:rsidRDefault="00630F39" w:rsidP="00A768C8">
            <w:pPr>
              <w:spacing w:line="276" w:lineRule="auto"/>
              <w:rPr>
                <w:rFonts w:ascii="Arial" w:hAnsi="Arial"/>
                <w:sz w:val="20"/>
                <w:szCs w:val="20"/>
              </w:rPr>
            </w:pPr>
            <w:r w:rsidRPr="00FA7B17">
              <w:rPr>
                <w:rFonts w:ascii="Arial" w:hAnsi="Arial"/>
                <w:sz w:val="20"/>
                <w:szCs w:val="20"/>
              </w:rPr>
              <w:t>Nosilci urejanja prostora</w:t>
            </w:r>
          </w:p>
        </w:tc>
      </w:tr>
      <w:tr w:rsidR="00630F39" w:rsidRPr="00B6310F" w14:paraId="204D768F" w14:textId="77777777" w:rsidTr="00CA51CF">
        <w:trPr>
          <w:trHeight w:val="70"/>
        </w:trPr>
        <w:tc>
          <w:tcPr>
            <w:tcW w:w="1701" w:type="dxa"/>
          </w:tcPr>
          <w:p w14:paraId="6EDB37EE" w14:textId="77777777" w:rsidR="00630F39" w:rsidRPr="00A10BAA" w:rsidRDefault="00630F39" w:rsidP="00A768C8">
            <w:pPr>
              <w:spacing w:line="276" w:lineRule="auto"/>
              <w:rPr>
                <w:rFonts w:ascii="Arial" w:hAnsi="Arial"/>
                <w:sz w:val="20"/>
                <w:szCs w:val="20"/>
              </w:rPr>
            </w:pPr>
            <w:r w:rsidRPr="00A10BAA">
              <w:rPr>
                <w:rFonts w:ascii="Arial" w:hAnsi="Arial"/>
                <w:sz w:val="20"/>
                <w:szCs w:val="20"/>
              </w:rPr>
              <w:t>OP</w:t>
            </w:r>
          </w:p>
        </w:tc>
        <w:tc>
          <w:tcPr>
            <w:tcW w:w="7644" w:type="dxa"/>
          </w:tcPr>
          <w:p w14:paraId="6AFDA91C" w14:textId="77777777" w:rsidR="00630F39" w:rsidRPr="00FA7B17" w:rsidRDefault="0086288D" w:rsidP="00A768C8">
            <w:pPr>
              <w:spacing w:line="276" w:lineRule="auto"/>
              <w:rPr>
                <w:rFonts w:ascii="Arial" w:hAnsi="Arial"/>
                <w:sz w:val="20"/>
                <w:szCs w:val="20"/>
              </w:rPr>
            </w:pPr>
            <w:r w:rsidRPr="00FA7B17">
              <w:rPr>
                <w:rFonts w:ascii="Arial" w:hAnsi="Arial"/>
                <w:sz w:val="20"/>
                <w:szCs w:val="20"/>
              </w:rPr>
              <w:t>O</w:t>
            </w:r>
            <w:r w:rsidR="00630F39" w:rsidRPr="00FA7B17">
              <w:rPr>
                <w:rFonts w:ascii="Arial" w:hAnsi="Arial"/>
                <w:sz w:val="20"/>
                <w:szCs w:val="20"/>
              </w:rPr>
              <w:t>koljsko poročilo</w:t>
            </w:r>
          </w:p>
        </w:tc>
      </w:tr>
      <w:tr w:rsidR="00630F39" w:rsidRPr="00B6310F" w14:paraId="23C9618E" w14:textId="77777777" w:rsidTr="00CA51CF">
        <w:tc>
          <w:tcPr>
            <w:tcW w:w="1701" w:type="dxa"/>
          </w:tcPr>
          <w:p w14:paraId="56CA0844" w14:textId="77777777" w:rsidR="00630F39" w:rsidRPr="00A10BAA" w:rsidRDefault="00630F39" w:rsidP="00A768C8">
            <w:pPr>
              <w:spacing w:line="276" w:lineRule="auto"/>
              <w:rPr>
                <w:rFonts w:ascii="Arial" w:hAnsi="Arial"/>
                <w:sz w:val="20"/>
                <w:szCs w:val="20"/>
              </w:rPr>
            </w:pPr>
            <w:r w:rsidRPr="00A10BAA">
              <w:rPr>
                <w:rFonts w:ascii="Arial" w:hAnsi="Arial"/>
                <w:sz w:val="20"/>
                <w:szCs w:val="20"/>
              </w:rPr>
              <w:t>Predštudija regioLUR 2020</w:t>
            </w:r>
          </w:p>
        </w:tc>
        <w:tc>
          <w:tcPr>
            <w:tcW w:w="7644" w:type="dxa"/>
          </w:tcPr>
          <w:p w14:paraId="1FABFB03" w14:textId="77777777" w:rsidR="00630F39" w:rsidRPr="00FA7B17" w:rsidRDefault="00630F39" w:rsidP="00A768C8">
            <w:pPr>
              <w:spacing w:line="276" w:lineRule="auto"/>
              <w:rPr>
                <w:rFonts w:ascii="Arial" w:hAnsi="Arial"/>
                <w:sz w:val="20"/>
                <w:szCs w:val="20"/>
              </w:rPr>
            </w:pPr>
            <w:r w:rsidRPr="00FA7B17">
              <w:rPr>
                <w:rFonts w:ascii="Arial" w:hAnsi="Arial"/>
                <w:sz w:val="20"/>
                <w:szCs w:val="20"/>
              </w:rPr>
              <w:t>Strokovne podlage in predštudija upravičenosti za nadgradnjo regionalnih železniških prog v RS ter železniškega omrežja na področju LUR (št. proj. 19_804, PNZ svetovanje projektiranje, d. o. o., november 2020)</w:t>
            </w:r>
          </w:p>
        </w:tc>
      </w:tr>
      <w:tr w:rsidR="007528E9" w:rsidRPr="00B6310F" w14:paraId="362A4FF3" w14:textId="77777777" w:rsidTr="00CA51CF">
        <w:tc>
          <w:tcPr>
            <w:tcW w:w="1701" w:type="dxa"/>
          </w:tcPr>
          <w:p w14:paraId="7FB058A7" w14:textId="77777777" w:rsidR="007528E9" w:rsidRPr="00A10BAA" w:rsidRDefault="007528E9" w:rsidP="00A768C8">
            <w:pPr>
              <w:spacing w:line="276" w:lineRule="auto"/>
              <w:rPr>
                <w:rFonts w:ascii="Arial" w:hAnsi="Arial"/>
                <w:sz w:val="20"/>
                <w:szCs w:val="20"/>
              </w:rPr>
            </w:pPr>
            <w:r w:rsidRPr="00A10BAA">
              <w:rPr>
                <w:rFonts w:ascii="Arial" w:hAnsi="Arial"/>
                <w:sz w:val="20"/>
                <w:szCs w:val="20"/>
              </w:rPr>
              <w:t>Resolucija RS</w:t>
            </w:r>
          </w:p>
        </w:tc>
        <w:tc>
          <w:tcPr>
            <w:tcW w:w="7644" w:type="dxa"/>
          </w:tcPr>
          <w:p w14:paraId="2B45F73B" w14:textId="77777777" w:rsidR="007528E9" w:rsidRPr="00A10BAA" w:rsidRDefault="007528E9" w:rsidP="00A768C8">
            <w:pPr>
              <w:spacing w:line="276" w:lineRule="auto"/>
              <w:rPr>
                <w:rFonts w:ascii="Arial" w:hAnsi="Arial"/>
                <w:sz w:val="20"/>
                <w:szCs w:val="20"/>
              </w:rPr>
            </w:pPr>
            <w:r w:rsidRPr="00FA7B17">
              <w:rPr>
                <w:rFonts w:ascii="Arial" w:hAnsi="Arial"/>
                <w:sz w:val="20"/>
                <w:szCs w:val="20"/>
              </w:rPr>
              <w:t xml:space="preserve">Resolucija o nacionalnem programu razvoja prometa v Republiki Sloveniji za obdobje do leta 2030 (Ur. list RS, št. 75/2016 in </w:t>
            </w:r>
            <w:hyperlink r:id="rId12" w:tgtFrame="_blank" w:tooltip="Resolucija o spremembah in dopolnitvah Resolucije o nacionalnem programu razvoja prometa v Republiki Sloveniji za obdobje do leta 2030" w:history="1">
              <w:r w:rsidRPr="00FA7B17">
                <w:rPr>
                  <w:rFonts w:ascii="Arial" w:hAnsi="Arial"/>
                  <w:sz w:val="20"/>
                  <w:szCs w:val="20"/>
                </w:rPr>
                <w:t>90/21</w:t>
              </w:r>
            </w:hyperlink>
            <w:r w:rsidRPr="00A10BAA">
              <w:rPr>
                <w:rFonts w:ascii="Arial" w:hAnsi="Arial"/>
                <w:sz w:val="20"/>
                <w:szCs w:val="20"/>
              </w:rPr>
              <w:t>)</w:t>
            </w:r>
          </w:p>
        </w:tc>
      </w:tr>
      <w:tr w:rsidR="00630F39" w:rsidRPr="00B6310F" w14:paraId="309B9C53" w14:textId="77777777" w:rsidTr="00CA51CF">
        <w:tc>
          <w:tcPr>
            <w:tcW w:w="1701" w:type="dxa"/>
          </w:tcPr>
          <w:p w14:paraId="1049FBFD" w14:textId="77777777" w:rsidR="00630F39" w:rsidRPr="00A10BAA" w:rsidRDefault="00630F39" w:rsidP="00A768C8">
            <w:pPr>
              <w:spacing w:line="276" w:lineRule="auto"/>
              <w:rPr>
                <w:rFonts w:ascii="Arial" w:hAnsi="Arial"/>
                <w:sz w:val="20"/>
                <w:szCs w:val="20"/>
              </w:rPr>
            </w:pPr>
            <w:r w:rsidRPr="00A10BAA">
              <w:rPr>
                <w:rFonts w:ascii="Arial" w:hAnsi="Arial"/>
                <w:sz w:val="20"/>
                <w:szCs w:val="20"/>
              </w:rPr>
              <w:t>RS</w:t>
            </w:r>
          </w:p>
        </w:tc>
        <w:tc>
          <w:tcPr>
            <w:tcW w:w="7644" w:type="dxa"/>
          </w:tcPr>
          <w:p w14:paraId="0154E32B" w14:textId="77777777" w:rsidR="00630F39" w:rsidRPr="00FA7B17" w:rsidRDefault="00630F39" w:rsidP="00A768C8">
            <w:pPr>
              <w:spacing w:line="276" w:lineRule="auto"/>
              <w:rPr>
                <w:rFonts w:ascii="Arial" w:hAnsi="Arial"/>
                <w:sz w:val="20"/>
                <w:szCs w:val="20"/>
              </w:rPr>
            </w:pPr>
            <w:r w:rsidRPr="00FA7B17">
              <w:rPr>
                <w:rFonts w:ascii="Arial" w:hAnsi="Arial"/>
                <w:sz w:val="20"/>
                <w:szCs w:val="20"/>
              </w:rPr>
              <w:t>Republika Slovenija</w:t>
            </w:r>
          </w:p>
        </w:tc>
      </w:tr>
      <w:tr w:rsidR="00630F39" w:rsidRPr="00B6310F" w14:paraId="3B63FCCF" w14:textId="77777777" w:rsidTr="00CA51CF">
        <w:tc>
          <w:tcPr>
            <w:tcW w:w="1701" w:type="dxa"/>
          </w:tcPr>
          <w:p w14:paraId="5CC8DC5E" w14:textId="77777777" w:rsidR="00630F39" w:rsidRPr="00A10BAA" w:rsidRDefault="00630F39" w:rsidP="00A768C8">
            <w:pPr>
              <w:spacing w:line="276" w:lineRule="auto"/>
              <w:rPr>
                <w:rFonts w:ascii="Arial" w:hAnsi="Arial"/>
                <w:sz w:val="20"/>
                <w:szCs w:val="20"/>
              </w:rPr>
            </w:pPr>
            <w:r w:rsidRPr="00A10BAA">
              <w:rPr>
                <w:rFonts w:ascii="Arial" w:hAnsi="Arial"/>
                <w:sz w:val="20"/>
                <w:szCs w:val="20"/>
              </w:rPr>
              <w:t>RUE</w:t>
            </w:r>
          </w:p>
        </w:tc>
        <w:tc>
          <w:tcPr>
            <w:tcW w:w="7644" w:type="dxa"/>
          </w:tcPr>
          <w:p w14:paraId="20BADAAE" w14:textId="77777777" w:rsidR="00630F39" w:rsidRPr="00FA7B17" w:rsidRDefault="0086288D" w:rsidP="00A768C8">
            <w:pPr>
              <w:spacing w:line="276" w:lineRule="auto"/>
              <w:rPr>
                <w:rFonts w:ascii="Arial" w:hAnsi="Arial"/>
                <w:sz w:val="20"/>
                <w:szCs w:val="20"/>
              </w:rPr>
            </w:pPr>
            <w:r w:rsidRPr="00FA7B17">
              <w:rPr>
                <w:rFonts w:ascii="Arial" w:hAnsi="Arial"/>
                <w:sz w:val="20"/>
                <w:szCs w:val="20"/>
              </w:rPr>
              <w:t>R</w:t>
            </w:r>
            <w:r w:rsidR="00630F39" w:rsidRPr="00FA7B17">
              <w:rPr>
                <w:rFonts w:ascii="Arial" w:hAnsi="Arial"/>
                <w:sz w:val="20"/>
                <w:szCs w:val="20"/>
              </w:rPr>
              <w:t>azvojno urbanistični elaborat</w:t>
            </w:r>
          </w:p>
        </w:tc>
      </w:tr>
      <w:tr w:rsidR="00630F39" w:rsidRPr="00B6310F" w14:paraId="07DFD232" w14:textId="77777777" w:rsidTr="00CA51CF">
        <w:tc>
          <w:tcPr>
            <w:tcW w:w="1701" w:type="dxa"/>
          </w:tcPr>
          <w:p w14:paraId="05E66280" w14:textId="77777777" w:rsidR="00132C55" w:rsidRPr="00A10BAA" w:rsidRDefault="00132C55" w:rsidP="00A768C8">
            <w:pPr>
              <w:spacing w:line="276" w:lineRule="auto"/>
              <w:rPr>
                <w:rFonts w:ascii="Arial" w:hAnsi="Arial"/>
                <w:sz w:val="20"/>
                <w:szCs w:val="20"/>
              </w:rPr>
            </w:pPr>
            <w:r w:rsidRPr="00A10BAA">
              <w:rPr>
                <w:rFonts w:ascii="Arial" w:hAnsi="Arial"/>
                <w:sz w:val="20"/>
                <w:szCs w:val="20"/>
              </w:rPr>
              <w:t>ŠV/PIZ</w:t>
            </w:r>
          </w:p>
        </w:tc>
        <w:tc>
          <w:tcPr>
            <w:tcW w:w="7644" w:type="dxa"/>
          </w:tcPr>
          <w:p w14:paraId="725D7F0C" w14:textId="77777777" w:rsidR="00132C55" w:rsidRPr="00FA7B17" w:rsidRDefault="0086288D" w:rsidP="00A768C8">
            <w:pPr>
              <w:spacing w:line="276" w:lineRule="auto"/>
              <w:rPr>
                <w:rFonts w:ascii="Arial" w:hAnsi="Arial"/>
                <w:sz w:val="20"/>
                <w:szCs w:val="20"/>
              </w:rPr>
            </w:pPr>
            <w:r w:rsidRPr="00FA7B17">
              <w:rPr>
                <w:rFonts w:ascii="Arial" w:hAnsi="Arial"/>
                <w:sz w:val="20"/>
                <w:szCs w:val="20"/>
              </w:rPr>
              <w:t>Š</w:t>
            </w:r>
            <w:r w:rsidR="00132C55" w:rsidRPr="00FA7B17">
              <w:rPr>
                <w:rFonts w:ascii="Arial" w:hAnsi="Arial"/>
                <w:sz w:val="20"/>
                <w:szCs w:val="20"/>
              </w:rPr>
              <w:t>tudija variant /predinvesticijska zasnova</w:t>
            </w:r>
          </w:p>
        </w:tc>
      </w:tr>
      <w:tr w:rsidR="00B04644" w:rsidRPr="00B6310F" w14:paraId="05D103D3" w14:textId="77777777" w:rsidTr="00CA51CF">
        <w:tc>
          <w:tcPr>
            <w:tcW w:w="1701" w:type="dxa"/>
          </w:tcPr>
          <w:p w14:paraId="308F6BC2" w14:textId="77777777" w:rsidR="00B04644" w:rsidRPr="00A10BAA" w:rsidRDefault="00B04644" w:rsidP="00A768C8">
            <w:pPr>
              <w:spacing w:line="276" w:lineRule="auto"/>
              <w:rPr>
                <w:rFonts w:ascii="Arial" w:hAnsi="Arial"/>
                <w:sz w:val="20"/>
                <w:szCs w:val="20"/>
              </w:rPr>
            </w:pPr>
            <w:r w:rsidRPr="00A10BAA">
              <w:rPr>
                <w:rFonts w:ascii="Arial" w:hAnsi="Arial"/>
                <w:sz w:val="20"/>
                <w:szCs w:val="20"/>
              </w:rPr>
              <w:t>TP</w:t>
            </w:r>
          </w:p>
        </w:tc>
        <w:tc>
          <w:tcPr>
            <w:tcW w:w="7644" w:type="dxa"/>
          </w:tcPr>
          <w:p w14:paraId="0925AFAC" w14:textId="77777777" w:rsidR="00B04644" w:rsidRPr="00FA7B17" w:rsidRDefault="00B04644" w:rsidP="00A768C8">
            <w:pPr>
              <w:spacing w:line="276" w:lineRule="auto"/>
              <w:rPr>
                <w:rFonts w:ascii="Arial" w:hAnsi="Arial"/>
                <w:sz w:val="20"/>
                <w:szCs w:val="20"/>
              </w:rPr>
            </w:pPr>
            <w:r w:rsidRPr="00FA7B17">
              <w:rPr>
                <w:rFonts w:ascii="Arial" w:hAnsi="Arial"/>
                <w:sz w:val="20"/>
                <w:szCs w:val="20"/>
              </w:rPr>
              <w:t>Terminski plan</w:t>
            </w:r>
          </w:p>
        </w:tc>
      </w:tr>
      <w:tr w:rsidR="00135C53" w:rsidRPr="00B6310F" w14:paraId="69C673AA" w14:textId="77777777" w:rsidTr="00CA51CF">
        <w:tc>
          <w:tcPr>
            <w:tcW w:w="1701" w:type="dxa"/>
          </w:tcPr>
          <w:p w14:paraId="3E8C5AD1" w14:textId="77777777" w:rsidR="00135C53" w:rsidRPr="00A10BAA" w:rsidRDefault="00135C53" w:rsidP="00A768C8">
            <w:pPr>
              <w:spacing w:line="276" w:lineRule="auto"/>
              <w:rPr>
                <w:rFonts w:ascii="Arial" w:hAnsi="Arial"/>
                <w:sz w:val="20"/>
                <w:szCs w:val="20"/>
              </w:rPr>
            </w:pPr>
            <w:r w:rsidRPr="00A10BAA">
              <w:rPr>
                <w:rFonts w:ascii="Arial" w:hAnsi="Arial"/>
                <w:sz w:val="20"/>
                <w:szCs w:val="20"/>
              </w:rPr>
              <w:t>ZUreP-2</w:t>
            </w:r>
          </w:p>
        </w:tc>
        <w:tc>
          <w:tcPr>
            <w:tcW w:w="7644" w:type="dxa"/>
          </w:tcPr>
          <w:p w14:paraId="2984E15D" w14:textId="77777777" w:rsidR="00135C53" w:rsidRPr="00FA7B17" w:rsidRDefault="00135C53" w:rsidP="00A768C8">
            <w:pPr>
              <w:spacing w:line="276" w:lineRule="auto"/>
              <w:rPr>
                <w:rFonts w:ascii="Arial" w:hAnsi="Arial"/>
                <w:sz w:val="20"/>
                <w:szCs w:val="20"/>
              </w:rPr>
            </w:pPr>
            <w:r w:rsidRPr="00FA7B17">
              <w:rPr>
                <w:rFonts w:ascii="Arial" w:hAnsi="Arial"/>
                <w:sz w:val="20"/>
                <w:szCs w:val="20"/>
              </w:rPr>
              <w:t>Zakon o urejanju prostora (Uradni list RS, št. 61/17 in 199/21-ZUreP-3)</w:t>
            </w:r>
          </w:p>
        </w:tc>
      </w:tr>
      <w:tr w:rsidR="00630F39" w:rsidRPr="00B6310F" w14:paraId="33AF996D" w14:textId="77777777" w:rsidTr="00CA51CF">
        <w:trPr>
          <w:trHeight w:val="70"/>
        </w:trPr>
        <w:tc>
          <w:tcPr>
            <w:tcW w:w="1701" w:type="dxa"/>
          </w:tcPr>
          <w:p w14:paraId="7D503A83" w14:textId="77777777" w:rsidR="00630F39" w:rsidRPr="00FA7B17" w:rsidRDefault="00630F39" w:rsidP="00A768C8">
            <w:pPr>
              <w:spacing w:line="276" w:lineRule="auto"/>
              <w:rPr>
                <w:rFonts w:ascii="Arial" w:hAnsi="Arial"/>
                <w:sz w:val="20"/>
                <w:szCs w:val="20"/>
              </w:rPr>
            </w:pPr>
            <w:r w:rsidRPr="00A10BAA">
              <w:rPr>
                <w:rFonts w:ascii="Arial" w:hAnsi="Arial"/>
                <w:sz w:val="20"/>
                <w:szCs w:val="20"/>
              </w:rPr>
              <w:t>ZUreP-</w:t>
            </w:r>
            <w:r w:rsidR="0019193F" w:rsidRPr="00FA7B17">
              <w:rPr>
                <w:rFonts w:ascii="Arial" w:hAnsi="Arial"/>
                <w:sz w:val="20"/>
                <w:szCs w:val="20"/>
              </w:rPr>
              <w:t>3</w:t>
            </w:r>
          </w:p>
        </w:tc>
        <w:tc>
          <w:tcPr>
            <w:tcW w:w="7644" w:type="dxa"/>
          </w:tcPr>
          <w:p w14:paraId="09E1BA2A" w14:textId="77777777" w:rsidR="00135C53" w:rsidRPr="00FA7B17" w:rsidRDefault="00135C53" w:rsidP="00A768C8">
            <w:pPr>
              <w:spacing w:line="276" w:lineRule="auto"/>
              <w:rPr>
                <w:rFonts w:ascii="Arial" w:hAnsi="Arial"/>
                <w:sz w:val="20"/>
                <w:szCs w:val="20"/>
              </w:rPr>
            </w:pPr>
            <w:r w:rsidRPr="00FA7B17">
              <w:rPr>
                <w:rFonts w:ascii="Arial" w:hAnsi="Arial"/>
                <w:sz w:val="20"/>
                <w:szCs w:val="20"/>
              </w:rPr>
              <w:t>Zakon o urejanju prostora (Uradni list RS, št. 199/21)</w:t>
            </w:r>
          </w:p>
        </w:tc>
      </w:tr>
    </w:tbl>
    <w:p w14:paraId="729DBEF7" w14:textId="77777777" w:rsidR="005C69C3" w:rsidRPr="00FA7B17" w:rsidRDefault="005C69C3" w:rsidP="00A768C8">
      <w:pPr>
        <w:spacing w:line="276" w:lineRule="auto"/>
        <w:rPr>
          <w:rFonts w:ascii="Arial" w:hAnsi="Arial"/>
          <w:sz w:val="20"/>
          <w:szCs w:val="20"/>
        </w:rPr>
      </w:pPr>
      <w:r w:rsidRPr="00A10BAA">
        <w:rPr>
          <w:rFonts w:ascii="Arial" w:hAnsi="Arial"/>
          <w:color w:val="FF0000"/>
          <w:sz w:val="20"/>
          <w:szCs w:val="20"/>
        </w:rPr>
        <w:br w:type="page"/>
      </w:r>
    </w:p>
    <w:p w14:paraId="28B3F7CD" w14:textId="77777777" w:rsidR="005C69C3" w:rsidRPr="00FA7B17" w:rsidRDefault="00D4339F" w:rsidP="00A768C8">
      <w:pPr>
        <w:pStyle w:val="Heading1"/>
        <w:numPr>
          <w:ilvl w:val="0"/>
          <w:numId w:val="5"/>
        </w:numPr>
        <w:tabs>
          <w:tab w:val="clear" w:pos="567"/>
          <w:tab w:val="num" w:pos="207"/>
        </w:tabs>
        <w:spacing w:line="276" w:lineRule="auto"/>
        <w:ind w:left="207"/>
        <w:rPr>
          <w:szCs w:val="20"/>
        </w:rPr>
      </w:pPr>
      <w:bookmarkStart w:id="2" w:name="_Toc118721608"/>
      <w:r w:rsidRPr="00FA7B17">
        <w:rPr>
          <w:szCs w:val="20"/>
        </w:rPr>
        <w:t>Uvod, opis območja, predmet in vsebina naloge, kronologija in izhodišča</w:t>
      </w:r>
      <w:bookmarkEnd w:id="2"/>
    </w:p>
    <w:p w14:paraId="1B3646DF" w14:textId="77777777" w:rsidR="00D4339F" w:rsidRPr="00FA7B17" w:rsidRDefault="00D4339F" w:rsidP="00A768C8">
      <w:pPr>
        <w:pStyle w:val="Heading2"/>
        <w:tabs>
          <w:tab w:val="left" w:pos="709"/>
        </w:tabs>
        <w:spacing w:line="276" w:lineRule="auto"/>
        <w:ind w:left="0" w:firstLine="0"/>
        <w:rPr>
          <w:szCs w:val="20"/>
        </w:rPr>
      </w:pPr>
      <w:bookmarkStart w:id="3" w:name="_Toc118721609"/>
      <w:r w:rsidRPr="00FA7B17">
        <w:rPr>
          <w:szCs w:val="20"/>
        </w:rPr>
        <w:t>Uvod</w:t>
      </w:r>
      <w:bookmarkEnd w:id="3"/>
    </w:p>
    <w:p w14:paraId="0C4992DC" w14:textId="77777777" w:rsidR="00725C0D" w:rsidRPr="00FA7B17" w:rsidRDefault="00BC1D1F" w:rsidP="00A768C8">
      <w:pPr>
        <w:pStyle w:val="Besedilo"/>
        <w:spacing w:line="276" w:lineRule="auto"/>
        <w:rPr>
          <w:rFonts w:cs="Arial"/>
          <w:szCs w:val="20"/>
        </w:rPr>
      </w:pPr>
      <w:r w:rsidRPr="00FA7B17">
        <w:rPr>
          <w:rFonts w:cs="Arial"/>
          <w:szCs w:val="20"/>
        </w:rPr>
        <w:t>V</w:t>
      </w:r>
      <w:r w:rsidR="0067717F" w:rsidRPr="00FA7B17">
        <w:rPr>
          <w:rFonts w:cs="Arial"/>
          <w:szCs w:val="20"/>
        </w:rPr>
        <w:t xml:space="preserve"> Strategiji prostorskega razvoja Slovenije (Odlok o strategiji prostorskega razvoja Slovenije, Ur. list RS, št. 76/04, 33/07 – ZPNačrt</w:t>
      </w:r>
      <w:r w:rsidR="00557F29" w:rsidRPr="00FA7B17">
        <w:rPr>
          <w:rFonts w:cs="Arial"/>
          <w:szCs w:val="20"/>
        </w:rPr>
        <w:t xml:space="preserve">, </w:t>
      </w:r>
      <w:r w:rsidR="0067717F" w:rsidRPr="00FA7B17">
        <w:rPr>
          <w:rFonts w:cs="Arial"/>
          <w:szCs w:val="20"/>
        </w:rPr>
        <w:t>61/17 – ZUreP-2</w:t>
      </w:r>
      <w:r w:rsidR="00557F29" w:rsidRPr="00FA7B17">
        <w:rPr>
          <w:rFonts w:cs="Arial"/>
          <w:szCs w:val="20"/>
        </w:rPr>
        <w:t xml:space="preserve"> in 199/21 – ZUreP-3</w:t>
      </w:r>
      <w:r w:rsidR="0067717F" w:rsidRPr="00FA7B17">
        <w:rPr>
          <w:rFonts w:cs="Arial"/>
          <w:szCs w:val="20"/>
        </w:rPr>
        <w:t xml:space="preserve">) </w:t>
      </w:r>
      <w:r w:rsidRPr="00FA7B17">
        <w:rPr>
          <w:rFonts w:cs="Arial"/>
          <w:szCs w:val="20"/>
        </w:rPr>
        <w:t>je opredeljeno, da se</w:t>
      </w:r>
      <w:r w:rsidR="0067717F" w:rsidRPr="00FA7B17">
        <w:rPr>
          <w:rFonts w:cs="Arial"/>
          <w:szCs w:val="20"/>
        </w:rPr>
        <w:t xml:space="preserve"> </w:t>
      </w:r>
      <w:r w:rsidRPr="00FA7B17">
        <w:rPr>
          <w:rFonts w:cs="Arial"/>
          <w:szCs w:val="20"/>
        </w:rPr>
        <w:t xml:space="preserve">z regionalnimi železniškimi povezavami </w:t>
      </w:r>
      <w:r w:rsidR="0046110F" w:rsidRPr="00FA7B17">
        <w:rPr>
          <w:rFonts w:cs="Arial"/>
          <w:szCs w:val="20"/>
        </w:rPr>
        <w:t>povezujejo</w:t>
      </w:r>
      <w:r w:rsidRPr="00FA7B17">
        <w:rPr>
          <w:rFonts w:cs="Arial"/>
          <w:szCs w:val="20"/>
        </w:rPr>
        <w:t xml:space="preserve"> ostala regionalna središča, </w:t>
      </w:r>
      <w:r w:rsidR="00757C20" w:rsidRPr="00FA7B17">
        <w:rPr>
          <w:rFonts w:cs="Arial"/>
          <w:szCs w:val="20"/>
        </w:rPr>
        <w:t xml:space="preserve">nekateri </w:t>
      </w:r>
      <w:r w:rsidRPr="00FA7B17">
        <w:rPr>
          <w:rFonts w:cs="Arial"/>
          <w:szCs w:val="20"/>
        </w:rPr>
        <w:t xml:space="preserve">državno </w:t>
      </w:r>
      <w:r w:rsidR="00757C20" w:rsidRPr="00FA7B17">
        <w:rPr>
          <w:rFonts w:cs="Arial"/>
          <w:szCs w:val="20"/>
        </w:rPr>
        <w:t>pomembni objekti</w:t>
      </w:r>
      <w:r w:rsidRPr="00FA7B17">
        <w:rPr>
          <w:rFonts w:cs="Arial"/>
          <w:szCs w:val="20"/>
        </w:rPr>
        <w:t xml:space="preserve">, za državo pomembna turistična in obmejna območja ter navezuje promet na daljinske železniške povezave mednarodnega in nacionalnega pomena. </w:t>
      </w:r>
      <w:r w:rsidR="00725C0D" w:rsidRPr="00FA7B17">
        <w:rPr>
          <w:rFonts w:cs="Arial"/>
          <w:szCs w:val="20"/>
        </w:rPr>
        <w:t xml:space="preserve">Obstoječo železniško infrastrukturo se rekonstruira, posodablja in tam, kjer je </w:t>
      </w:r>
      <w:r w:rsidR="0046110F" w:rsidRPr="00FA7B17">
        <w:rPr>
          <w:rFonts w:cs="Arial"/>
          <w:szCs w:val="20"/>
        </w:rPr>
        <w:t>treba</w:t>
      </w:r>
      <w:r w:rsidR="00725C0D" w:rsidRPr="00FA7B17">
        <w:rPr>
          <w:rFonts w:cs="Arial"/>
          <w:szCs w:val="20"/>
        </w:rPr>
        <w:t>, dogradi ter zagotovi učinkovitejše železniške povezave v smereh od Ljubljane proti Novemu mestu in naprej proti Karlovcu na Hrvaškem.</w:t>
      </w:r>
    </w:p>
    <w:p w14:paraId="7D93BE16" w14:textId="77777777" w:rsidR="009F3DCD" w:rsidRPr="00FA7B17" w:rsidRDefault="009F3DCD" w:rsidP="00A768C8">
      <w:pPr>
        <w:pStyle w:val="Besedilo"/>
        <w:spacing w:line="276" w:lineRule="auto"/>
        <w:rPr>
          <w:rFonts w:cs="Arial"/>
          <w:szCs w:val="20"/>
        </w:rPr>
      </w:pPr>
    </w:p>
    <w:p w14:paraId="27F04CBA" w14:textId="77777777" w:rsidR="00D4339F" w:rsidRPr="00FA7B17" w:rsidRDefault="00D4339F" w:rsidP="00A768C8">
      <w:pPr>
        <w:pStyle w:val="Besedilo"/>
        <w:spacing w:line="276" w:lineRule="auto"/>
        <w:rPr>
          <w:rFonts w:cs="Arial"/>
          <w:szCs w:val="20"/>
        </w:rPr>
      </w:pPr>
      <w:r w:rsidRPr="00FA7B17">
        <w:rPr>
          <w:rFonts w:cs="Arial"/>
          <w:szCs w:val="20"/>
        </w:rPr>
        <w:t xml:space="preserve">Resolucija o nacionalnem programu razvoja prometa v Republiki Sloveniji za obdobje do leta 2030 (Ur. list RS, št. 75/16 in </w:t>
      </w:r>
      <w:hyperlink r:id="rId13" w:tgtFrame="_blank" w:tooltip="Resolucija o spremembah in dopolnitvah Resolucije o nacionalnem programu razvoja prometa v Republiki Sloveniji za obdobje do leta 2030" w:history="1">
        <w:r w:rsidRPr="00FA7B17">
          <w:rPr>
            <w:rFonts w:cs="Arial"/>
            <w:szCs w:val="20"/>
          </w:rPr>
          <w:t>90/21</w:t>
        </w:r>
      </w:hyperlink>
      <w:r w:rsidRPr="00A10BAA">
        <w:rPr>
          <w:rFonts w:cs="Arial"/>
          <w:szCs w:val="20"/>
        </w:rPr>
        <w:t>; v nadaljevanju Resolucija RS) navaja potrebnost pospešene nadgradnje regionalnih prog kot zelo pomembnega segmenta razvoja prometnega sistema v RS, predvsem je treba zagotoviti ustrezno prepustno zmogljivost prog, posodobiti postaje i</w:t>
      </w:r>
      <w:r w:rsidRPr="00FA7B17">
        <w:rPr>
          <w:rFonts w:cs="Arial"/>
          <w:szCs w:val="20"/>
        </w:rPr>
        <w:t>n postajališča in te točke povezati z drugimi načini prevoza. Obnova in nadgradnja proge d.m.-Metlika-Ljubljana je v prilogi 2 - Železniški promet opredeljena kot ukrep - koda R.23.2, ki predvideva pripravo nadgradnje železniške proge d.m.-Metlika-Ljubljana do leta 2025, izvedbo pa do leta 2029.</w:t>
      </w:r>
    </w:p>
    <w:p w14:paraId="48BC436D" w14:textId="77777777" w:rsidR="009F3DCD" w:rsidRPr="00FA7B17" w:rsidRDefault="009F3DCD" w:rsidP="00A768C8">
      <w:pPr>
        <w:pStyle w:val="Besedilo"/>
        <w:spacing w:line="276" w:lineRule="auto"/>
        <w:rPr>
          <w:rFonts w:cs="Arial"/>
          <w:szCs w:val="20"/>
        </w:rPr>
      </w:pPr>
    </w:p>
    <w:p w14:paraId="79738DDA" w14:textId="77777777" w:rsidR="00125E33" w:rsidRPr="00FA7B17" w:rsidRDefault="00125E33" w:rsidP="00A768C8">
      <w:pPr>
        <w:spacing w:after="240" w:line="276" w:lineRule="auto"/>
        <w:jc w:val="both"/>
        <w:rPr>
          <w:rFonts w:ascii="Arial" w:hAnsi="Arial"/>
          <w:sz w:val="20"/>
          <w:szCs w:val="20"/>
        </w:rPr>
      </w:pPr>
      <w:r w:rsidRPr="00FA7B17">
        <w:rPr>
          <w:rFonts w:ascii="Arial" w:hAnsi="Arial"/>
          <w:sz w:val="20"/>
          <w:szCs w:val="20"/>
        </w:rPr>
        <w:t xml:space="preserve">Cilji ukrepov Resolucije </w:t>
      </w:r>
      <w:r w:rsidR="007528E9" w:rsidRPr="00FA7B17">
        <w:rPr>
          <w:rFonts w:ascii="Arial" w:hAnsi="Arial"/>
          <w:sz w:val="20"/>
          <w:szCs w:val="20"/>
        </w:rPr>
        <w:t xml:space="preserve">RS </w:t>
      </w:r>
      <w:r w:rsidR="001478C2" w:rsidRPr="00FA7B17">
        <w:rPr>
          <w:rFonts w:ascii="Arial" w:hAnsi="Arial"/>
          <w:sz w:val="20"/>
          <w:szCs w:val="20"/>
        </w:rPr>
        <w:t>ter dodatni</w:t>
      </w:r>
      <w:r w:rsidRPr="00FA7B17">
        <w:rPr>
          <w:rFonts w:ascii="Arial" w:hAnsi="Arial"/>
          <w:sz w:val="20"/>
          <w:szCs w:val="20"/>
        </w:rPr>
        <w:t xml:space="preserve"> ukrepi iz </w:t>
      </w:r>
      <w:r w:rsidR="001478C2" w:rsidRPr="00FA7B17">
        <w:rPr>
          <w:rFonts w:ascii="Arial" w:hAnsi="Arial"/>
          <w:i/>
          <w:sz w:val="20"/>
          <w:szCs w:val="20"/>
        </w:rPr>
        <w:t>Strokovnih podlag in predštudije upravičenosti za nadgradnjo regionalnih železniških prog v RS ter železniškega omrežja na področju LUR</w:t>
      </w:r>
      <w:r w:rsidR="001478C2" w:rsidRPr="00FA7B17">
        <w:rPr>
          <w:rFonts w:ascii="Arial" w:hAnsi="Arial"/>
          <w:sz w:val="20"/>
          <w:szCs w:val="20"/>
        </w:rPr>
        <w:t xml:space="preserve"> (št. proj. 19_804, PNZ svetovanje projektiranje, d. o. o., november 2020; v nadaljevanju: Predštudija regioLUR 2020)</w:t>
      </w:r>
      <w:r w:rsidRPr="00FA7B17">
        <w:rPr>
          <w:rFonts w:ascii="Arial" w:hAnsi="Arial"/>
          <w:sz w:val="20"/>
          <w:szCs w:val="20"/>
        </w:rPr>
        <w:t xml:space="preserve"> so:</w:t>
      </w:r>
    </w:p>
    <w:p w14:paraId="6115DB8E" w14:textId="77777777" w:rsidR="00125E33" w:rsidRPr="00FA7B17" w:rsidRDefault="00125E33" w:rsidP="00A768C8">
      <w:pPr>
        <w:pStyle w:val="Besedilo"/>
        <w:numPr>
          <w:ilvl w:val="0"/>
          <w:numId w:val="84"/>
        </w:numPr>
        <w:spacing w:line="276" w:lineRule="auto"/>
        <w:ind w:left="295"/>
        <w:rPr>
          <w:rFonts w:cs="Arial"/>
          <w:szCs w:val="20"/>
        </w:rPr>
      </w:pPr>
      <w:r w:rsidRPr="00FA7B17">
        <w:rPr>
          <w:rFonts w:cs="Arial"/>
          <w:szCs w:val="20"/>
        </w:rPr>
        <w:t>povečanje števila in deleža potnikov v integriranem javnem potniškem prometu,</w:t>
      </w:r>
    </w:p>
    <w:p w14:paraId="1E94BE10" w14:textId="77777777" w:rsidR="00125E33" w:rsidRPr="00FA7B17" w:rsidRDefault="00125E33" w:rsidP="00A768C8">
      <w:pPr>
        <w:pStyle w:val="Besedilo"/>
        <w:numPr>
          <w:ilvl w:val="0"/>
          <w:numId w:val="84"/>
        </w:numPr>
        <w:spacing w:line="276" w:lineRule="auto"/>
        <w:ind w:left="295"/>
        <w:rPr>
          <w:rFonts w:cs="Arial"/>
          <w:szCs w:val="20"/>
        </w:rPr>
      </w:pPr>
      <w:r w:rsidRPr="00FA7B17">
        <w:rPr>
          <w:rFonts w:cs="Arial"/>
          <w:szCs w:val="20"/>
        </w:rPr>
        <w:t>povečanje količine tovora na železnici,</w:t>
      </w:r>
    </w:p>
    <w:p w14:paraId="4B4C3FBB" w14:textId="77777777" w:rsidR="00125E33" w:rsidRPr="00FA7B17" w:rsidRDefault="00125E33" w:rsidP="00A768C8">
      <w:pPr>
        <w:pStyle w:val="Besedilo"/>
        <w:numPr>
          <w:ilvl w:val="0"/>
          <w:numId w:val="84"/>
        </w:numPr>
        <w:spacing w:line="276" w:lineRule="auto"/>
        <w:ind w:left="295"/>
        <w:rPr>
          <w:rFonts w:cs="Arial"/>
          <w:szCs w:val="20"/>
        </w:rPr>
      </w:pPr>
      <w:r w:rsidRPr="00FA7B17">
        <w:rPr>
          <w:rFonts w:cs="Arial"/>
          <w:szCs w:val="20"/>
        </w:rPr>
        <w:t>vzpostavitev multimodalnih točk za povezavo različnih vrst prometa,</w:t>
      </w:r>
    </w:p>
    <w:p w14:paraId="4735D38E" w14:textId="77777777" w:rsidR="00125E33" w:rsidRPr="00FA7B17" w:rsidRDefault="00125E33" w:rsidP="00A768C8">
      <w:pPr>
        <w:pStyle w:val="Besedilo"/>
        <w:numPr>
          <w:ilvl w:val="0"/>
          <w:numId w:val="84"/>
        </w:numPr>
        <w:spacing w:line="276" w:lineRule="auto"/>
        <w:ind w:left="295"/>
        <w:rPr>
          <w:rFonts w:cs="Arial"/>
          <w:szCs w:val="20"/>
        </w:rPr>
      </w:pPr>
      <w:r w:rsidRPr="00FA7B17">
        <w:rPr>
          <w:rFonts w:cs="Arial"/>
          <w:szCs w:val="20"/>
        </w:rPr>
        <w:t>izboljšanje mobilnosti in dostopnosti prebivalcev v RS preko integriranega javnega potniškega prometa, zagotavljanje ustrezne zmogljivosti prog in odprava ozkih grl javne železniške infrastrukture (JŽI).</w:t>
      </w:r>
    </w:p>
    <w:p w14:paraId="7701DAA1" w14:textId="77777777" w:rsidR="0046110F" w:rsidRPr="00FA7B17" w:rsidRDefault="0046110F" w:rsidP="00A768C8">
      <w:pPr>
        <w:pStyle w:val="Besedilo"/>
        <w:spacing w:line="276" w:lineRule="auto"/>
        <w:ind w:left="295"/>
        <w:rPr>
          <w:rFonts w:cs="Arial"/>
          <w:szCs w:val="20"/>
        </w:rPr>
      </w:pPr>
    </w:p>
    <w:p w14:paraId="1D2D4FD9" w14:textId="77777777" w:rsidR="0019193F" w:rsidRPr="00FA7B17" w:rsidRDefault="0019193F" w:rsidP="00A768C8">
      <w:pPr>
        <w:pStyle w:val="Besedilo"/>
        <w:spacing w:line="276" w:lineRule="auto"/>
        <w:rPr>
          <w:rFonts w:cs="Arial"/>
          <w:szCs w:val="20"/>
        </w:rPr>
      </w:pPr>
      <w:r w:rsidRPr="00FA7B17">
        <w:rPr>
          <w:rFonts w:cs="Arial"/>
          <w:b/>
          <w:szCs w:val="20"/>
        </w:rPr>
        <w:t>Ključni cilji</w:t>
      </w:r>
      <w:r w:rsidRPr="00FA7B17">
        <w:rPr>
          <w:rFonts w:cs="Arial"/>
          <w:szCs w:val="20"/>
        </w:rPr>
        <w:t xml:space="preserve"> nadgradnje dolenjske regionalne proge so poleg izhodišč v predštudiji RegioLUR še:  </w:t>
      </w:r>
    </w:p>
    <w:p w14:paraId="6E5CE6F6" w14:textId="77777777" w:rsidR="0019193F" w:rsidRPr="00FA7B17" w:rsidRDefault="0019193F" w:rsidP="00A768C8">
      <w:pPr>
        <w:pStyle w:val="Besedilo"/>
        <w:spacing w:line="276" w:lineRule="auto"/>
        <w:rPr>
          <w:rFonts w:cs="Arial"/>
          <w:szCs w:val="20"/>
        </w:rPr>
      </w:pPr>
    </w:p>
    <w:p w14:paraId="7D154EDE" w14:textId="77777777" w:rsidR="00D768D6" w:rsidRPr="00FA7B17" w:rsidRDefault="00D768D6" w:rsidP="00A768C8">
      <w:pPr>
        <w:pStyle w:val="Besedilo"/>
        <w:numPr>
          <w:ilvl w:val="0"/>
          <w:numId w:val="84"/>
        </w:numPr>
        <w:spacing w:line="276" w:lineRule="auto"/>
        <w:ind w:left="295"/>
        <w:rPr>
          <w:rFonts w:cs="Arial"/>
          <w:szCs w:val="20"/>
        </w:rPr>
      </w:pPr>
      <w:r w:rsidRPr="00FA7B17">
        <w:rPr>
          <w:rFonts w:cs="Arial"/>
          <w:szCs w:val="20"/>
        </w:rPr>
        <w:t>Večja</w:t>
      </w:r>
      <w:r w:rsidR="0046110F" w:rsidRPr="00FA7B17">
        <w:rPr>
          <w:rFonts w:cs="Arial"/>
          <w:szCs w:val="20"/>
        </w:rPr>
        <w:t xml:space="preserve"> privlačnost</w:t>
      </w:r>
      <w:r w:rsidRPr="00FA7B17">
        <w:rPr>
          <w:rFonts w:cs="Arial"/>
          <w:szCs w:val="20"/>
        </w:rPr>
        <w:t xml:space="preserve"> </w:t>
      </w:r>
      <w:r w:rsidR="0046110F" w:rsidRPr="00FA7B17">
        <w:rPr>
          <w:rFonts w:cs="Arial"/>
          <w:szCs w:val="20"/>
        </w:rPr>
        <w:t xml:space="preserve">in </w:t>
      </w:r>
      <w:r w:rsidRPr="00FA7B17">
        <w:rPr>
          <w:rFonts w:cs="Arial"/>
          <w:szCs w:val="20"/>
        </w:rPr>
        <w:t>konkurenčnost železniškega prometa v primerjavi s cestnim prometom;</w:t>
      </w:r>
    </w:p>
    <w:p w14:paraId="357FA33E" w14:textId="77777777" w:rsidR="0019193F" w:rsidRPr="00FA7B17" w:rsidRDefault="0019193F" w:rsidP="00A768C8">
      <w:pPr>
        <w:pStyle w:val="Besedilo"/>
        <w:numPr>
          <w:ilvl w:val="0"/>
          <w:numId w:val="84"/>
        </w:numPr>
        <w:spacing w:line="276" w:lineRule="auto"/>
        <w:ind w:left="295"/>
        <w:rPr>
          <w:rFonts w:cs="Arial"/>
          <w:szCs w:val="20"/>
        </w:rPr>
      </w:pPr>
      <w:r w:rsidRPr="00FA7B17">
        <w:rPr>
          <w:rFonts w:cs="Arial"/>
          <w:szCs w:val="20"/>
        </w:rPr>
        <w:t>Doseganje visokih hitrosti</w:t>
      </w:r>
      <w:r w:rsidR="0046110F" w:rsidRPr="00FA7B17">
        <w:rPr>
          <w:rFonts w:cs="Arial"/>
          <w:szCs w:val="20"/>
        </w:rPr>
        <w:t xml:space="preserve"> za regionalne proge</w:t>
      </w:r>
      <w:r w:rsidRPr="00FA7B17">
        <w:rPr>
          <w:rFonts w:cs="Arial"/>
          <w:szCs w:val="20"/>
        </w:rPr>
        <w:t xml:space="preserve"> (vsaj 100 km/h</w:t>
      </w:r>
      <w:r w:rsidR="0046110F" w:rsidRPr="00FA7B17">
        <w:rPr>
          <w:rFonts w:cs="Arial"/>
          <w:szCs w:val="20"/>
        </w:rPr>
        <w:t xml:space="preserve"> za klasične vlake</w:t>
      </w:r>
      <w:r w:rsidRPr="00FA7B17">
        <w:rPr>
          <w:rFonts w:cs="Arial"/>
          <w:szCs w:val="20"/>
        </w:rPr>
        <w:t>);</w:t>
      </w:r>
    </w:p>
    <w:p w14:paraId="7CA66074" w14:textId="77777777" w:rsidR="0019193F" w:rsidRPr="00FA7B17" w:rsidRDefault="0019193F" w:rsidP="00A768C8">
      <w:pPr>
        <w:pStyle w:val="Besedilo"/>
        <w:numPr>
          <w:ilvl w:val="0"/>
          <w:numId w:val="84"/>
        </w:numPr>
        <w:spacing w:line="276" w:lineRule="auto"/>
        <w:ind w:left="295"/>
        <w:rPr>
          <w:rFonts w:cs="Arial"/>
          <w:szCs w:val="20"/>
        </w:rPr>
      </w:pPr>
      <w:r w:rsidRPr="00FA7B17">
        <w:rPr>
          <w:rFonts w:cs="Arial"/>
          <w:szCs w:val="20"/>
        </w:rPr>
        <w:t>Posodobitev postaj in postajališč</w:t>
      </w:r>
      <w:r w:rsidR="0046110F" w:rsidRPr="00FA7B17">
        <w:rPr>
          <w:rFonts w:cs="Arial"/>
          <w:szCs w:val="20"/>
        </w:rPr>
        <w:t>, odprava zastojev na železniških postajah</w:t>
      </w:r>
      <w:r w:rsidRPr="00FA7B17">
        <w:rPr>
          <w:rFonts w:cs="Arial"/>
          <w:szCs w:val="20"/>
        </w:rPr>
        <w:t>;</w:t>
      </w:r>
    </w:p>
    <w:p w14:paraId="15CF47AA" w14:textId="77777777" w:rsidR="0019193F" w:rsidRPr="00FA7B17" w:rsidRDefault="0046110F" w:rsidP="00A768C8">
      <w:pPr>
        <w:pStyle w:val="Besedilo"/>
        <w:numPr>
          <w:ilvl w:val="0"/>
          <w:numId w:val="84"/>
        </w:numPr>
        <w:spacing w:line="276" w:lineRule="auto"/>
        <w:ind w:left="295"/>
        <w:rPr>
          <w:rFonts w:cs="Arial"/>
          <w:szCs w:val="20"/>
        </w:rPr>
      </w:pPr>
      <w:r w:rsidRPr="00FA7B17">
        <w:rPr>
          <w:rFonts w:cs="Arial"/>
          <w:szCs w:val="20"/>
        </w:rPr>
        <w:t xml:space="preserve">Ustrezna rešitev </w:t>
      </w:r>
      <w:r w:rsidR="0019193F" w:rsidRPr="00FA7B17">
        <w:rPr>
          <w:rFonts w:cs="Arial"/>
          <w:szCs w:val="20"/>
        </w:rPr>
        <w:t xml:space="preserve">izvennivojskih križanj </w:t>
      </w:r>
      <w:r w:rsidR="008C3322" w:rsidRPr="00FA7B17">
        <w:rPr>
          <w:rFonts w:cs="Arial"/>
          <w:szCs w:val="20"/>
        </w:rPr>
        <w:t>železniške in cestne infrastrukture</w:t>
      </w:r>
      <w:r w:rsidR="0019193F" w:rsidRPr="00FA7B17">
        <w:rPr>
          <w:rFonts w:cs="Arial"/>
          <w:szCs w:val="20"/>
        </w:rPr>
        <w:t>.</w:t>
      </w:r>
    </w:p>
    <w:p w14:paraId="4BFD129C" w14:textId="77777777" w:rsidR="0019193F" w:rsidRPr="00FA7B17" w:rsidRDefault="0019193F" w:rsidP="00A768C8">
      <w:pPr>
        <w:pStyle w:val="Besedilo"/>
        <w:spacing w:line="276" w:lineRule="auto"/>
        <w:rPr>
          <w:rFonts w:cs="Arial"/>
          <w:szCs w:val="20"/>
        </w:rPr>
      </w:pPr>
    </w:p>
    <w:p w14:paraId="46BFB9F2" w14:textId="77777777" w:rsidR="005E2FA9" w:rsidRPr="00FA7B17" w:rsidRDefault="00B34F7D" w:rsidP="00A768C8">
      <w:pPr>
        <w:pStyle w:val="Besedilo"/>
        <w:spacing w:line="276" w:lineRule="auto"/>
        <w:rPr>
          <w:rFonts w:cs="Arial"/>
          <w:szCs w:val="20"/>
        </w:rPr>
      </w:pPr>
      <w:r w:rsidRPr="00FA7B17">
        <w:rPr>
          <w:rFonts w:cs="Arial"/>
          <w:szCs w:val="20"/>
        </w:rPr>
        <w:t xml:space="preserve">Načrt vlaganj v promet in prometno infrastrukturo za obdobje 2020-2025, ki ga je Vlada RS dne 5. 12. 2019 potrdila na 53. seji, </w:t>
      </w:r>
      <w:r w:rsidR="005D7BF2" w:rsidRPr="00FA7B17">
        <w:rPr>
          <w:rFonts w:cs="Arial"/>
          <w:szCs w:val="20"/>
        </w:rPr>
        <w:t xml:space="preserve">vključuje tudi nove </w:t>
      </w:r>
      <w:r w:rsidR="00836F87" w:rsidRPr="00FA7B17">
        <w:rPr>
          <w:rFonts w:cs="Arial"/>
          <w:szCs w:val="20"/>
        </w:rPr>
        <w:t>dejavnosti</w:t>
      </w:r>
      <w:r w:rsidR="005D7BF2" w:rsidRPr="00FA7B17">
        <w:rPr>
          <w:rFonts w:cs="Arial"/>
          <w:szCs w:val="20"/>
        </w:rPr>
        <w:t xml:space="preserve"> znotraj obstoječih ukrepov, in sicer </w:t>
      </w:r>
      <w:r w:rsidRPr="00FA7B17">
        <w:rPr>
          <w:rFonts w:cs="Arial"/>
          <w:szCs w:val="20"/>
        </w:rPr>
        <w:t xml:space="preserve">ukrep </w:t>
      </w:r>
      <w:r w:rsidR="005D7BF2" w:rsidRPr="00FA7B17">
        <w:rPr>
          <w:rFonts w:cs="Arial"/>
          <w:szCs w:val="20"/>
        </w:rPr>
        <w:t>R</w:t>
      </w:r>
      <w:r w:rsidR="00C7609B" w:rsidRPr="00FA7B17">
        <w:rPr>
          <w:rFonts w:cs="Arial"/>
          <w:szCs w:val="20"/>
        </w:rPr>
        <w:t>.</w:t>
      </w:r>
      <w:r w:rsidR="00836F87" w:rsidRPr="00FA7B17">
        <w:rPr>
          <w:rFonts w:cs="Arial"/>
          <w:szCs w:val="20"/>
        </w:rPr>
        <w:t xml:space="preserve"> </w:t>
      </w:r>
      <w:r w:rsidR="00C7609B" w:rsidRPr="00FA7B17">
        <w:rPr>
          <w:rFonts w:cs="Arial"/>
          <w:szCs w:val="20"/>
        </w:rPr>
        <w:t>23.2</w:t>
      </w:r>
      <w:r w:rsidR="005D7BF2" w:rsidRPr="00FA7B17">
        <w:rPr>
          <w:rFonts w:cs="Arial"/>
          <w:szCs w:val="20"/>
        </w:rPr>
        <w:t xml:space="preserve">: </w:t>
      </w:r>
      <w:r w:rsidR="00C7609B" w:rsidRPr="00FA7B17">
        <w:rPr>
          <w:rFonts w:cs="Arial"/>
          <w:szCs w:val="20"/>
        </w:rPr>
        <w:t xml:space="preserve">Osnova IZP iz ER.23.0 (Strokovne podlage za razvoj regionalnih železniških prog), izdelava projektne dokumentacije in izvedba del; </w:t>
      </w:r>
      <w:r w:rsidR="00994D79" w:rsidRPr="00FA7B17">
        <w:rPr>
          <w:rFonts w:cs="Arial"/>
          <w:szCs w:val="20"/>
        </w:rPr>
        <w:t>dvotirnost</w:t>
      </w:r>
      <w:r w:rsidR="00C7609B" w:rsidRPr="00FA7B17">
        <w:rPr>
          <w:rFonts w:cs="Arial"/>
          <w:szCs w:val="20"/>
        </w:rPr>
        <w:t xml:space="preserve"> Ljubljana-Grosuplje (Ivančna Gorica – smer Novo mesto)</w:t>
      </w:r>
      <w:r w:rsidR="005D7BF2" w:rsidRPr="00FA7B17">
        <w:rPr>
          <w:rFonts w:cs="Arial"/>
          <w:szCs w:val="20"/>
        </w:rPr>
        <w:t>.</w:t>
      </w:r>
    </w:p>
    <w:p w14:paraId="444D597F" w14:textId="77777777" w:rsidR="009F3DCD" w:rsidRPr="00FA7B17" w:rsidRDefault="009F3DCD" w:rsidP="00A768C8">
      <w:pPr>
        <w:pStyle w:val="Besedilo"/>
        <w:spacing w:line="276" w:lineRule="auto"/>
        <w:rPr>
          <w:rFonts w:cs="Arial"/>
          <w:szCs w:val="20"/>
        </w:rPr>
      </w:pPr>
    </w:p>
    <w:p w14:paraId="666F3C25" w14:textId="77777777" w:rsidR="0046110F" w:rsidRPr="00FA7B17" w:rsidRDefault="0046110F" w:rsidP="00A768C8">
      <w:pPr>
        <w:pStyle w:val="Besedilo"/>
        <w:spacing w:line="276" w:lineRule="auto"/>
        <w:rPr>
          <w:rFonts w:cs="Arial"/>
          <w:szCs w:val="20"/>
        </w:rPr>
      </w:pPr>
      <w:r w:rsidRPr="00FA7B17">
        <w:rPr>
          <w:rFonts w:cs="Arial"/>
          <w:szCs w:val="20"/>
        </w:rPr>
        <w:t xml:space="preserve">Skladno s terminskim planom Vizije 2050+ se načrtuje </w:t>
      </w:r>
      <w:r w:rsidR="00836F87" w:rsidRPr="00FA7B17">
        <w:rPr>
          <w:rFonts w:cs="Arial"/>
          <w:szCs w:val="20"/>
        </w:rPr>
        <w:t>začetek</w:t>
      </w:r>
      <w:r w:rsidRPr="00FA7B17">
        <w:rPr>
          <w:rFonts w:cs="Arial"/>
          <w:szCs w:val="20"/>
        </w:rPr>
        <w:t xml:space="preserve"> nadgradnje </w:t>
      </w:r>
      <w:r w:rsidR="00EC0FAB" w:rsidRPr="00FA7B17">
        <w:rPr>
          <w:rFonts w:cs="Arial"/>
          <w:szCs w:val="20"/>
        </w:rPr>
        <w:t xml:space="preserve">enotirne </w:t>
      </w:r>
      <w:r w:rsidRPr="00FA7B17">
        <w:rPr>
          <w:rFonts w:cs="Arial"/>
          <w:szCs w:val="20"/>
        </w:rPr>
        <w:t>dolenjske proge št. 80 na odseku Ivančna Gorica-Ljubljana leta 2026.</w:t>
      </w:r>
    </w:p>
    <w:p w14:paraId="54633D91" w14:textId="77777777" w:rsidR="0046110F" w:rsidRPr="00FA7B17" w:rsidRDefault="0046110F" w:rsidP="00A768C8">
      <w:pPr>
        <w:pStyle w:val="Besedilo"/>
        <w:spacing w:line="276" w:lineRule="auto"/>
        <w:rPr>
          <w:rFonts w:cs="Arial"/>
          <w:szCs w:val="20"/>
        </w:rPr>
      </w:pPr>
    </w:p>
    <w:p w14:paraId="7E3DD39D" w14:textId="77777777" w:rsidR="0046110F" w:rsidRPr="00FA7B17" w:rsidRDefault="0046110F" w:rsidP="00A768C8">
      <w:pPr>
        <w:pStyle w:val="Besedilo"/>
        <w:spacing w:line="276" w:lineRule="auto"/>
        <w:rPr>
          <w:rFonts w:cs="Arial"/>
          <w:szCs w:val="20"/>
        </w:rPr>
      </w:pPr>
      <w:r w:rsidRPr="00FA7B17">
        <w:rPr>
          <w:rFonts w:cs="Arial"/>
          <w:szCs w:val="20"/>
        </w:rPr>
        <w:t xml:space="preserve">Cilji iz vizije: </w:t>
      </w:r>
    </w:p>
    <w:p w14:paraId="24EC3C7A" w14:textId="77777777" w:rsidR="004F7993" w:rsidRPr="00FA7B17" w:rsidRDefault="004F7993" w:rsidP="00A768C8">
      <w:pPr>
        <w:pStyle w:val="Besedilo"/>
        <w:numPr>
          <w:ilvl w:val="0"/>
          <w:numId w:val="84"/>
        </w:numPr>
        <w:spacing w:line="276" w:lineRule="auto"/>
        <w:ind w:left="295"/>
        <w:rPr>
          <w:rFonts w:cs="Arial"/>
          <w:szCs w:val="20"/>
        </w:rPr>
      </w:pPr>
      <w:r w:rsidRPr="00FA7B17">
        <w:rPr>
          <w:rFonts w:cs="Arial"/>
          <w:szCs w:val="20"/>
        </w:rPr>
        <w:t>Zagotovite</w:t>
      </w:r>
      <w:r w:rsidR="00046B69" w:rsidRPr="00FA7B17">
        <w:rPr>
          <w:rFonts w:cs="Arial"/>
          <w:szCs w:val="20"/>
        </w:rPr>
        <w:t>v konkurenčnih potovalnih časov;</w:t>
      </w:r>
    </w:p>
    <w:p w14:paraId="15D8D357" w14:textId="77777777" w:rsidR="004F7993" w:rsidRPr="00FA7B17" w:rsidRDefault="004F7993" w:rsidP="00A768C8">
      <w:pPr>
        <w:pStyle w:val="Besedilo"/>
        <w:numPr>
          <w:ilvl w:val="0"/>
          <w:numId w:val="84"/>
        </w:numPr>
        <w:spacing w:line="276" w:lineRule="auto"/>
        <w:ind w:left="295"/>
        <w:rPr>
          <w:rFonts w:cs="Arial"/>
          <w:szCs w:val="20"/>
        </w:rPr>
      </w:pPr>
      <w:r w:rsidRPr="00FA7B17">
        <w:rPr>
          <w:rFonts w:cs="Arial"/>
          <w:szCs w:val="20"/>
        </w:rPr>
        <w:t>Zagotavljanje prevozne zmogljivosti</w:t>
      </w:r>
      <w:r w:rsidR="00046B69" w:rsidRPr="00FA7B17">
        <w:rPr>
          <w:rFonts w:cs="Arial"/>
          <w:szCs w:val="20"/>
        </w:rPr>
        <w:t>;</w:t>
      </w:r>
    </w:p>
    <w:p w14:paraId="3A305ADE" w14:textId="77777777" w:rsidR="004F7993" w:rsidRPr="00FA7B17" w:rsidRDefault="004F7993" w:rsidP="00A768C8">
      <w:pPr>
        <w:pStyle w:val="Besedilo"/>
        <w:numPr>
          <w:ilvl w:val="0"/>
          <w:numId w:val="84"/>
        </w:numPr>
        <w:spacing w:line="276" w:lineRule="auto"/>
        <w:ind w:left="295"/>
        <w:rPr>
          <w:rFonts w:cs="Arial"/>
          <w:szCs w:val="20"/>
        </w:rPr>
      </w:pPr>
      <w:r w:rsidRPr="00FA7B17">
        <w:rPr>
          <w:rFonts w:cs="Arial"/>
          <w:szCs w:val="20"/>
        </w:rPr>
        <w:t>Uvedba taktnega voznega reda</w:t>
      </w:r>
      <w:r w:rsidR="00046B69" w:rsidRPr="00FA7B17">
        <w:rPr>
          <w:rFonts w:cs="Arial"/>
          <w:szCs w:val="20"/>
        </w:rPr>
        <w:t>;</w:t>
      </w:r>
    </w:p>
    <w:p w14:paraId="6C1ABB35" w14:textId="77777777" w:rsidR="004F7993" w:rsidRPr="00FA7B17" w:rsidRDefault="004F7993" w:rsidP="00A768C8">
      <w:pPr>
        <w:pStyle w:val="Besedilo"/>
        <w:numPr>
          <w:ilvl w:val="0"/>
          <w:numId w:val="84"/>
        </w:numPr>
        <w:spacing w:line="276" w:lineRule="auto"/>
        <w:ind w:left="295"/>
        <w:rPr>
          <w:rFonts w:cs="Arial"/>
          <w:szCs w:val="20"/>
        </w:rPr>
      </w:pPr>
      <w:r w:rsidRPr="00FA7B17">
        <w:rPr>
          <w:rFonts w:cs="Arial"/>
          <w:szCs w:val="20"/>
        </w:rPr>
        <w:t>Dvotirnost in elektrifikacija</w:t>
      </w:r>
      <w:r w:rsidR="00046B69" w:rsidRPr="00FA7B17">
        <w:rPr>
          <w:rFonts w:cs="Arial"/>
          <w:szCs w:val="20"/>
        </w:rPr>
        <w:t>;</w:t>
      </w:r>
    </w:p>
    <w:p w14:paraId="588CC1CF" w14:textId="77777777" w:rsidR="009F3DCD" w:rsidRPr="00FA7B17" w:rsidRDefault="009F3DCD" w:rsidP="00A768C8">
      <w:pPr>
        <w:pStyle w:val="Besedilo"/>
        <w:spacing w:line="276" w:lineRule="auto"/>
        <w:rPr>
          <w:rFonts w:cs="Arial"/>
          <w:szCs w:val="20"/>
        </w:rPr>
      </w:pPr>
    </w:p>
    <w:p w14:paraId="2AF40F39" w14:textId="77777777" w:rsidR="00BF6E08" w:rsidRPr="00FA7B17" w:rsidRDefault="00BC1D1F" w:rsidP="00A768C8">
      <w:pPr>
        <w:pStyle w:val="Besedilo"/>
        <w:spacing w:line="276" w:lineRule="auto"/>
        <w:rPr>
          <w:rFonts w:cs="Arial"/>
          <w:szCs w:val="20"/>
        </w:rPr>
      </w:pPr>
      <w:r w:rsidRPr="00FA7B17">
        <w:rPr>
          <w:rFonts w:cs="Arial"/>
          <w:szCs w:val="20"/>
        </w:rPr>
        <w:t>Po izdelavi Pobude</w:t>
      </w:r>
      <w:r w:rsidR="0067717F" w:rsidRPr="00FA7B17">
        <w:rPr>
          <w:rFonts w:cs="Arial"/>
          <w:szCs w:val="20"/>
        </w:rPr>
        <w:t xml:space="preserve">/Dokument identifikacije investicijskega projekta za državno prostorsko načrtovanje za nadgradnjo železniške proge št. </w:t>
      </w:r>
      <w:r w:rsidR="00C7609B" w:rsidRPr="00FA7B17">
        <w:rPr>
          <w:rFonts w:cs="Arial"/>
          <w:szCs w:val="20"/>
        </w:rPr>
        <w:t xml:space="preserve">80 državna meja–Metlika–Ljubljana na odseku Ivančna Gorica–Ljubljana </w:t>
      </w:r>
      <w:r w:rsidRPr="00FA7B17">
        <w:rPr>
          <w:rFonts w:cs="Arial"/>
          <w:szCs w:val="20"/>
        </w:rPr>
        <w:t xml:space="preserve">(december 2020, </w:t>
      </w:r>
      <w:r w:rsidR="0067717F" w:rsidRPr="00FA7B17">
        <w:rPr>
          <w:rFonts w:cs="Arial"/>
          <w:szCs w:val="20"/>
        </w:rPr>
        <w:t>mar</w:t>
      </w:r>
      <w:r w:rsidRPr="00FA7B17">
        <w:rPr>
          <w:rFonts w:cs="Arial"/>
          <w:szCs w:val="20"/>
        </w:rPr>
        <w:t>ec</w:t>
      </w:r>
      <w:r w:rsidR="0067717F" w:rsidRPr="00FA7B17">
        <w:rPr>
          <w:rFonts w:cs="Arial"/>
          <w:szCs w:val="20"/>
        </w:rPr>
        <w:t xml:space="preserve"> 202</w:t>
      </w:r>
      <w:r w:rsidR="00C7609B" w:rsidRPr="00FA7B17">
        <w:rPr>
          <w:rFonts w:cs="Arial"/>
          <w:szCs w:val="20"/>
        </w:rPr>
        <w:t>1</w:t>
      </w:r>
      <w:r w:rsidRPr="00FA7B17">
        <w:rPr>
          <w:rFonts w:cs="Arial"/>
          <w:szCs w:val="20"/>
        </w:rPr>
        <w:t xml:space="preserve">) je bila leta 2021 izdelana še </w:t>
      </w:r>
      <w:r w:rsidR="0067717F" w:rsidRPr="00FA7B17">
        <w:rPr>
          <w:rFonts w:cs="Arial"/>
          <w:szCs w:val="20"/>
        </w:rPr>
        <w:t>Analiza smernic</w:t>
      </w:r>
      <w:r w:rsidRPr="00FA7B17">
        <w:rPr>
          <w:rFonts w:cs="Arial"/>
          <w:szCs w:val="20"/>
        </w:rPr>
        <w:t xml:space="preserve">. </w:t>
      </w:r>
      <w:r w:rsidR="0067717F" w:rsidRPr="00FA7B17">
        <w:rPr>
          <w:rFonts w:cs="Arial"/>
          <w:szCs w:val="20"/>
        </w:rPr>
        <w:t xml:space="preserve">Vlada RS je dne </w:t>
      </w:r>
      <w:r w:rsidR="00C7609B" w:rsidRPr="00FA7B17">
        <w:rPr>
          <w:rFonts w:cs="Arial"/>
          <w:szCs w:val="20"/>
        </w:rPr>
        <w:t>25</w:t>
      </w:r>
      <w:r w:rsidR="0067717F" w:rsidRPr="00FA7B17">
        <w:rPr>
          <w:rFonts w:cs="Arial"/>
          <w:szCs w:val="20"/>
        </w:rPr>
        <w:t>.</w:t>
      </w:r>
      <w:r w:rsidR="00C7609B" w:rsidRPr="00FA7B17">
        <w:rPr>
          <w:rFonts w:cs="Arial"/>
          <w:szCs w:val="20"/>
        </w:rPr>
        <w:t> 11</w:t>
      </w:r>
      <w:r w:rsidR="0067717F" w:rsidRPr="00FA7B17">
        <w:rPr>
          <w:rFonts w:cs="Arial"/>
          <w:szCs w:val="20"/>
        </w:rPr>
        <w:t>.</w:t>
      </w:r>
      <w:r w:rsidR="00C7609B" w:rsidRPr="00FA7B17">
        <w:rPr>
          <w:rFonts w:cs="Arial"/>
          <w:szCs w:val="20"/>
        </w:rPr>
        <w:t> </w:t>
      </w:r>
      <w:r w:rsidR="0067717F" w:rsidRPr="00FA7B17">
        <w:rPr>
          <w:rFonts w:cs="Arial"/>
          <w:szCs w:val="20"/>
        </w:rPr>
        <w:t xml:space="preserve">2021 sprejela Sklep o izvedbi državnega prostorskega načrtovanja za nadgradnjo železniške proge št. </w:t>
      </w:r>
      <w:r w:rsidR="00C7609B" w:rsidRPr="00FA7B17">
        <w:rPr>
          <w:rFonts w:cs="Arial"/>
          <w:szCs w:val="20"/>
        </w:rPr>
        <w:t>80 državna meja–Metlika–Ljubljana na odseku Ivančna Gorica–Ljubljana</w:t>
      </w:r>
      <w:r w:rsidR="0067717F" w:rsidRPr="00FA7B17">
        <w:rPr>
          <w:rFonts w:cs="Arial"/>
          <w:szCs w:val="20"/>
        </w:rPr>
        <w:t xml:space="preserve"> (št. </w:t>
      </w:r>
      <w:r w:rsidR="00C7609B" w:rsidRPr="00FA7B17">
        <w:rPr>
          <w:rFonts w:cs="Arial"/>
          <w:szCs w:val="20"/>
        </w:rPr>
        <w:t xml:space="preserve">sklepa </w:t>
      </w:r>
      <w:r w:rsidR="0067717F" w:rsidRPr="00FA7B17">
        <w:rPr>
          <w:rFonts w:cs="Arial"/>
          <w:szCs w:val="20"/>
        </w:rPr>
        <w:t>35000-</w:t>
      </w:r>
      <w:r w:rsidR="00C7609B" w:rsidRPr="00FA7B17">
        <w:rPr>
          <w:rFonts w:cs="Arial"/>
          <w:szCs w:val="20"/>
        </w:rPr>
        <w:t>20</w:t>
      </w:r>
      <w:r w:rsidR="0067717F" w:rsidRPr="00FA7B17">
        <w:rPr>
          <w:rFonts w:cs="Arial"/>
          <w:szCs w:val="20"/>
        </w:rPr>
        <w:t xml:space="preserve">/2021/3 z dne </w:t>
      </w:r>
      <w:r w:rsidR="00C7609B" w:rsidRPr="00FA7B17">
        <w:rPr>
          <w:rFonts w:cs="Arial"/>
          <w:szCs w:val="20"/>
        </w:rPr>
        <w:t>25</w:t>
      </w:r>
      <w:r w:rsidR="0067717F" w:rsidRPr="00FA7B17">
        <w:rPr>
          <w:rFonts w:cs="Arial"/>
          <w:szCs w:val="20"/>
        </w:rPr>
        <w:t>.</w:t>
      </w:r>
      <w:r w:rsidR="00C7609B" w:rsidRPr="00FA7B17">
        <w:rPr>
          <w:rFonts w:cs="Arial"/>
          <w:szCs w:val="20"/>
        </w:rPr>
        <w:t> 11. </w:t>
      </w:r>
      <w:r w:rsidR="0067717F" w:rsidRPr="00FA7B17">
        <w:rPr>
          <w:rFonts w:cs="Arial"/>
          <w:szCs w:val="20"/>
        </w:rPr>
        <w:t>2021).</w:t>
      </w:r>
    </w:p>
    <w:p w14:paraId="6FF8BC32" w14:textId="77777777" w:rsidR="009F3DCD" w:rsidRPr="00FA7B17" w:rsidRDefault="009F3DCD" w:rsidP="00A768C8">
      <w:pPr>
        <w:pStyle w:val="Besedilo"/>
        <w:spacing w:line="276" w:lineRule="auto"/>
        <w:rPr>
          <w:rFonts w:cs="Arial"/>
          <w:szCs w:val="20"/>
        </w:rPr>
      </w:pPr>
    </w:p>
    <w:p w14:paraId="3458B6BC" w14:textId="53FB3A1D" w:rsidR="00132C55" w:rsidRPr="00FA7B17" w:rsidRDefault="00132C55" w:rsidP="00A768C8">
      <w:pPr>
        <w:pStyle w:val="Besedilo"/>
        <w:spacing w:line="276" w:lineRule="auto"/>
        <w:rPr>
          <w:rFonts w:cs="Arial"/>
          <w:szCs w:val="20"/>
        </w:rPr>
      </w:pPr>
      <w:r w:rsidRPr="00FA7B17">
        <w:rPr>
          <w:rFonts w:cs="Arial"/>
          <w:szCs w:val="20"/>
        </w:rPr>
        <w:t xml:space="preserve">Za umestitev </w:t>
      </w:r>
      <w:r w:rsidR="00557F29" w:rsidRPr="00FA7B17">
        <w:rPr>
          <w:rFonts w:cs="Arial"/>
          <w:szCs w:val="20"/>
        </w:rPr>
        <w:t xml:space="preserve">načrtovanih </w:t>
      </w:r>
      <w:r w:rsidRPr="00FA7B17">
        <w:rPr>
          <w:rFonts w:cs="Arial"/>
          <w:szCs w:val="20"/>
        </w:rPr>
        <w:t xml:space="preserve">ureditev v prostor je treba skladno z </w:t>
      </w:r>
      <w:r w:rsidR="00B80BDD" w:rsidRPr="00F512E8">
        <w:rPr>
          <w:rFonts w:cs="Arial"/>
          <w:szCs w:val="20"/>
        </w:rPr>
        <w:t>Zakon</w:t>
      </w:r>
      <w:r w:rsidR="00B80BDD">
        <w:rPr>
          <w:rFonts w:cs="Arial"/>
          <w:szCs w:val="20"/>
        </w:rPr>
        <w:t>om</w:t>
      </w:r>
      <w:r w:rsidR="00B80BDD" w:rsidRPr="00F512E8">
        <w:rPr>
          <w:rFonts w:cs="Arial"/>
          <w:szCs w:val="20"/>
        </w:rPr>
        <w:t xml:space="preserve"> o urejanju prostora (Uradni list RS, št. 199/21</w:t>
      </w:r>
      <w:r w:rsidR="00B80BDD">
        <w:rPr>
          <w:rFonts w:cs="Arial"/>
          <w:szCs w:val="20"/>
        </w:rPr>
        <w:t>, v nadaljevanju: ZUreP-3</w:t>
      </w:r>
      <w:r w:rsidR="00B80BDD" w:rsidRPr="00F512E8">
        <w:rPr>
          <w:rFonts w:cs="Arial"/>
          <w:szCs w:val="20"/>
        </w:rPr>
        <w:t>)</w:t>
      </w:r>
      <w:r w:rsidRPr="00FA7B17">
        <w:rPr>
          <w:rFonts w:cs="Arial"/>
          <w:szCs w:val="20"/>
        </w:rPr>
        <w:t xml:space="preserve"> pripraviti državni prostorski načrt (v nadaljevanju DPN), ki ga sprejme Vlada Republike Slovenije z uredbo, ali pridobiti celovito dovoljenje v združenem postopku načrtovanja in dovoljevanja.</w:t>
      </w:r>
      <w:r w:rsidR="00557F29" w:rsidRPr="00FA7B17">
        <w:rPr>
          <w:rFonts w:cs="Arial"/>
          <w:szCs w:val="20"/>
        </w:rPr>
        <w:t xml:space="preserve"> Skladno s sklepom o izvedbi je predviden postopek priprave in sprejetja DPN, ki bo podlaga za izdajo gradbenega dovoljenja v skladu s predpisi, ki urejajo graditev.</w:t>
      </w:r>
    </w:p>
    <w:p w14:paraId="4A672BC7" w14:textId="77777777" w:rsidR="00DC4A94" w:rsidRPr="00FA7B17" w:rsidRDefault="00DC4A94" w:rsidP="00A768C8">
      <w:pPr>
        <w:pStyle w:val="Besedilo"/>
        <w:spacing w:line="276" w:lineRule="auto"/>
        <w:rPr>
          <w:rFonts w:cs="Arial"/>
          <w:szCs w:val="20"/>
        </w:rPr>
      </w:pPr>
    </w:p>
    <w:p w14:paraId="73075731" w14:textId="77777777" w:rsidR="00DC4A94" w:rsidRPr="00FA7B17" w:rsidRDefault="00DC4A94" w:rsidP="00DC4A94">
      <w:pPr>
        <w:pStyle w:val="Besedilo"/>
        <w:spacing w:line="276" w:lineRule="auto"/>
        <w:rPr>
          <w:rFonts w:cs="Arial"/>
          <w:szCs w:val="20"/>
        </w:rPr>
      </w:pPr>
      <w:r w:rsidRPr="00FA7B17">
        <w:rPr>
          <w:rFonts w:cs="Arial"/>
          <w:szCs w:val="20"/>
        </w:rPr>
        <w:t xml:space="preserve">Na območju Škofljice se </w:t>
      </w:r>
      <w:r w:rsidR="009C3C50" w:rsidRPr="00FA7B17">
        <w:rPr>
          <w:rFonts w:cs="Arial"/>
          <w:szCs w:val="20"/>
        </w:rPr>
        <w:t>pripravijo</w:t>
      </w:r>
      <w:r w:rsidRPr="00FA7B17">
        <w:rPr>
          <w:rFonts w:cs="Arial"/>
          <w:szCs w:val="20"/>
        </w:rPr>
        <w:t xml:space="preserve"> in uskladijo rešitve zbirne povezovalne ceste in načrtovane hitre kolesarske poti južno od železniške proge ter z njimi povezane preureditve in dopolnitve cestnega in kolesarskega omrežja zaradi načrtovane nadgradnje železniške proge in ukinitve nivojskih prehodov na območju Škofljice tako, da se poleg vzporedne povezave vzdolž železniške proge obravnava tudi potek povezave v zaledju poselitve.</w:t>
      </w:r>
    </w:p>
    <w:p w14:paraId="7BA8F433" w14:textId="77777777" w:rsidR="00DC4A94" w:rsidRPr="00FA7B17" w:rsidRDefault="00DC4A94" w:rsidP="00DC4A94">
      <w:pPr>
        <w:pStyle w:val="Besedilo"/>
        <w:spacing w:line="276" w:lineRule="auto"/>
        <w:rPr>
          <w:rFonts w:cs="Arial"/>
          <w:szCs w:val="20"/>
        </w:rPr>
      </w:pPr>
    </w:p>
    <w:p w14:paraId="1BAD3D0B" w14:textId="77777777" w:rsidR="00DC4A94" w:rsidRPr="00FA7B17" w:rsidRDefault="00DC4A94" w:rsidP="00DC4A94">
      <w:pPr>
        <w:pStyle w:val="Besedilo"/>
        <w:spacing w:line="276" w:lineRule="auto"/>
        <w:rPr>
          <w:rFonts w:cs="Arial"/>
          <w:szCs w:val="20"/>
        </w:rPr>
      </w:pPr>
      <w:r w:rsidRPr="00FA7B17">
        <w:rPr>
          <w:rFonts w:cs="Arial"/>
          <w:szCs w:val="20"/>
        </w:rPr>
        <w:t>Nadgradnja železniške proge in povezanih ureditev se v študiji variant obravnava na način, kot je predlagano v pobudi, pri čemer se na podlagi podrobnejšega načrtovanja načrtujejo dodatne optimizacije. Obravnava variant pa skladno s Sklepom Vlade ni smiselna.</w:t>
      </w:r>
    </w:p>
    <w:p w14:paraId="600B93DB" w14:textId="718A4DCD" w:rsidR="00BF6E08" w:rsidRDefault="00BF6E08" w:rsidP="00A768C8">
      <w:pPr>
        <w:pStyle w:val="Besedilo"/>
        <w:spacing w:line="276" w:lineRule="auto"/>
        <w:rPr>
          <w:rFonts w:cs="Arial"/>
          <w:szCs w:val="20"/>
        </w:rPr>
      </w:pPr>
    </w:p>
    <w:p w14:paraId="0CABCE39" w14:textId="77777777" w:rsidR="00B80BDD" w:rsidRDefault="00B80BDD" w:rsidP="00B80BDD">
      <w:pPr>
        <w:pStyle w:val="Besedilo"/>
        <w:spacing w:line="276" w:lineRule="auto"/>
        <w:rPr>
          <w:rFonts w:cs="Arial"/>
          <w:szCs w:val="20"/>
        </w:rPr>
      </w:pPr>
      <w:r w:rsidRPr="00FF0ED2">
        <w:rPr>
          <w:rFonts w:cs="Arial"/>
          <w:szCs w:val="20"/>
        </w:rPr>
        <w:t xml:space="preserve">Skladno s sklepom o izvedbi je </w:t>
      </w:r>
      <w:r>
        <w:rPr>
          <w:rFonts w:cs="Arial"/>
          <w:szCs w:val="20"/>
        </w:rPr>
        <w:t xml:space="preserve">za umestitev načrtovanih ureditev </w:t>
      </w:r>
      <w:r w:rsidRPr="00FF0ED2">
        <w:rPr>
          <w:rFonts w:cs="Arial"/>
          <w:szCs w:val="20"/>
        </w:rPr>
        <w:t>predviden postopek priprave in sprejetja DPN, ki bo podlaga za izdajo gradbenega dovoljenja v skladu s predpisi, ki urejajo graditev.</w:t>
      </w:r>
    </w:p>
    <w:p w14:paraId="36130D97" w14:textId="77777777" w:rsidR="00B80BDD" w:rsidRDefault="00B80BDD" w:rsidP="00B80BDD">
      <w:pPr>
        <w:pStyle w:val="Besedilo"/>
        <w:spacing w:line="276" w:lineRule="auto"/>
        <w:rPr>
          <w:rFonts w:cs="Arial"/>
          <w:szCs w:val="20"/>
        </w:rPr>
      </w:pPr>
    </w:p>
    <w:p w14:paraId="13FD2C21" w14:textId="77777777" w:rsidR="00B80BDD" w:rsidRDefault="00B80BDD" w:rsidP="00B80BDD">
      <w:pPr>
        <w:pStyle w:val="Besedilo"/>
        <w:spacing w:line="276" w:lineRule="auto"/>
        <w:rPr>
          <w:rFonts w:cs="Arial"/>
          <w:szCs w:val="20"/>
        </w:rPr>
      </w:pPr>
      <w:r>
        <w:rPr>
          <w:rFonts w:cs="Arial"/>
          <w:szCs w:val="20"/>
        </w:rPr>
        <w:t xml:space="preserve">V skladu s tretjim odstavkom  </w:t>
      </w:r>
      <w:r w:rsidRPr="007773C8">
        <w:rPr>
          <w:rFonts w:cs="Arial"/>
          <w:szCs w:val="20"/>
        </w:rPr>
        <w:t xml:space="preserve">298. </w:t>
      </w:r>
      <w:r>
        <w:rPr>
          <w:rFonts w:cs="Arial"/>
          <w:szCs w:val="20"/>
        </w:rPr>
        <w:t>č</w:t>
      </w:r>
      <w:r w:rsidRPr="007773C8">
        <w:rPr>
          <w:rFonts w:cs="Arial"/>
          <w:szCs w:val="20"/>
        </w:rPr>
        <w:t>len</w:t>
      </w:r>
      <w:r>
        <w:rPr>
          <w:rFonts w:cs="Arial"/>
          <w:szCs w:val="20"/>
        </w:rPr>
        <w:t>a ZureP-3 se p</w:t>
      </w:r>
      <w:r w:rsidRPr="007773C8">
        <w:rPr>
          <w:rFonts w:cs="Arial"/>
          <w:szCs w:val="20"/>
        </w:rPr>
        <w:t>ostopki priprave prostorskih aktov</w:t>
      </w:r>
      <w:r>
        <w:rPr>
          <w:rFonts w:cs="Arial"/>
          <w:szCs w:val="20"/>
        </w:rPr>
        <w:t xml:space="preserve">, začeti na podlagi ZUreP-2, </w:t>
      </w:r>
      <w:r w:rsidRPr="007773C8">
        <w:rPr>
          <w:rFonts w:cs="Arial"/>
          <w:szCs w:val="20"/>
        </w:rPr>
        <w:t>končajo po dosedanjih predpisih.</w:t>
      </w:r>
      <w:r>
        <w:rPr>
          <w:rFonts w:cs="Arial"/>
          <w:szCs w:val="20"/>
        </w:rPr>
        <w:t xml:space="preserve"> DPN se torej pripravlja v skladu z </w:t>
      </w:r>
      <w:r w:rsidRPr="00FF0ED2">
        <w:rPr>
          <w:rFonts w:cs="Arial"/>
          <w:szCs w:val="20"/>
        </w:rPr>
        <w:t xml:space="preserve">Zakonom o urejanju prostora (Ur. list RS, št. </w:t>
      </w:r>
      <w:hyperlink r:id="rId14" w:tgtFrame="_blank" w:tooltip="Zakon o urejanju prostora (ZUreP-2)" w:history="1">
        <w:r w:rsidRPr="00FF0ED2">
          <w:rPr>
            <w:rFonts w:cs="Arial"/>
            <w:szCs w:val="20"/>
          </w:rPr>
          <w:t>61/17</w:t>
        </w:r>
      </w:hyperlink>
      <w:r w:rsidRPr="00FF0ED2">
        <w:rPr>
          <w:rFonts w:cs="Arial"/>
          <w:szCs w:val="20"/>
        </w:rPr>
        <w:t xml:space="preserve"> in 199/21 – ZureP-3;</w:t>
      </w:r>
      <w:r w:rsidRPr="00F512E8">
        <w:rPr>
          <w:rFonts w:cs="Arial"/>
          <w:szCs w:val="20"/>
        </w:rPr>
        <w:t xml:space="preserve"> </w:t>
      </w:r>
      <w:r w:rsidRPr="00FF0ED2">
        <w:rPr>
          <w:rFonts w:cs="Arial"/>
          <w:szCs w:val="20"/>
        </w:rPr>
        <w:t>v nadaljevanju ZUreP-2)</w:t>
      </w:r>
    </w:p>
    <w:p w14:paraId="7F7F0E7A" w14:textId="77777777" w:rsidR="00B80BDD" w:rsidRPr="00FA7B17" w:rsidRDefault="00B80BDD" w:rsidP="00A768C8">
      <w:pPr>
        <w:pStyle w:val="Besedilo"/>
        <w:spacing w:line="276" w:lineRule="auto"/>
        <w:rPr>
          <w:rFonts w:cs="Arial"/>
          <w:szCs w:val="20"/>
        </w:rPr>
      </w:pPr>
    </w:p>
    <w:p w14:paraId="37340FA0" w14:textId="77777777" w:rsidR="0046110F" w:rsidRPr="00FA7B17" w:rsidRDefault="00557F29" w:rsidP="00A768C8">
      <w:pPr>
        <w:pStyle w:val="Besedilo"/>
        <w:spacing w:line="276" w:lineRule="auto"/>
        <w:rPr>
          <w:rFonts w:cs="Arial"/>
          <w:szCs w:val="20"/>
        </w:rPr>
      </w:pPr>
      <w:r w:rsidRPr="00FA7B17">
        <w:rPr>
          <w:rFonts w:cs="Arial"/>
          <w:szCs w:val="20"/>
        </w:rPr>
        <w:t xml:space="preserve">Predmetna projektna naloga obravnava </w:t>
      </w:r>
      <w:r w:rsidR="00C91D16" w:rsidRPr="00FA7B17">
        <w:rPr>
          <w:rFonts w:cs="Arial"/>
          <w:szCs w:val="20"/>
        </w:rPr>
        <w:t xml:space="preserve">izdelavo </w:t>
      </w:r>
      <w:r w:rsidRPr="00FA7B17">
        <w:rPr>
          <w:rFonts w:cs="Arial"/>
          <w:szCs w:val="20"/>
        </w:rPr>
        <w:t>strokovnih podlag</w:t>
      </w:r>
      <w:r w:rsidR="00E213E2" w:rsidRPr="00FA7B17">
        <w:rPr>
          <w:rFonts w:cs="Arial"/>
          <w:szCs w:val="20"/>
        </w:rPr>
        <w:t xml:space="preserve"> za ŠV/PIZ in DPN, okoljskega poročila, </w:t>
      </w:r>
      <w:r w:rsidRPr="00FA7B17">
        <w:rPr>
          <w:rFonts w:cs="Arial"/>
          <w:szCs w:val="20"/>
        </w:rPr>
        <w:t>ŠV/PIZ</w:t>
      </w:r>
      <w:r w:rsidR="00E213E2" w:rsidRPr="00FA7B17">
        <w:rPr>
          <w:rFonts w:cs="Arial"/>
          <w:szCs w:val="20"/>
        </w:rPr>
        <w:t xml:space="preserve"> ter DPN</w:t>
      </w:r>
      <w:r w:rsidR="00DC4A94" w:rsidRPr="00FA7B17">
        <w:rPr>
          <w:rFonts w:cs="Arial"/>
          <w:szCs w:val="20"/>
        </w:rPr>
        <w:t>,</w:t>
      </w:r>
    </w:p>
    <w:p w14:paraId="63484982" w14:textId="77777777" w:rsidR="005C69C3" w:rsidRPr="00FA7B17" w:rsidRDefault="005C69C3" w:rsidP="00A768C8">
      <w:pPr>
        <w:pStyle w:val="Heading2"/>
        <w:spacing w:line="276" w:lineRule="auto"/>
        <w:ind w:left="207"/>
        <w:rPr>
          <w:szCs w:val="20"/>
        </w:rPr>
      </w:pPr>
      <w:bookmarkStart w:id="4" w:name="_Toc98669994"/>
      <w:bookmarkStart w:id="5" w:name="_Toc98671879"/>
      <w:bookmarkStart w:id="6" w:name="_Toc118721610"/>
      <w:bookmarkEnd w:id="4"/>
      <w:bookmarkEnd w:id="5"/>
      <w:r w:rsidRPr="00FA7B17">
        <w:rPr>
          <w:szCs w:val="20"/>
        </w:rPr>
        <w:t>Opis območja in načrtovane ureditve</w:t>
      </w:r>
      <w:bookmarkEnd w:id="6"/>
    </w:p>
    <w:p w14:paraId="6738FF01" w14:textId="77777777" w:rsidR="00604BD6" w:rsidRPr="00FA7B17" w:rsidRDefault="00604BD6" w:rsidP="006461DF">
      <w:pPr>
        <w:pStyle w:val="Heading2"/>
        <w:numPr>
          <w:ilvl w:val="2"/>
          <w:numId w:val="4"/>
        </w:numPr>
        <w:tabs>
          <w:tab w:val="clear" w:pos="0"/>
          <w:tab w:val="num" w:pos="-360"/>
        </w:tabs>
        <w:spacing w:line="276" w:lineRule="auto"/>
        <w:ind w:left="207" w:hanging="141"/>
        <w:rPr>
          <w:szCs w:val="20"/>
        </w:rPr>
      </w:pPr>
      <w:bookmarkStart w:id="7" w:name="_Toc118721611"/>
      <w:r w:rsidRPr="00FA7B17">
        <w:rPr>
          <w:szCs w:val="20"/>
        </w:rPr>
        <w:t>Splošno</w:t>
      </w:r>
      <w:bookmarkEnd w:id="7"/>
    </w:p>
    <w:p w14:paraId="109BB018" w14:textId="77777777" w:rsidR="004363A9" w:rsidRPr="00FA7B17" w:rsidRDefault="00125E33" w:rsidP="00A768C8">
      <w:pPr>
        <w:pStyle w:val="Besedilo"/>
        <w:spacing w:line="276" w:lineRule="auto"/>
        <w:rPr>
          <w:rFonts w:cs="Arial"/>
          <w:szCs w:val="20"/>
        </w:rPr>
      </w:pPr>
      <w:r w:rsidRPr="00FA7B17">
        <w:rPr>
          <w:rFonts w:cs="Arial"/>
          <w:szCs w:val="20"/>
        </w:rPr>
        <w:t>Načrtujejo</w:t>
      </w:r>
      <w:r w:rsidR="004363A9" w:rsidRPr="00FA7B17">
        <w:rPr>
          <w:rFonts w:cs="Arial"/>
          <w:szCs w:val="20"/>
        </w:rPr>
        <w:t xml:space="preserve"> se prostorske ureditve, namenjene nadgradnji proge </w:t>
      </w:r>
      <w:r w:rsidR="00D05215" w:rsidRPr="00FA7B17">
        <w:rPr>
          <w:rFonts w:cs="Arial"/>
          <w:szCs w:val="20"/>
        </w:rPr>
        <w:t xml:space="preserve">št. 80 državna meja–Metlika–Ljubljana </w:t>
      </w:r>
      <w:r w:rsidR="00D05215" w:rsidRPr="00FA7B17">
        <w:rPr>
          <w:rFonts w:cs="Arial"/>
          <w:b/>
          <w:szCs w:val="20"/>
        </w:rPr>
        <w:t>na odseku Ivančna Gorica–Ljubljana</w:t>
      </w:r>
      <w:r w:rsidR="00EF7CDB" w:rsidRPr="00FA7B17">
        <w:rPr>
          <w:rFonts w:cs="Arial"/>
          <w:b/>
          <w:szCs w:val="20"/>
        </w:rPr>
        <w:t xml:space="preserve"> </w:t>
      </w:r>
      <w:r w:rsidR="00EF7CDB" w:rsidRPr="00FA7B17">
        <w:rPr>
          <w:rFonts w:cs="Arial"/>
          <w:szCs w:val="20"/>
        </w:rPr>
        <w:t xml:space="preserve">(v nadaljevanju </w:t>
      </w:r>
      <w:r w:rsidR="00C91D16" w:rsidRPr="00FA7B17">
        <w:rPr>
          <w:rFonts w:cs="Arial"/>
          <w:szCs w:val="20"/>
        </w:rPr>
        <w:t>Dolenjska</w:t>
      </w:r>
      <w:r w:rsidR="00EF7CDB" w:rsidRPr="00FA7B17">
        <w:rPr>
          <w:rFonts w:cs="Arial"/>
          <w:szCs w:val="20"/>
        </w:rPr>
        <w:t xml:space="preserve"> proga Ivančna Gorica-Ljubljana)</w:t>
      </w:r>
      <w:r w:rsidR="004363A9" w:rsidRPr="00FA7B17">
        <w:rPr>
          <w:rFonts w:cs="Arial"/>
          <w:iCs/>
          <w:szCs w:val="20"/>
        </w:rPr>
        <w:t>,</w:t>
      </w:r>
      <w:r w:rsidR="004363A9" w:rsidRPr="00FA7B17">
        <w:rPr>
          <w:rFonts w:cs="Arial"/>
          <w:b/>
          <w:iCs/>
          <w:szCs w:val="20"/>
        </w:rPr>
        <w:t xml:space="preserve"> </w:t>
      </w:r>
      <w:r w:rsidR="004363A9" w:rsidRPr="00FA7B17">
        <w:rPr>
          <w:rFonts w:cs="Arial"/>
          <w:szCs w:val="20"/>
        </w:rPr>
        <w:t>ki obsegajo sanacijo obstoječe proge, nadgradnjo zgornjega in spodnjega ustroja obstoječega tira, vzpostavitev dvotirnosti z dograditvijo drugega tira in elektrifikacijo proge, nov potek dvotirne proge na posameznih odsekih, preureditev postaj, postajališč in prehodov preko proge ter nadgr</w:t>
      </w:r>
      <w:r w:rsidR="00D13F72" w:rsidRPr="00FA7B17">
        <w:rPr>
          <w:rFonts w:cs="Arial"/>
          <w:szCs w:val="20"/>
        </w:rPr>
        <w:t>adnjo signalno varnostnih</w:t>
      </w:r>
      <w:r w:rsidR="00C86869" w:rsidRPr="00FA7B17">
        <w:rPr>
          <w:rFonts w:cs="Arial"/>
          <w:szCs w:val="20"/>
        </w:rPr>
        <w:t xml:space="preserve"> in telekomunikacijskih</w:t>
      </w:r>
      <w:r w:rsidR="00D13F72" w:rsidRPr="00FA7B17">
        <w:rPr>
          <w:rFonts w:cs="Arial"/>
          <w:szCs w:val="20"/>
        </w:rPr>
        <w:t xml:space="preserve"> naprav</w:t>
      </w:r>
      <w:r w:rsidR="004363A9" w:rsidRPr="00FA7B17">
        <w:rPr>
          <w:rFonts w:cs="Arial"/>
          <w:szCs w:val="20"/>
        </w:rPr>
        <w:t>.</w:t>
      </w:r>
    </w:p>
    <w:p w14:paraId="3FBF3D52" w14:textId="77777777" w:rsidR="009F3DCD" w:rsidRPr="00FA7B17" w:rsidRDefault="009F3DCD" w:rsidP="00A768C8">
      <w:pPr>
        <w:pStyle w:val="Besedilo"/>
        <w:spacing w:line="276" w:lineRule="auto"/>
        <w:rPr>
          <w:rFonts w:cs="Arial"/>
          <w:szCs w:val="20"/>
        </w:rPr>
      </w:pPr>
    </w:p>
    <w:p w14:paraId="26A039E6" w14:textId="77777777" w:rsidR="00D25E38" w:rsidRPr="00FA7B17" w:rsidRDefault="004363A9" w:rsidP="00A768C8">
      <w:pPr>
        <w:pStyle w:val="Besedilo"/>
        <w:spacing w:line="276" w:lineRule="auto"/>
        <w:rPr>
          <w:rFonts w:cs="Arial"/>
          <w:szCs w:val="20"/>
        </w:rPr>
      </w:pPr>
      <w:r w:rsidRPr="00FA7B17">
        <w:rPr>
          <w:rFonts w:cs="Arial"/>
          <w:szCs w:val="20"/>
        </w:rPr>
        <w:t>Načrtujejo se tudi vse ureditve, povezane z nadgradnjo železniške proge</w:t>
      </w:r>
      <w:r w:rsidR="00E213E2" w:rsidRPr="00FA7B17">
        <w:rPr>
          <w:rFonts w:cs="Arial"/>
          <w:szCs w:val="20"/>
        </w:rPr>
        <w:t xml:space="preserve"> dolžine 34</w:t>
      </w:r>
      <w:r w:rsidR="00C91D16" w:rsidRPr="00FA7B17">
        <w:rPr>
          <w:rFonts w:cs="Arial"/>
          <w:szCs w:val="20"/>
        </w:rPr>
        <w:t> km</w:t>
      </w:r>
      <w:r w:rsidRPr="00FA7B17">
        <w:rPr>
          <w:rFonts w:cs="Arial"/>
          <w:szCs w:val="20"/>
        </w:rPr>
        <w:t>, ki so potrebne za njeno izgradnjo in delovanje ter križanja in navezave na obstoječa in načrtovana prometna omrežja (državne in lokalne ceste ter kolesarske poti). Uskladi se tudi ostalo prometno omrežje cest in kolesarskih poti v vplivnem območju nadgradnje proge.</w:t>
      </w:r>
    </w:p>
    <w:p w14:paraId="6BD9EE7D" w14:textId="77777777" w:rsidR="009F3DCD" w:rsidRPr="00FA7B17" w:rsidRDefault="009F3DCD" w:rsidP="00A768C8">
      <w:pPr>
        <w:pStyle w:val="Besedilo"/>
        <w:spacing w:line="276" w:lineRule="auto"/>
        <w:rPr>
          <w:rFonts w:cs="Arial"/>
          <w:szCs w:val="20"/>
        </w:rPr>
      </w:pPr>
    </w:p>
    <w:p w14:paraId="229F2B9F" w14:textId="77777777" w:rsidR="006B060B" w:rsidRPr="00FA7B17" w:rsidRDefault="006B060B" w:rsidP="00A768C8">
      <w:pPr>
        <w:pStyle w:val="Besedilo"/>
        <w:spacing w:line="276" w:lineRule="auto"/>
        <w:rPr>
          <w:rFonts w:cs="Arial"/>
          <w:szCs w:val="20"/>
        </w:rPr>
      </w:pPr>
      <w:r w:rsidRPr="00FA7B17">
        <w:rPr>
          <w:rFonts w:cs="Arial"/>
          <w:szCs w:val="20"/>
        </w:rPr>
        <w:t>Proga poteka skozi štiri občine, v katerih so poleg ožjega dela Ljubljane še nekatera večja urbana območja (Škofljica in Grosuplje ter Ivančna Gorica in Višnja Gora), zato ima visok potencial za povečanje števila potnikov</w:t>
      </w:r>
      <w:r w:rsidR="00D25E38" w:rsidRPr="00FA7B17">
        <w:rPr>
          <w:rFonts w:cs="Arial"/>
          <w:szCs w:val="20"/>
        </w:rPr>
        <w:t xml:space="preserve">. </w:t>
      </w:r>
      <w:r w:rsidRPr="00FA7B17">
        <w:rPr>
          <w:rFonts w:cs="Arial"/>
          <w:szCs w:val="20"/>
        </w:rPr>
        <w:t>V bližini proge je veliko gospodarskih subjektov, ki bi se lahko navezali na železnico za potrebe prevoza blaga, zato so smiselni tudi ukrepi za zagotovitev ustreznih zmogljivosti v tovornem prometu. Kot taka in zaradi velikih prometnih obremenitev cestnega omrežja v tem delu regije ter upoštevajoč strateške dokumente s področja razvoja prometa in prostorskega razvoja, je njena nadgradnja opredeljena kot prioritetna za nadaljnji razvoj regionalnega železniškega omrežja, pri čemer umestitev v prostor predstavlja prvi korak.</w:t>
      </w:r>
    </w:p>
    <w:p w14:paraId="4F593021" w14:textId="77777777" w:rsidR="009F3DCD" w:rsidRPr="00FA7B17" w:rsidRDefault="009F3DCD" w:rsidP="00A768C8">
      <w:pPr>
        <w:pStyle w:val="Besedilo"/>
        <w:spacing w:line="276" w:lineRule="auto"/>
        <w:rPr>
          <w:rFonts w:cs="Arial"/>
          <w:szCs w:val="20"/>
        </w:rPr>
      </w:pPr>
    </w:p>
    <w:p w14:paraId="2B9832C3" w14:textId="77777777" w:rsidR="006B060B" w:rsidRPr="00FA7B17" w:rsidRDefault="006B060B" w:rsidP="00A768C8">
      <w:pPr>
        <w:pStyle w:val="Besedilo"/>
        <w:spacing w:line="276" w:lineRule="auto"/>
        <w:rPr>
          <w:rFonts w:cs="Arial"/>
          <w:szCs w:val="20"/>
        </w:rPr>
      </w:pPr>
      <w:r w:rsidRPr="00FA7B17">
        <w:rPr>
          <w:rFonts w:cs="Arial"/>
          <w:szCs w:val="20"/>
        </w:rPr>
        <w:t>Območje predlagane rešitv</w:t>
      </w:r>
      <w:r w:rsidR="005024E7" w:rsidRPr="00FA7B17">
        <w:rPr>
          <w:rFonts w:cs="Arial"/>
          <w:szCs w:val="20"/>
        </w:rPr>
        <w:t>e</w:t>
      </w:r>
      <w:r w:rsidRPr="00FA7B17">
        <w:rPr>
          <w:rFonts w:cs="Arial"/>
          <w:szCs w:val="20"/>
        </w:rPr>
        <w:t xml:space="preserve"> (pobude) je opredeljeno na način, da zajema koridor 25</w:t>
      </w:r>
      <w:r w:rsidR="00C91D16" w:rsidRPr="00FA7B17">
        <w:rPr>
          <w:rFonts w:cs="Arial"/>
          <w:szCs w:val="20"/>
        </w:rPr>
        <w:t> m</w:t>
      </w:r>
      <w:r w:rsidRPr="00FA7B17">
        <w:rPr>
          <w:rFonts w:cs="Arial"/>
          <w:szCs w:val="20"/>
        </w:rPr>
        <w:t xml:space="preserve"> levo in desno od meje gradbenega posega po idejni zasnovi nadgrajene železniške proge in prilagojenega cestnega omrežja. To območje je razširjeno na delih, kjer obstaja verjetnost dodatnih oziroma drugačnih prostorskih ureditev v nadaljnjih fazah načrtovanja, predvsem ureditev cestnega omrežja ter celovitega urejanja območij postaj in postajališč. Območje obsega tudi območja opuščenih delov proge.</w:t>
      </w:r>
    </w:p>
    <w:p w14:paraId="08E03557" w14:textId="77777777" w:rsidR="009F3DCD" w:rsidRPr="00FA7B17" w:rsidRDefault="009F3DCD" w:rsidP="00A768C8">
      <w:pPr>
        <w:pStyle w:val="Besedilo"/>
        <w:spacing w:line="276" w:lineRule="auto"/>
        <w:rPr>
          <w:rFonts w:cs="Arial"/>
          <w:szCs w:val="20"/>
        </w:rPr>
      </w:pPr>
    </w:p>
    <w:p w14:paraId="1C6AFD8F" w14:textId="77777777" w:rsidR="006B060B" w:rsidRPr="00FA7B17" w:rsidRDefault="002456DB" w:rsidP="00A768C8">
      <w:pPr>
        <w:pStyle w:val="Besedilo"/>
        <w:spacing w:line="276" w:lineRule="auto"/>
        <w:rPr>
          <w:rFonts w:cs="Arial"/>
          <w:szCs w:val="20"/>
        </w:rPr>
      </w:pPr>
      <w:r w:rsidRPr="00FA7B17">
        <w:rPr>
          <w:rFonts w:cs="Arial"/>
          <w:szCs w:val="20"/>
        </w:rPr>
        <w:t xml:space="preserve">V koridorju dolenjske proge </w:t>
      </w:r>
      <w:r w:rsidR="006B060B" w:rsidRPr="00FA7B17">
        <w:rPr>
          <w:rFonts w:cs="Arial"/>
          <w:szCs w:val="20"/>
        </w:rPr>
        <w:t xml:space="preserve">na odseku Ivančna Gorica–Ljubljana poteka </w:t>
      </w:r>
      <w:r w:rsidRPr="00FA7B17">
        <w:rPr>
          <w:rFonts w:cs="Arial"/>
          <w:szCs w:val="20"/>
        </w:rPr>
        <w:t>AC</w:t>
      </w:r>
      <w:r w:rsidR="008C3322" w:rsidRPr="00FA7B17">
        <w:rPr>
          <w:rFonts w:cs="Arial"/>
          <w:szCs w:val="20"/>
        </w:rPr>
        <w:t xml:space="preserve"> A2</w:t>
      </w:r>
      <w:r w:rsidR="006B060B" w:rsidRPr="00FA7B17">
        <w:rPr>
          <w:rFonts w:cs="Arial"/>
          <w:szCs w:val="20"/>
        </w:rPr>
        <w:t xml:space="preserve"> Ljubljana–</w:t>
      </w:r>
      <w:r w:rsidRPr="00FA7B17">
        <w:rPr>
          <w:rFonts w:cs="Arial"/>
          <w:szCs w:val="20"/>
        </w:rPr>
        <w:t>Novo mesto–</w:t>
      </w:r>
      <w:r w:rsidR="006B060B" w:rsidRPr="00FA7B17">
        <w:rPr>
          <w:rFonts w:cs="Arial"/>
          <w:szCs w:val="20"/>
        </w:rPr>
        <w:t>Obrežje</w:t>
      </w:r>
      <w:r w:rsidRPr="00FA7B17">
        <w:rPr>
          <w:rFonts w:cs="Arial"/>
          <w:szCs w:val="20"/>
        </w:rPr>
        <w:t xml:space="preserve"> (Zagreb)</w:t>
      </w:r>
      <w:r w:rsidR="0031401B" w:rsidRPr="00FA7B17">
        <w:rPr>
          <w:rFonts w:cs="Arial"/>
          <w:szCs w:val="20"/>
        </w:rPr>
        <w:t xml:space="preserve">. Dolenjska proga </w:t>
      </w:r>
      <w:r w:rsidR="006B060B" w:rsidRPr="00FA7B17">
        <w:rPr>
          <w:rFonts w:cs="Arial"/>
          <w:szCs w:val="20"/>
        </w:rPr>
        <w:t xml:space="preserve">povezuje </w:t>
      </w:r>
      <w:r w:rsidR="0031401B" w:rsidRPr="00FA7B17">
        <w:rPr>
          <w:rFonts w:cs="Arial"/>
          <w:szCs w:val="20"/>
        </w:rPr>
        <w:t xml:space="preserve">Ljubljano preko Novega mesta in Metlike s hrvaškimi železnicami v Karlovcu. </w:t>
      </w:r>
      <w:r w:rsidR="00C91D16" w:rsidRPr="00FA7B17">
        <w:rPr>
          <w:rFonts w:cs="Arial"/>
          <w:szCs w:val="20"/>
        </w:rPr>
        <w:t xml:space="preserve">Prav tako proga </w:t>
      </w:r>
      <w:r w:rsidR="0031401B" w:rsidRPr="00FA7B17">
        <w:rPr>
          <w:rFonts w:cs="Arial"/>
          <w:szCs w:val="20"/>
        </w:rPr>
        <w:t>povezuje občinska središča:</w:t>
      </w:r>
      <w:r w:rsidR="006B060B" w:rsidRPr="00FA7B17">
        <w:rPr>
          <w:rFonts w:cs="Arial"/>
          <w:szCs w:val="20"/>
        </w:rPr>
        <w:t xml:space="preserve"> Ivančna Gorica, Grosuplje, Škofljica in Ljubljana, od katerih je Ljubljana kot glavno mesto Slovenije populacijsko in gospodarsko najmočnejše urbano središče. Na odseku med Ivančno Gorico in Škofljico proga poteka izmenično skozi strnjena naselja (Ivančna Gorica, Višnja Gora, Grosuplje, </w:t>
      </w:r>
      <w:r w:rsidR="00C91D16" w:rsidRPr="00FA7B17">
        <w:rPr>
          <w:rFonts w:cs="Arial"/>
          <w:szCs w:val="20"/>
        </w:rPr>
        <w:t>Šmarje-Sap</w:t>
      </w:r>
      <w:r w:rsidR="006B060B" w:rsidRPr="00FA7B17">
        <w:rPr>
          <w:rFonts w:cs="Arial"/>
          <w:szCs w:val="20"/>
        </w:rPr>
        <w:t xml:space="preserve">) ter po kmetijski in gozdni krajini, na odseku od Škofljice do končne točke v Ljubljani pa skozi strnjeno poselitveno območje (Škofljica, Lavrica, Rakovnik, Moste). Značilnosti, ki zaznamujejo koridor obstoječe železnice in terjajo ustrezne rešitve, so predvsem: </w:t>
      </w:r>
    </w:p>
    <w:p w14:paraId="4F8E1E35" w14:textId="77777777" w:rsidR="009F3DCD" w:rsidRPr="00FA7B17" w:rsidRDefault="009F3DCD" w:rsidP="00A768C8">
      <w:pPr>
        <w:pStyle w:val="Besedilo"/>
        <w:spacing w:line="276" w:lineRule="auto"/>
        <w:rPr>
          <w:rFonts w:cs="Arial"/>
          <w:szCs w:val="20"/>
        </w:rPr>
      </w:pPr>
    </w:p>
    <w:p w14:paraId="1A29A721" w14:textId="77777777" w:rsidR="006B060B" w:rsidRPr="00FA7B17" w:rsidRDefault="006B060B" w:rsidP="00A768C8">
      <w:pPr>
        <w:pStyle w:val="Besedilo"/>
        <w:numPr>
          <w:ilvl w:val="0"/>
          <w:numId w:val="84"/>
        </w:numPr>
        <w:spacing w:line="276" w:lineRule="auto"/>
        <w:ind w:left="295"/>
        <w:rPr>
          <w:rFonts w:cs="Arial"/>
          <w:szCs w:val="20"/>
        </w:rPr>
      </w:pPr>
      <w:r w:rsidRPr="00FA7B17">
        <w:rPr>
          <w:rFonts w:cs="Arial"/>
          <w:szCs w:val="20"/>
        </w:rPr>
        <w:t xml:space="preserve">posledica intenzivne rabe prostora v tem koridorju (kmetijstvo in poselitev) je razvejeno cestno omrežje s številnimi nivojskimi prehodi čez železniško progo; povečan promet na železniški progi in zahteve za zagotavljanje varnosti v prometu zahtevajo obsežno preoblikovanje ali zavarovanje prehodov preko proge in prilagoditve cestnega omrežja, nekatere prilagoditve zahtevajo obsežne posege in terjajo posebno pozornost; </w:t>
      </w:r>
    </w:p>
    <w:p w14:paraId="4AFD6897" w14:textId="77777777" w:rsidR="006B060B" w:rsidRPr="00FA7B17" w:rsidRDefault="006B060B" w:rsidP="00A768C8">
      <w:pPr>
        <w:pStyle w:val="Besedilo"/>
        <w:numPr>
          <w:ilvl w:val="0"/>
          <w:numId w:val="84"/>
        </w:numPr>
        <w:spacing w:line="276" w:lineRule="auto"/>
        <w:ind w:left="295"/>
        <w:rPr>
          <w:rFonts w:cs="Arial"/>
          <w:szCs w:val="20"/>
        </w:rPr>
      </w:pPr>
      <w:r w:rsidRPr="00FA7B17">
        <w:rPr>
          <w:rFonts w:cs="Arial"/>
          <w:szCs w:val="20"/>
        </w:rPr>
        <w:t xml:space="preserve">urbanistično, arhitekturno in krajinsko nedorečen ter delno razvrednoten prostor vzdolž železnice, zato projekt nadgradnje železniške proge omogoča (v sodelovanju z občinami) tudi celovito oblikovanje koridorja proge, vključno s preureditvijo železniških postaj, pri čemer je treba posebno pozornost nameniti prostorsko vrednim in kompleksnim območjem (npr. dediščinska območja Zg. Draga in Praproče ter območje Škofljice in zaključni del odseka v Ljubljani – Botanični vrt, Kodeljevo, Zaloška); </w:t>
      </w:r>
    </w:p>
    <w:p w14:paraId="76A24D42" w14:textId="77777777" w:rsidR="006B060B" w:rsidRPr="00FA7B17" w:rsidRDefault="006B060B" w:rsidP="00A768C8">
      <w:pPr>
        <w:pStyle w:val="Besedilo"/>
        <w:numPr>
          <w:ilvl w:val="0"/>
          <w:numId w:val="84"/>
        </w:numPr>
        <w:spacing w:line="276" w:lineRule="auto"/>
        <w:ind w:left="295"/>
        <w:rPr>
          <w:rFonts w:cs="Arial"/>
          <w:szCs w:val="20"/>
        </w:rPr>
      </w:pPr>
      <w:r w:rsidRPr="00FA7B17">
        <w:rPr>
          <w:rFonts w:cs="Arial"/>
          <w:szCs w:val="20"/>
        </w:rPr>
        <w:t xml:space="preserve">neposredna bližina poselitve zahteva preveritev potrebnih ukrepov za varstvo bivalnega okolja, predvsem zmanjšanje vplivov hrupa in tresljajev. </w:t>
      </w:r>
    </w:p>
    <w:p w14:paraId="4B7AC61A" w14:textId="77777777" w:rsidR="00275343" w:rsidRPr="00FA7B17" w:rsidRDefault="00275343" w:rsidP="00A768C8">
      <w:pPr>
        <w:spacing w:after="240" w:line="276" w:lineRule="auto"/>
        <w:jc w:val="both"/>
        <w:rPr>
          <w:rFonts w:ascii="Arial" w:hAnsi="Arial"/>
          <w:sz w:val="20"/>
          <w:szCs w:val="20"/>
        </w:rPr>
      </w:pPr>
    </w:p>
    <w:p w14:paraId="400EA74A" w14:textId="77777777" w:rsidR="00B21D55" w:rsidRPr="00A10BAA" w:rsidRDefault="00F776D4" w:rsidP="00A768C8">
      <w:pPr>
        <w:spacing w:after="240" w:line="276" w:lineRule="auto"/>
        <w:jc w:val="both"/>
        <w:rPr>
          <w:rFonts w:ascii="Arial" w:hAnsi="Arial"/>
          <w:sz w:val="20"/>
          <w:szCs w:val="20"/>
        </w:rPr>
      </w:pPr>
      <w:bookmarkStart w:id="8" w:name="_Toc36992980"/>
      <w:r w:rsidRPr="00A10BAA">
        <w:rPr>
          <w:rFonts w:ascii="Arial" w:hAnsi="Arial"/>
          <w:noProof/>
          <w:sz w:val="20"/>
          <w:szCs w:val="20"/>
        </w:rPr>
        <w:drawing>
          <wp:inline distT="0" distB="0" distL="0" distR="0" wp14:anchorId="59597B23" wp14:editId="58D5DBEF">
            <wp:extent cx="5939790" cy="3401465"/>
            <wp:effectExtent l="0" t="0" r="3810" b="889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9790" cy="3401465"/>
                    </a:xfrm>
                    <a:prstGeom prst="rect">
                      <a:avLst/>
                    </a:prstGeom>
                    <a:noFill/>
                    <a:ln>
                      <a:noFill/>
                    </a:ln>
                  </pic:spPr>
                </pic:pic>
              </a:graphicData>
            </a:graphic>
          </wp:inline>
        </w:drawing>
      </w:r>
    </w:p>
    <w:p w14:paraId="0D34A58A" w14:textId="77777777" w:rsidR="00604BD6" w:rsidRPr="00FA7B17" w:rsidRDefault="00B21D55" w:rsidP="00A768C8">
      <w:pPr>
        <w:spacing w:after="240" w:line="276" w:lineRule="auto"/>
        <w:jc w:val="both"/>
        <w:rPr>
          <w:rFonts w:ascii="Arial" w:hAnsi="Arial"/>
          <w:i/>
          <w:sz w:val="20"/>
          <w:szCs w:val="20"/>
        </w:rPr>
      </w:pPr>
      <w:r w:rsidRPr="00A10BAA">
        <w:rPr>
          <w:rFonts w:ascii="Arial" w:hAnsi="Arial"/>
          <w:i/>
          <w:sz w:val="20"/>
          <w:szCs w:val="20"/>
        </w:rPr>
        <w:t xml:space="preserve">Slika 1: </w:t>
      </w:r>
      <w:r w:rsidR="00F776D4" w:rsidRPr="00FA7B17">
        <w:rPr>
          <w:rFonts w:ascii="Arial" w:hAnsi="Arial"/>
          <w:i/>
          <w:sz w:val="20"/>
          <w:szCs w:val="20"/>
        </w:rPr>
        <w:t xml:space="preserve">Pregledni prikaz železniške proge – regionalne proge št. 80: državna meja–Metlika–Ljubljana na odseku Ivančna Gorica–Ljubljana </w:t>
      </w:r>
      <w:r w:rsidRPr="00FA7B17">
        <w:rPr>
          <w:rFonts w:ascii="Arial" w:hAnsi="Arial"/>
          <w:i/>
          <w:sz w:val="20"/>
          <w:szCs w:val="20"/>
        </w:rPr>
        <w:t xml:space="preserve">(vir: Pobuda/Dokument identifikacije investicijskega projekta za državno prostorsko načrtovanje za nadgradnjo železniške proge št. </w:t>
      </w:r>
      <w:r w:rsidR="00F776D4" w:rsidRPr="00FA7B17">
        <w:rPr>
          <w:rFonts w:ascii="Arial" w:hAnsi="Arial"/>
          <w:i/>
          <w:sz w:val="20"/>
          <w:szCs w:val="20"/>
        </w:rPr>
        <w:t>80 državna meja–Metlika–Ljubljana na odseku Ivančna Gorica–Ljubljana</w:t>
      </w:r>
      <w:r w:rsidRPr="00FA7B17">
        <w:rPr>
          <w:rFonts w:ascii="Arial" w:hAnsi="Arial"/>
          <w:i/>
          <w:sz w:val="20"/>
          <w:szCs w:val="20"/>
        </w:rPr>
        <w:t xml:space="preserve"> (št. naloge </w:t>
      </w:r>
      <w:r w:rsidR="00F776D4" w:rsidRPr="00FA7B17">
        <w:rPr>
          <w:rFonts w:ascii="Arial" w:hAnsi="Arial"/>
          <w:i/>
          <w:sz w:val="20"/>
          <w:szCs w:val="20"/>
        </w:rPr>
        <w:t>13</w:t>
      </w:r>
      <w:r w:rsidRPr="00FA7B17">
        <w:rPr>
          <w:rFonts w:ascii="Arial" w:hAnsi="Arial"/>
          <w:i/>
          <w:sz w:val="20"/>
          <w:szCs w:val="20"/>
        </w:rPr>
        <w:t xml:space="preserve">/20, </w:t>
      </w:r>
      <w:r w:rsidR="00F776D4" w:rsidRPr="00FA7B17">
        <w:rPr>
          <w:rFonts w:ascii="Arial" w:hAnsi="Arial"/>
          <w:i/>
          <w:sz w:val="20"/>
          <w:szCs w:val="20"/>
        </w:rPr>
        <w:t>Acer Novo mesto d. o. o.</w:t>
      </w:r>
      <w:r w:rsidRPr="00FA7B17">
        <w:rPr>
          <w:rFonts w:ascii="Arial" w:hAnsi="Arial"/>
          <w:i/>
          <w:sz w:val="20"/>
          <w:szCs w:val="20"/>
        </w:rPr>
        <w:t>, december 2020, dopolnjena marec 2021)</w:t>
      </w:r>
    </w:p>
    <w:p w14:paraId="37BF68F0" w14:textId="77777777" w:rsidR="00604BD6" w:rsidRPr="00FA7B17" w:rsidRDefault="00604BD6" w:rsidP="006461DF">
      <w:pPr>
        <w:pStyle w:val="Heading2"/>
        <w:numPr>
          <w:ilvl w:val="2"/>
          <w:numId w:val="4"/>
        </w:numPr>
        <w:tabs>
          <w:tab w:val="clear" w:pos="0"/>
          <w:tab w:val="num" w:pos="-360"/>
        </w:tabs>
        <w:spacing w:line="276" w:lineRule="auto"/>
        <w:ind w:left="207" w:hanging="141"/>
        <w:rPr>
          <w:szCs w:val="20"/>
        </w:rPr>
      </w:pPr>
      <w:bookmarkStart w:id="9" w:name="_Toc118721612"/>
      <w:r w:rsidRPr="00FA7B17">
        <w:rPr>
          <w:szCs w:val="20"/>
        </w:rPr>
        <w:t>Potek železniške proge</w:t>
      </w:r>
      <w:bookmarkEnd w:id="9"/>
    </w:p>
    <w:p w14:paraId="452995CE" w14:textId="77777777" w:rsidR="00604BD6" w:rsidRPr="00FA7B17" w:rsidRDefault="00604BD6" w:rsidP="006461DF">
      <w:pPr>
        <w:pStyle w:val="Besedilo"/>
        <w:spacing w:line="276" w:lineRule="auto"/>
        <w:rPr>
          <w:szCs w:val="20"/>
        </w:rPr>
      </w:pPr>
      <w:r w:rsidRPr="00FA7B17">
        <w:rPr>
          <w:rFonts w:cs="Arial"/>
          <w:szCs w:val="20"/>
        </w:rPr>
        <w:t>Zasnova nadgrajene dvotirne proge med Ivančno Gorico in Ljubljano praviloma sledi obstoječi progi. Proga se obnovi oz. zgradi z novi spodnjim in zgornjim ustrojem. Medtirna razdalja med obema tiroma znaša min. 4,00 m, v okolici železniških postaj tudi več. Uporabljen svetli profil je GC za novogradnje. Na več koncih se zaradi zagotavljanja večje projektne hitrosti bistveno smerno umakne od obstoječe trase in sicer na odsekih med predorom Peščenik in postajališčem Žalna ter med postajališčem Šmarje-Sap in postajo Škofljica, zaradi česar je potrebna tudi gradnja novih predorov in viaduktov. Nova trasa se precej umakne od obstoječe umakne tudi pri spodnji Dragi, pri postajališču Mlačevo ter pri Cikavi. Višinsko je bistvena razlika samo med Šmarje-Sapom in Škofljico ter na območju novega viadukta Moste. Trasa obstoječe proge se na deviiranih mestih opusti, tirne naprave odstranijo, območje pa se ozeleni ali nameni drugi rabi, kot so kolesarske steze ali pa cestne deviacije. V nadaljevanju je opisan trasni potek med postajami, ureditve postaj in postajališč pa so opisana v naslednjem podpoglavju. Prav tako so v ločenem podpoglavju opisane tudi nove ureditve obstoječih nivojskih prehodov.</w:t>
      </w:r>
    </w:p>
    <w:p w14:paraId="6764D8C6" w14:textId="77777777" w:rsidR="00604BD6" w:rsidRPr="00B6310F" w:rsidRDefault="00604BD6" w:rsidP="006461DF">
      <w:pPr>
        <w:rPr>
          <w:sz w:val="20"/>
          <w:szCs w:val="20"/>
        </w:rPr>
      </w:pPr>
    </w:p>
    <w:p w14:paraId="22DD1513" w14:textId="77777777" w:rsidR="00604BD6" w:rsidRPr="00FA7B17" w:rsidRDefault="00604BD6" w:rsidP="006461DF">
      <w:pPr>
        <w:rPr>
          <w:rFonts w:ascii="Arial" w:hAnsi="Arial"/>
          <w:b/>
          <w:sz w:val="20"/>
          <w:szCs w:val="20"/>
        </w:rPr>
      </w:pPr>
      <w:r w:rsidRPr="00A10BAA">
        <w:rPr>
          <w:rFonts w:ascii="Arial" w:hAnsi="Arial"/>
          <w:b/>
          <w:sz w:val="20"/>
          <w:szCs w:val="20"/>
        </w:rPr>
        <w:t>Medpostajni odsek Ivančna Gorica-Višnja Gora:</w:t>
      </w:r>
    </w:p>
    <w:p w14:paraId="167E3805" w14:textId="77777777" w:rsidR="00604BD6" w:rsidRPr="00FA7B17" w:rsidRDefault="00604BD6" w:rsidP="006461DF">
      <w:pPr>
        <w:pStyle w:val="Besedilo"/>
        <w:spacing w:line="276" w:lineRule="auto"/>
        <w:rPr>
          <w:szCs w:val="20"/>
        </w:rPr>
      </w:pPr>
      <w:r w:rsidRPr="00FA7B17">
        <w:rPr>
          <w:rFonts w:cs="Arial"/>
          <w:szCs w:val="20"/>
        </w:rPr>
        <w:t>Za postajo Ivančna Gorica se prične dvotirnost vse do Ljubljane. Desni tir poteka nasplošno po trasi  obstoječega tira, drugi tir pa južno oz. zahodno od njega. Na južni strani poteka nova lokalna cesta, ki se prične pri novi zahodni obvoznici Ivančne Gorice in povezuje vse ukinjene nivojske prehode do naselja Zgornja Draga. V naselju Stranska vas ob Višnjici se zgradi podhod za kolesarje in pešce. Nadalje se pri križanju z viaduktom avtoceste zaradi povečanja radija krivine in posledično projektne hitrosti trasa proge umakne za do 45 m proti potoku Višnjica. Na mestu obstoječe proge se umesti deviacija lokalne ceste. Pred naseljem Zgornja Draga, kjer se ukine obstoječe postajališče Polževo, se nova trasa spet približa obstoječi. Cestna deviacija se tu konča. V naselju Zgornja Draga se zaradi utesnjenosti zgradita podporni in oporni zid, da se izognemo rušenju stavb. Nato trasa vse do Višnje Gore poteka po obstoječi trasi, z manjšimi odmiki do 15 m zaradi povečevanja radijev krivin. Zgradita se tudi dve povezovalni poljski poti do ukinjenih nivojskih prehodov. Pred Višnjo Goro se ukineta dva nivojska prehoda in se zgradi povezovalna regionalna cesta, večinoma po že določeni trasi iz DLN za avtocesto pri Višnji Gori. Na novo deviacijo se naveže tudi regionalna cesta proti Grosuplju ter dve cesti, ki peljeta na severno stran Višnje Gore. Na mestu ukinjenega nivojskega prehoda pred postajo se zgradi tudi podhod za kolesarje in pešce.</w:t>
      </w:r>
    </w:p>
    <w:p w14:paraId="0337E18D" w14:textId="77777777" w:rsidR="00604BD6" w:rsidRPr="00B6310F" w:rsidRDefault="00604BD6" w:rsidP="006461DF">
      <w:pPr>
        <w:rPr>
          <w:sz w:val="20"/>
          <w:szCs w:val="20"/>
        </w:rPr>
      </w:pPr>
    </w:p>
    <w:p w14:paraId="11D48783" w14:textId="77777777" w:rsidR="00604BD6" w:rsidRPr="00A10BAA" w:rsidRDefault="00604BD6" w:rsidP="006461DF">
      <w:pPr>
        <w:rPr>
          <w:rFonts w:ascii="Arial" w:hAnsi="Arial"/>
          <w:b/>
          <w:sz w:val="20"/>
          <w:szCs w:val="20"/>
        </w:rPr>
      </w:pPr>
      <w:r w:rsidRPr="00A10BAA">
        <w:rPr>
          <w:rFonts w:ascii="Arial" w:hAnsi="Arial"/>
          <w:b/>
          <w:sz w:val="20"/>
          <w:szCs w:val="20"/>
        </w:rPr>
        <w:t>Medpostajni odsek Višnja Gora-Grosuplje:</w:t>
      </w:r>
    </w:p>
    <w:p w14:paraId="215F634B" w14:textId="77777777" w:rsidR="00604BD6" w:rsidRPr="00FA7B17" w:rsidRDefault="00604BD6" w:rsidP="006461DF">
      <w:pPr>
        <w:pStyle w:val="Besedilo"/>
        <w:spacing w:line="276" w:lineRule="auto"/>
        <w:rPr>
          <w:szCs w:val="20"/>
        </w:rPr>
      </w:pPr>
      <w:r w:rsidRPr="00FA7B17">
        <w:rPr>
          <w:rFonts w:cs="Arial"/>
          <w:szCs w:val="20"/>
        </w:rPr>
        <w:t>Po postaji Višnja Gora, kjer se rekonstruira tudi obstoječi cestni nadvoz, proga poteka po obstoječi trasi z enim smerim odmikom do 20 m, zaradi katerega je potrebno zgraditi tudi oporni zid. Pred obstoječim predorom Peščenik se nova trasa umakne in proga zavije v nov predor Peščenik (L=570 m), ki se zgradi vzhodno od obstoječega na oddaljenosti do 50 m. S tem se izognemo zahtevni reprofilaciji predora in delu v prvem vodovarstvenem območju. Do obstoječega predora se izvede tudi en reševalni rov, obstoječi predor pa preuredi in tlakuje za reševalne inservisne namene, prav tako pa je z ustrezno kontrolo dostopa možen tudi prehod za kolesarje in pešce. Južno od Peščenika proga nadaljuje po novi trasi, s katerim se izogne zaviti obstoječi trasi s predorom Mala Loka (L=440 m), viaduktom Velika Loka (L=150 m in višine do 20 m) in predorom Velika Loka (L=495 m). Na celotnem novem odseku se novi tir izvede na togi podlagi. Obstoječi viadukt Velika Loka se lahko odstrani.</w:t>
      </w:r>
    </w:p>
    <w:p w14:paraId="6370EF4A" w14:textId="77777777" w:rsidR="00604BD6" w:rsidRPr="00FA7B17" w:rsidRDefault="00604BD6" w:rsidP="006461DF">
      <w:pPr>
        <w:pStyle w:val="Besedilo"/>
        <w:spacing w:line="276" w:lineRule="auto"/>
        <w:rPr>
          <w:rFonts w:cs="Arial"/>
          <w:szCs w:val="20"/>
        </w:rPr>
      </w:pPr>
    </w:p>
    <w:p w14:paraId="7E98C8D0" w14:textId="77777777" w:rsidR="00604BD6" w:rsidRPr="00FA7B17" w:rsidRDefault="00604BD6" w:rsidP="006461DF">
      <w:pPr>
        <w:pStyle w:val="Besedilo"/>
        <w:spacing w:line="276" w:lineRule="auto"/>
        <w:rPr>
          <w:szCs w:val="20"/>
        </w:rPr>
      </w:pPr>
      <w:r w:rsidRPr="00FA7B17">
        <w:rPr>
          <w:rFonts w:cs="Arial"/>
          <w:szCs w:val="20"/>
        </w:rPr>
        <w:t>Pri postajališču Žalna se niveleta tira nekoliko dvigne nad obstoječo, da je možna lažja izvedba novega podvoza za novo cesto, ki bo potekala proti naselju Velika Loka. Nato se do Mlačevega nova trasa približno drži obstoječe s smernimi odmiki do 30 m, obstoječi lokalni cesti pa se križata izvennivojsko. Pri Mlačevemu se trasa zaradi zagotavljanja višje hitrosti umakne do 90 m proti severu, obstoječa cesta pa se z deviacijo križa na nadvozu. Novo postajališče se postavi bolj severovzhodno od obstoječega v novem vkopu. Po postajališču se trasa vrne k obstoječi in ji sledi vse do Grosuplja. Nivojska križanja se zamenjajo z izvennivojskima, pri tem se ena od cestnih deviacij zgradi v sklopu predvidene vzhodne in južne obvoznice Grosuplja, ki progo prečka z nadvozom.</w:t>
      </w:r>
    </w:p>
    <w:p w14:paraId="465CD916" w14:textId="77777777" w:rsidR="00604BD6" w:rsidRPr="00FA7B17" w:rsidRDefault="00604BD6" w:rsidP="006461DF">
      <w:pPr>
        <w:pStyle w:val="Besedilo"/>
        <w:spacing w:line="276" w:lineRule="auto"/>
        <w:rPr>
          <w:szCs w:val="20"/>
        </w:rPr>
      </w:pPr>
    </w:p>
    <w:p w14:paraId="7300EED7" w14:textId="77777777" w:rsidR="00604BD6" w:rsidRPr="00FA7B17" w:rsidRDefault="00604BD6" w:rsidP="006461DF">
      <w:pPr>
        <w:pStyle w:val="Besedilo"/>
        <w:spacing w:line="276" w:lineRule="auto"/>
        <w:rPr>
          <w:rFonts w:cs="Arial"/>
          <w:b/>
          <w:szCs w:val="20"/>
        </w:rPr>
      </w:pPr>
      <w:r w:rsidRPr="00FA7B17">
        <w:rPr>
          <w:rFonts w:cs="Arial"/>
          <w:b/>
          <w:szCs w:val="20"/>
        </w:rPr>
        <w:t>Medpostajni odsek Grosuplje-Škofljica:</w:t>
      </w:r>
    </w:p>
    <w:p w14:paraId="05D7A3BF" w14:textId="77777777" w:rsidR="00604BD6" w:rsidRPr="00FA7B17" w:rsidRDefault="00604BD6" w:rsidP="006461DF">
      <w:pPr>
        <w:pStyle w:val="Besedilo"/>
        <w:spacing w:line="276" w:lineRule="auto"/>
        <w:rPr>
          <w:szCs w:val="20"/>
        </w:rPr>
      </w:pPr>
      <w:r w:rsidRPr="00FA7B17">
        <w:rPr>
          <w:rFonts w:cs="Arial"/>
          <w:szCs w:val="20"/>
        </w:rPr>
        <w:t>Takoj za obstoječim nadvozom na koncu postaje Grosuplje se trasa nove proge pri industrijski coni Cikava odmakne do 110 m od obstoječe zaradi ukinjanja krivin z manjšim radijem. Nato se trasa približa obstoječi, med naseljema Cikava in Šmarje-Sap pa se spet oddalji za lažjo izvedbo novega izvennivojskega prehoda regionalne ceste približno na sredino med obema naseljema, smerni odmik je do 150 m. Pri postajališču Šmarje-Sap se trasa vrne k obstoječi, takoj za postajališčem pa se začne niveleta močno spuščati pod obstoječo, največ do 20 promilov. Z upoštevanjem bodoče širitve bližnje avtoceste na šestpasovnico ter bližnjega naselja se z opornimi zidovi izognemo rušenju stavb, potrebno pa je rekonstruirati ali na novo zgraditi dva nadvoza. Za Šmarjem se trasa umakne obstoječi, najprej z viaduktom Šmarje (L=140 m), takoj za tem pa vstopi v zadnji predor na progi, Šmarje (L=430 m). Za predorom sledi dolinski viadukt Tlake (L=850 m in višine do 15 m), ki poteka vzporedno z obstoječo glavno cesto med Škofljico in Šmarje-Sapom. Na celotnem delu vključno z obema viaduktoma se novi tir izvede na togi podlagi. Pred naseljem Škofljica se trasa prek nasipa spet vrne na obstoječo, pri tem pa je v zadnji krivini pred postajo zaradi goste pozidave potrebno uporabiti radij krivine manjši od 300 m.</w:t>
      </w:r>
    </w:p>
    <w:p w14:paraId="3CB190C2" w14:textId="77777777" w:rsidR="00604BD6" w:rsidRPr="00FA7B17" w:rsidRDefault="00604BD6" w:rsidP="006461DF">
      <w:pPr>
        <w:pStyle w:val="Besedilo"/>
        <w:spacing w:line="276" w:lineRule="auto"/>
        <w:rPr>
          <w:szCs w:val="20"/>
        </w:rPr>
      </w:pPr>
    </w:p>
    <w:p w14:paraId="030B2910" w14:textId="77777777" w:rsidR="00604BD6" w:rsidRPr="00FA7B17" w:rsidRDefault="00604BD6" w:rsidP="006461DF">
      <w:pPr>
        <w:pStyle w:val="Besedilo"/>
        <w:spacing w:line="276" w:lineRule="auto"/>
        <w:rPr>
          <w:rFonts w:cs="Arial"/>
          <w:b/>
          <w:szCs w:val="20"/>
        </w:rPr>
      </w:pPr>
      <w:r w:rsidRPr="00FA7B17">
        <w:rPr>
          <w:rFonts w:cs="Arial"/>
          <w:b/>
          <w:szCs w:val="20"/>
        </w:rPr>
        <w:t>Medpostajni odsek Škofljica-Ljubljana Rakovnik:</w:t>
      </w:r>
    </w:p>
    <w:p w14:paraId="5E330255" w14:textId="77777777" w:rsidR="00604BD6" w:rsidRPr="00FA7B17" w:rsidRDefault="00604BD6" w:rsidP="006461DF">
      <w:pPr>
        <w:pStyle w:val="Besedilo"/>
        <w:spacing w:line="276" w:lineRule="auto"/>
        <w:rPr>
          <w:rFonts w:cs="Arial"/>
          <w:szCs w:val="20"/>
        </w:rPr>
      </w:pPr>
      <w:r w:rsidRPr="00FA7B17">
        <w:rPr>
          <w:rFonts w:cs="Arial"/>
          <w:szCs w:val="20"/>
        </w:rPr>
        <w:t>Na celotnem odseku poteka desni tir po obstoječi trasi, levi pa zahodno od njega. Od postaje Škofljica pa vse do Jurčkove ceste v Ljubljani pri južni avtocestni obvoznici se na zahodni strani zgradi tudi povezovalna oz. zbirna cesta, ki povezuje ukinjene nivojske prehode ter zgradbe na barjanski strani proge. Zaradi gradnje je potrebnih več rušitev, železnico pa se lahko prečka na severni strani postaje prek novega</w:t>
      </w:r>
    </w:p>
    <w:p w14:paraId="65ED6792" w14:textId="77777777" w:rsidR="00604BD6" w:rsidRPr="00FA7B17" w:rsidRDefault="00604BD6" w:rsidP="006461DF">
      <w:pPr>
        <w:pStyle w:val="Besedilo"/>
        <w:spacing w:line="276" w:lineRule="auto"/>
        <w:rPr>
          <w:szCs w:val="20"/>
        </w:rPr>
      </w:pPr>
      <w:r w:rsidRPr="00FA7B17">
        <w:rPr>
          <w:rFonts w:cs="Arial"/>
          <w:szCs w:val="20"/>
        </w:rPr>
        <w:t xml:space="preserve">nadvoza, v Lavrici v novem podvozu ter po Jurčkovi cesti v novem podvozu. Predlagane cestne ureditve prikazujejo samo eno od možnih variant ureditve cestnega omrežja. Zgradita se tudi dva podhoda za pešce in kolesarje. Zaradi goste pozidave na obeh straneh proge na celotnem odseku ravnanje trase ni možno. </w:t>
      </w:r>
    </w:p>
    <w:p w14:paraId="5FAB4413" w14:textId="77777777" w:rsidR="00604BD6" w:rsidRPr="00FA7B17" w:rsidRDefault="00604BD6" w:rsidP="006461DF">
      <w:pPr>
        <w:pStyle w:val="Besedilo"/>
        <w:spacing w:line="276" w:lineRule="auto"/>
        <w:rPr>
          <w:szCs w:val="20"/>
        </w:rPr>
      </w:pPr>
    </w:p>
    <w:p w14:paraId="485F664B" w14:textId="77777777" w:rsidR="00604BD6" w:rsidRPr="00FA7B17" w:rsidRDefault="00604BD6" w:rsidP="006461DF">
      <w:pPr>
        <w:pStyle w:val="Besedilo"/>
        <w:spacing w:line="276" w:lineRule="auto"/>
        <w:rPr>
          <w:szCs w:val="20"/>
        </w:rPr>
      </w:pPr>
      <w:r w:rsidRPr="00FA7B17">
        <w:rPr>
          <w:rFonts w:cs="Arial"/>
          <w:szCs w:val="20"/>
        </w:rPr>
        <w:t>V Ljubljani se ukinejo vsi nivojski prehodi (Jurčkova, Jesihov štradon, Peruzzijeva, Galjevica) in se nadomestijo s podvozi ter s dvema podhodoma za pešce in kolesarje izven postajališč in enim na postajališču Ljubljana Rudnik. Na delu od postajališča Ljubljana Rudnik ter postaje Ljubljana Rakovnik se nova niveleta dvigne nad obstoječo za cca 1-2 m za bistveno lažjo izvedbo izvennivojskih prehodov, pri tem se izvede več podpornih ukrepov višin 1-2 m.</w:t>
      </w:r>
    </w:p>
    <w:p w14:paraId="0EE41979" w14:textId="77777777" w:rsidR="00604BD6" w:rsidRPr="00FA7B17" w:rsidRDefault="00604BD6" w:rsidP="006461DF">
      <w:pPr>
        <w:pStyle w:val="Besedilo"/>
        <w:spacing w:line="276" w:lineRule="auto"/>
        <w:rPr>
          <w:szCs w:val="20"/>
        </w:rPr>
      </w:pPr>
    </w:p>
    <w:p w14:paraId="5FB202B5" w14:textId="77777777" w:rsidR="00604BD6" w:rsidRPr="00FA7B17" w:rsidRDefault="00604BD6" w:rsidP="006461DF">
      <w:pPr>
        <w:pStyle w:val="Besedilo"/>
        <w:spacing w:line="276" w:lineRule="auto"/>
        <w:rPr>
          <w:rFonts w:cs="Arial"/>
          <w:b/>
          <w:szCs w:val="20"/>
        </w:rPr>
      </w:pPr>
      <w:r w:rsidRPr="00FA7B17">
        <w:rPr>
          <w:rFonts w:cs="Arial"/>
          <w:b/>
          <w:szCs w:val="20"/>
        </w:rPr>
        <w:t>Medpostajni odsek Ljubljana Rakovnik-Ljubljana:</w:t>
      </w:r>
    </w:p>
    <w:p w14:paraId="4B1ECC18" w14:textId="77777777" w:rsidR="00604BD6" w:rsidRPr="00FA7B17" w:rsidRDefault="00604BD6" w:rsidP="006461DF">
      <w:pPr>
        <w:pStyle w:val="Besedilo"/>
        <w:spacing w:line="276" w:lineRule="auto"/>
        <w:rPr>
          <w:szCs w:val="20"/>
        </w:rPr>
      </w:pPr>
      <w:r w:rsidRPr="00FA7B17">
        <w:rPr>
          <w:rFonts w:cs="Arial"/>
          <w:szCs w:val="20"/>
        </w:rPr>
        <w:t>Od postaje Ljubljana Rakovnik se smerno trasa drži obstoječe. Sprva se novi tir</w:t>
      </w:r>
      <w:r w:rsidR="002407A3" w:rsidRPr="00FA7B17">
        <w:rPr>
          <w:rFonts w:cs="Arial"/>
          <w:szCs w:val="20"/>
        </w:rPr>
        <w:t xml:space="preserve"> </w:t>
      </w:r>
      <w:r w:rsidRPr="00FA7B17">
        <w:rPr>
          <w:rFonts w:cs="Arial"/>
          <w:szCs w:val="20"/>
        </w:rPr>
        <w:t>nekoliko umakne v pobočje, da se izogne botaničnemu vrtu, nato pa sledi</w:t>
      </w:r>
      <w:r w:rsidR="002407A3" w:rsidRPr="00FA7B17">
        <w:rPr>
          <w:rFonts w:cs="Arial"/>
          <w:szCs w:val="20"/>
        </w:rPr>
        <w:t xml:space="preserve"> </w:t>
      </w:r>
      <w:r w:rsidRPr="00FA7B17">
        <w:rPr>
          <w:rFonts w:cs="Arial"/>
          <w:szCs w:val="20"/>
        </w:rPr>
        <w:t>obstoječemu tiru na enak način kot na predhodnem odseku. Pod Hradeckega cesti</w:t>
      </w:r>
      <w:r w:rsidR="002407A3" w:rsidRPr="00FA7B17">
        <w:rPr>
          <w:rFonts w:cs="Arial"/>
          <w:szCs w:val="20"/>
        </w:rPr>
        <w:t xml:space="preserve"> </w:t>
      </w:r>
      <w:r w:rsidRPr="00FA7B17">
        <w:rPr>
          <w:rFonts w:cs="Arial"/>
          <w:szCs w:val="20"/>
        </w:rPr>
        <w:t>se ukineta dva nivojska prehoda in izvede podvoz oz. nadvoz, odvisno od</w:t>
      </w:r>
      <w:r w:rsidR="002407A3" w:rsidRPr="00FA7B17">
        <w:rPr>
          <w:rFonts w:cs="Arial"/>
          <w:szCs w:val="20"/>
        </w:rPr>
        <w:t xml:space="preserve"> </w:t>
      </w:r>
      <w:r w:rsidRPr="00FA7B17">
        <w:rPr>
          <w:rFonts w:cs="Arial"/>
          <w:szCs w:val="20"/>
        </w:rPr>
        <w:t>urbanistične ureditve območja med Poljansko in Roško cesto, Strupijevim nabrežjem</w:t>
      </w:r>
      <w:r w:rsidR="002407A3" w:rsidRPr="00FA7B17">
        <w:rPr>
          <w:rFonts w:cs="Arial"/>
          <w:szCs w:val="20"/>
        </w:rPr>
        <w:t xml:space="preserve"> </w:t>
      </w:r>
      <w:r w:rsidRPr="00FA7B17">
        <w:rPr>
          <w:rFonts w:cs="Arial"/>
          <w:szCs w:val="20"/>
        </w:rPr>
        <w:t>in Mesarsko cesto (t.i. Urbanizem Roška). Nadalje se dogradi oz. rekonstruira most</w:t>
      </w:r>
      <w:r w:rsidR="002407A3" w:rsidRPr="00FA7B17">
        <w:rPr>
          <w:rFonts w:cs="Arial"/>
          <w:szCs w:val="20"/>
        </w:rPr>
        <w:t xml:space="preserve"> </w:t>
      </w:r>
      <w:r w:rsidRPr="00FA7B17">
        <w:rPr>
          <w:rFonts w:cs="Arial"/>
          <w:szCs w:val="20"/>
        </w:rPr>
        <w:t>preko Gruberjevega kanala in podvoz preko Poljanske ceste. Za Poljansko cesto se</w:t>
      </w:r>
      <w:r w:rsidR="002407A3" w:rsidRPr="00FA7B17">
        <w:rPr>
          <w:rFonts w:cs="Arial"/>
          <w:szCs w:val="20"/>
        </w:rPr>
        <w:t xml:space="preserve"> </w:t>
      </w:r>
      <w:r w:rsidRPr="00FA7B17">
        <w:rPr>
          <w:rFonts w:cs="Arial"/>
          <w:szCs w:val="20"/>
        </w:rPr>
        <w:t>niveleta proge dvigne tako, da na križanju z Povšetovo ulico, ulico Ob Ljubljanici in</w:t>
      </w:r>
      <w:r w:rsidR="002407A3" w:rsidRPr="00FA7B17">
        <w:rPr>
          <w:rFonts w:cs="Arial"/>
          <w:szCs w:val="20"/>
        </w:rPr>
        <w:t xml:space="preserve"> </w:t>
      </w:r>
      <w:r w:rsidRPr="00FA7B17">
        <w:rPr>
          <w:rFonts w:cs="Arial"/>
          <w:szCs w:val="20"/>
        </w:rPr>
        <w:t>Zaloško cesto poteka po novem viaduktu, vključno s prečenjem reke Ljubljanice. Na</w:t>
      </w:r>
      <w:r w:rsidR="002407A3" w:rsidRPr="00FA7B17">
        <w:rPr>
          <w:rFonts w:cs="Arial"/>
          <w:szCs w:val="20"/>
        </w:rPr>
        <w:t xml:space="preserve"> </w:t>
      </w:r>
      <w:r w:rsidRPr="00FA7B17">
        <w:rPr>
          <w:rFonts w:cs="Arial"/>
          <w:szCs w:val="20"/>
        </w:rPr>
        <w:t>tem viaduktu se zgradi tudi novo postajališče Ljubljana Vodmat. Niveleta proge se</w:t>
      </w:r>
      <w:r w:rsidR="002407A3" w:rsidRPr="00FA7B17">
        <w:rPr>
          <w:rFonts w:cs="Arial"/>
          <w:szCs w:val="20"/>
        </w:rPr>
        <w:t xml:space="preserve"> </w:t>
      </w:r>
      <w:r w:rsidRPr="00FA7B17">
        <w:rPr>
          <w:rFonts w:cs="Arial"/>
          <w:szCs w:val="20"/>
        </w:rPr>
        <w:t>dvigne samo toliko, kot je nujno potrebno za vožnjo normalnega tovornega vozila po</w:t>
      </w:r>
      <w:r w:rsidR="002407A3" w:rsidRPr="00FA7B17">
        <w:rPr>
          <w:rFonts w:cs="Arial"/>
          <w:szCs w:val="20"/>
        </w:rPr>
        <w:t xml:space="preserve"> </w:t>
      </w:r>
      <w:r w:rsidRPr="00FA7B17">
        <w:rPr>
          <w:rFonts w:cs="Arial"/>
          <w:szCs w:val="20"/>
        </w:rPr>
        <w:t>naštetih ulica</w:t>
      </w:r>
      <w:r w:rsidR="002407A3" w:rsidRPr="00FA7B17">
        <w:rPr>
          <w:rFonts w:cs="Arial"/>
          <w:szCs w:val="20"/>
        </w:rPr>
        <w:t xml:space="preserve">h (nivo +1). Takoj za viaduktom </w:t>
      </w:r>
      <w:r w:rsidRPr="00FA7B17">
        <w:rPr>
          <w:rFonts w:cs="Arial"/>
          <w:szCs w:val="20"/>
        </w:rPr>
        <w:t>se odcepi nov tir v smeri Zaloga (t.i.</w:t>
      </w:r>
      <w:r w:rsidR="002407A3" w:rsidRPr="00FA7B17">
        <w:rPr>
          <w:rFonts w:cs="Arial"/>
          <w:szCs w:val="20"/>
        </w:rPr>
        <w:t xml:space="preserve"> </w:t>
      </w:r>
      <w:r w:rsidRPr="00FA7B17">
        <w:rPr>
          <w:rFonts w:cs="Arial"/>
          <w:szCs w:val="20"/>
        </w:rPr>
        <w:t xml:space="preserve">Vodmatski loka), obstoječi tir pa se preko novega podvoza Potrčeva ulica </w:t>
      </w:r>
      <w:r w:rsidR="002407A3" w:rsidRPr="00FA7B17">
        <w:rPr>
          <w:rFonts w:cs="Arial"/>
          <w:szCs w:val="20"/>
        </w:rPr>
        <w:t>zaključi</w:t>
      </w:r>
      <w:r w:rsidRPr="00FA7B17">
        <w:rPr>
          <w:rFonts w:cs="Arial"/>
          <w:szCs w:val="20"/>
        </w:rPr>
        <w:t xml:space="preserve"> na</w:t>
      </w:r>
      <w:r w:rsidR="002407A3" w:rsidRPr="00FA7B17">
        <w:rPr>
          <w:rFonts w:cs="Arial"/>
          <w:szCs w:val="20"/>
        </w:rPr>
        <w:t xml:space="preserve"> </w:t>
      </w:r>
      <w:r w:rsidRPr="00FA7B17">
        <w:rPr>
          <w:rFonts w:cs="Arial"/>
          <w:szCs w:val="20"/>
        </w:rPr>
        <w:t>železniški postaji Ljubljana.</w:t>
      </w:r>
    </w:p>
    <w:p w14:paraId="77889599" w14:textId="77777777" w:rsidR="002407A3" w:rsidRPr="00FA7B17" w:rsidRDefault="002407A3" w:rsidP="006461DF">
      <w:pPr>
        <w:pStyle w:val="Besedilo"/>
        <w:spacing w:line="276" w:lineRule="auto"/>
        <w:rPr>
          <w:szCs w:val="20"/>
        </w:rPr>
      </w:pPr>
    </w:p>
    <w:p w14:paraId="4DE00977" w14:textId="77777777" w:rsidR="002407A3" w:rsidRPr="00FA7B17" w:rsidRDefault="002407A3" w:rsidP="006461DF">
      <w:pPr>
        <w:pStyle w:val="Besedilo"/>
        <w:spacing w:line="276" w:lineRule="auto"/>
        <w:rPr>
          <w:rFonts w:cs="Arial"/>
          <w:b/>
          <w:szCs w:val="20"/>
        </w:rPr>
      </w:pPr>
      <w:r w:rsidRPr="00FA7B17">
        <w:rPr>
          <w:rFonts w:cs="Arial"/>
          <w:b/>
          <w:szCs w:val="20"/>
        </w:rPr>
        <w:t>Odsek Ljubljana Vodmat-proga št. 10</w:t>
      </w:r>
    </w:p>
    <w:p w14:paraId="26D7EFE0" w14:textId="77777777" w:rsidR="002407A3" w:rsidRPr="00FA7B17" w:rsidRDefault="002407A3" w:rsidP="006461DF">
      <w:pPr>
        <w:pStyle w:val="Besedilo"/>
        <w:spacing w:line="276" w:lineRule="auto"/>
        <w:rPr>
          <w:szCs w:val="20"/>
        </w:rPr>
      </w:pPr>
      <w:r w:rsidRPr="00FA7B17">
        <w:rPr>
          <w:rFonts w:cs="Arial"/>
          <w:szCs w:val="20"/>
        </w:rPr>
        <w:t>T. i. Vodmatski lok je obstajal pred desetletji kot hitrejša pot za tovorne vlake, ki so vozili iz smeri Dolenjske proti Zalogu (kjer se danes nahaja ranžirna postaja). Preučena je umestitev nove trase, ki bo smerno približno na istem mestu kot je bila stara, saj je bila v preteklosti narejena rezervacija prostora, višinsko pa se dvigne nad obstoječ teren na tak način, da se Potrčevo ulico premosti s podvozom. Zaradi goste pozidave bodo potrebne tudi rušitve nekaterih stavb. Zaradi zelo omejenega prostora so radiji krivin predvideni pod 200 m, po tiru pa bo vozilo le majhno število tovornih vlakov, potniški promet pa ni predviden.</w:t>
      </w:r>
    </w:p>
    <w:p w14:paraId="451A2F74" w14:textId="77777777" w:rsidR="002407A3" w:rsidRPr="00FA7B17" w:rsidRDefault="002407A3" w:rsidP="006461DF">
      <w:pPr>
        <w:pStyle w:val="Heading2"/>
        <w:numPr>
          <w:ilvl w:val="2"/>
          <w:numId w:val="4"/>
        </w:numPr>
        <w:tabs>
          <w:tab w:val="clear" w:pos="0"/>
          <w:tab w:val="num" w:pos="-360"/>
        </w:tabs>
        <w:spacing w:line="276" w:lineRule="auto"/>
        <w:ind w:left="207" w:hanging="141"/>
        <w:rPr>
          <w:szCs w:val="20"/>
        </w:rPr>
      </w:pPr>
      <w:bookmarkStart w:id="10" w:name="_Toc118721613"/>
      <w:r w:rsidRPr="00FA7B17">
        <w:rPr>
          <w:szCs w:val="20"/>
        </w:rPr>
        <w:t>Ureditve na postajah in postajališčih</w:t>
      </w:r>
      <w:bookmarkEnd w:id="10"/>
    </w:p>
    <w:p w14:paraId="189B4F22" w14:textId="77777777" w:rsidR="002407A3" w:rsidRPr="00FA7B17" w:rsidRDefault="002407A3" w:rsidP="006461DF">
      <w:pPr>
        <w:pStyle w:val="Besedilo"/>
        <w:spacing w:line="276" w:lineRule="auto"/>
        <w:rPr>
          <w:szCs w:val="20"/>
        </w:rPr>
      </w:pPr>
      <w:r w:rsidRPr="00FA7B17">
        <w:rPr>
          <w:rFonts w:cs="Arial"/>
          <w:szCs w:val="20"/>
        </w:rPr>
        <w:t>Na celotnem obravnavanem odseku proge je 5 postaj in 5 postajališč, ki se preuredijo, eno postajališče (Polževo) se ukine, eno postajališče pa se zgradi na novo. Postaja Ljubljana ni del te nadgradnje. Vse postaje in postajališča bodo opremljene z napisno tablo, posodami za odpadke, klopmi ali sedeži, vitrinami za vozni red ter nadstreški za zaščito čakajočih potnikov pred vremenskimi vplivi, postajna poslopja pa se obnovijo. Obnovljeni peroni so dolžine najmanj 100 metrov.</w:t>
      </w:r>
    </w:p>
    <w:p w14:paraId="19378499" w14:textId="77777777" w:rsidR="002407A3" w:rsidRPr="00FA7B17" w:rsidRDefault="002407A3" w:rsidP="006461DF">
      <w:pPr>
        <w:pStyle w:val="Besedilo"/>
        <w:spacing w:line="276" w:lineRule="auto"/>
        <w:rPr>
          <w:szCs w:val="20"/>
        </w:rPr>
      </w:pPr>
    </w:p>
    <w:p w14:paraId="01E6B2BC" w14:textId="77777777" w:rsidR="002407A3" w:rsidRPr="00FA7B17" w:rsidRDefault="002407A3" w:rsidP="006461DF">
      <w:pPr>
        <w:pStyle w:val="Besedilo"/>
        <w:spacing w:line="276" w:lineRule="auto"/>
        <w:rPr>
          <w:szCs w:val="20"/>
        </w:rPr>
      </w:pPr>
      <w:r w:rsidRPr="00FA7B17">
        <w:rPr>
          <w:rFonts w:cs="Arial"/>
          <w:szCs w:val="20"/>
        </w:rPr>
        <w:t>Za vse postaje in postajališča se izdela vse potrebne načrte vključno z arhitekturnimi rešitvami postaj in postajališč.</w:t>
      </w:r>
    </w:p>
    <w:p w14:paraId="0A637EE9" w14:textId="77777777" w:rsidR="002407A3" w:rsidRPr="00FA7B17" w:rsidRDefault="002407A3" w:rsidP="006461DF">
      <w:pPr>
        <w:pStyle w:val="Besedilo"/>
        <w:spacing w:line="276" w:lineRule="auto"/>
        <w:rPr>
          <w:szCs w:val="20"/>
        </w:rPr>
      </w:pPr>
    </w:p>
    <w:p w14:paraId="2608755C" w14:textId="77777777" w:rsidR="002407A3" w:rsidRPr="00FA7B17" w:rsidRDefault="002407A3" w:rsidP="006461DF">
      <w:pPr>
        <w:pStyle w:val="Besedilo"/>
        <w:spacing w:line="276" w:lineRule="auto"/>
        <w:rPr>
          <w:rFonts w:cs="Arial"/>
          <w:b/>
          <w:szCs w:val="20"/>
        </w:rPr>
      </w:pPr>
      <w:r w:rsidRPr="00FA7B17">
        <w:rPr>
          <w:rFonts w:cs="Arial"/>
          <w:b/>
          <w:szCs w:val="20"/>
        </w:rPr>
        <w:t>• Postaja Ivančna Gorica</w:t>
      </w:r>
    </w:p>
    <w:p w14:paraId="2D8B042F" w14:textId="77777777" w:rsidR="002407A3" w:rsidRPr="00FA7B17" w:rsidRDefault="002407A3" w:rsidP="006461DF">
      <w:pPr>
        <w:pStyle w:val="Besedilo"/>
        <w:spacing w:line="276" w:lineRule="auto"/>
        <w:rPr>
          <w:rFonts w:cs="Arial"/>
          <w:szCs w:val="20"/>
        </w:rPr>
      </w:pPr>
      <w:r w:rsidRPr="00FA7B17">
        <w:rPr>
          <w:rFonts w:cs="Arial"/>
          <w:szCs w:val="20"/>
        </w:rPr>
        <w:t>Obstoječi otočni peron med glavnima prevoznima tiroma se nadgradi, zgradi</w:t>
      </w:r>
      <w:r w:rsidR="0012646C" w:rsidRPr="00FA7B17">
        <w:rPr>
          <w:rFonts w:cs="Arial"/>
          <w:szCs w:val="20"/>
        </w:rPr>
        <w:t xml:space="preserve"> </w:t>
      </w:r>
      <w:r w:rsidRPr="00FA7B17">
        <w:rPr>
          <w:rFonts w:cs="Arial"/>
          <w:szCs w:val="20"/>
        </w:rPr>
        <w:t>se še nov bočni peron ob postajnem poslopju, oba z dolžino 160 m. Na obeh</w:t>
      </w:r>
      <w:r w:rsidR="0012646C" w:rsidRPr="00FA7B17">
        <w:rPr>
          <w:rFonts w:cs="Arial"/>
          <w:szCs w:val="20"/>
        </w:rPr>
        <w:t xml:space="preserve"> </w:t>
      </w:r>
      <w:r w:rsidRPr="00FA7B17">
        <w:rPr>
          <w:rFonts w:cs="Arial"/>
          <w:szCs w:val="20"/>
        </w:rPr>
        <w:t>peronih se postavijo nadstreški. Odstranijo se stari skladiščni prostori. Zgradi se izvennivojski dostop z dvigali in pokritimi stopnišči, ki omogoča dostop na</w:t>
      </w:r>
      <w:r w:rsidR="0012646C" w:rsidRPr="00FA7B17">
        <w:rPr>
          <w:rFonts w:cs="Arial"/>
          <w:szCs w:val="20"/>
        </w:rPr>
        <w:t xml:space="preserve"> </w:t>
      </w:r>
      <w:r w:rsidRPr="00FA7B17">
        <w:rPr>
          <w:rFonts w:cs="Arial"/>
          <w:szCs w:val="20"/>
        </w:rPr>
        <w:t>perone z obeh strani postaje. Uredi se parkirišče za sistem P+R s 61</w:t>
      </w:r>
      <w:r w:rsidR="0012646C" w:rsidRPr="00FA7B17">
        <w:rPr>
          <w:rFonts w:cs="Arial"/>
          <w:szCs w:val="20"/>
        </w:rPr>
        <w:t xml:space="preserve"> </w:t>
      </w:r>
      <w:r w:rsidRPr="00FA7B17">
        <w:rPr>
          <w:rFonts w:cs="Arial"/>
          <w:szCs w:val="20"/>
        </w:rPr>
        <w:t>parkirnimi mesti ter kolesarnico z 76 mesti. Na južni strani postaje se zgradi</w:t>
      </w:r>
      <w:r w:rsidR="0012646C" w:rsidRPr="00FA7B17">
        <w:rPr>
          <w:rFonts w:cs="Arial"/>
          <w:szCs w:val="20"/>
        </w:rPr>
        <w:t xml:space="preserve"> </w:t>
      </w:r>
      <w:r w:rsidRPr="00FA7B17">
        <w:rPr>
          <w:rFonts w:cs="Arial"/>
          <w:szCs w:val="20"/>
        </w:rPr>
        <w:t>industrijski tir ter nakladalno klančino. Skupno bodo skozi postajo potekali 4</w:t>
      </w:r>
      <w:r w:rsidR="0012646C" w:rsidRPr="00FA7B17">
        <w:rPr>
          <w:rFonts w:cs="Arial"/>
          <w:szCs w:val="20"/>
        </w:rPr>
        <w:t xml:space="preserve"> </w:t>
      </w:r>
      <w:r w:rsidRPr="00FA7B17">
        <w:rPr>
          <w:rFonts w:cs="Arial"/>
          <w:szCs w:val="20"/>
        </w:rPr>
        <w:t>tiri.</w:t>
      </w:r>
    </w:p>
    <w:p w14:paraId="492C4B63" w14:textId="77777777" w:rsidR="002407A3" w:rsidRPr="00B6310F" w:rsidRDefault="002407A3" w:rsidP="006461DF">
      <w:pPr>
        <w:pStyle w:val="Besedilo"/>
        <w:spacing w:line="276" w:lineRule="auto"/>
        <w:rPr>
          <w:rFonts w:ascii="ArialMT" w:hAnsi="ArialMT" w:cs="ArialMT"/>
          <w:szCs w:val="20"/>
        </w:rPr>
      </w:pPr>
    </w:p>
    <w:p w14:paraId="43550206" w14:textId="77777777" w:rsidR="002407A3" w:rsidRPr="00FA7B17" w:rsidRDefault="0012646C" w:rsidP="006461DF">
      <w:pPr>
        <w:pStyle w:val="Besedilo"/>
        <w:spacing w:line="276" w:lineRule="auto"/>
        <w:rPr>
          <w:rFonts w:cs="Arial"/>
          <w:b/>
          <w:szCs w:val="20"/>
        </w:rPr>
      </w:pPr>
      <w:r w:rsidRPr="00A10BAA">
        <w:rPr>
          <w:rFonts w:cs="Arial"/>
          <w:b/>
          <w:szCs w:val="20"/>
        </w:rPr>
        <w:t xml:space="preserve">• </w:t>
      </w:r>
      <w:r w:rsidR="002407A3" w:rsidRPr="00FA7B17">
        <w:rPr>
          <w:rFonts w:cs="Arial"/>
          <w:b/>
          <w:szCs w:val="20"/>
        </w:rPr>
        <w:t>Postajališče Polževo - ukinitev</w:t>
      </w:r>
    </w:p>
    <w:p w14:paraId="2F3B754D" w14:textId="77777777" w:rsidR="002407A3" w:rsidRPr="00FA7B17" w:rsidRDefault="002407A3" w:rsidP="006461DF">
      <w:pPr>
        <w:pStyle w:val="Besedilo"/>
        <w:spacing w:line="276" w:lineRule="auto"/>
        <w:rPr>
          <w:rFonts w:cs="Arial"/>
          <w:szCs w:val="20"/>
        </w:rPr>
      </w:pPr>
      <w:r w:rsidRPr="00FA7B17">
        <w:rPr>
          <w:rFonts w:cs="Arial"/>
          <w:szCs w:val="20"/>
        </w:rPr>
        <w:t>Obstoječe postajališče se ukine zaradi premajhnega števila obstoječih in</w:t>
      </w:r>
      <w:r w:rsidR="0012646C" w:rsidRPr="00FA7B17">
        <w:rPr>
          <w:rFonts w:cs="Arial"/>
          <w:szCs w:val="20"/>
        </w:rPr>
        <w:t xml:space="preserve"> </w:t>
      </w:r>
      <w:r w:rsidRPr="00FA7B17">
        <w:rPr>
          <w:rFonts w:cs="Arial"/>
          <w:szCs w:val="20"/>
        </w:rPr>
        <w:t>potencialnih potnikov, saj v okolici ni predvidenih novih poselitev. Obstoječi</w:t>
      </w:r>
      <w:r w:rsidR="0012646C" w:rsidRPr="00FA7B17">
        <w:rPr>
          <w:rFonts w:cs="Arial"/>
          <w:szCs w:val="20"/>
        </w:rPr>
        <w:t xml:space="preserve"> </w:t>
      </w:r>
      <w:r w:rsidRPr="00FA7B17">
        <w:rPr>
          <w:rFonts w:cs="Arial"/>
          <w:szCs w:val="20"/>
        </w:rPr>
        <w:t>peron se odstrani.</w:t>
      </w:r>
    </w:p>
    <w:p w14:paraId="170FCBA3" w14:textId="77777777" w:rsidR="0012646C" w:rsidRPr="00B6310F" w:rsidRDefault="0012646C" w:rsidP="002407A3">
      <w:pPr>
        <w:autoSpaceDE w:val="0"/>
        <w:autoSpaceDN w:val="0"/>
        <w:adjustRightInd w:val="0"/>
        <w:rPr>
          <w:rFonts w:ascii="ArialMT" w:hAnsi="ArialMT" w:cs="ArialMT"/>
          <w:sz w:val="20"/>
          <w:szCs w:val="20"/>
        </w:rPr>
      </w:pPr>
    </w:p>
    <w:p w14:paraId="5403FCB0" w14:textId="77777777" w:rsidR="002407A3" w:rsidRPr="00B6310F" w:rsidRDefault="002407A3" w:rsidP="002407A3">
      <w:pPr>
        <w:autoSpaceDE w:val="0"/>
        <w:autoSpaceDN w:val="0"/>
        <w:adjustRightInd w:val="0"/>
        <w:rPr>
          <w:rFonts w:ascii="Arial-BoldMT" w:hAnsi="Arial-BoldMT" w:cs="Arial-BoldMT"/>
          <w:b/>
          <w:bCs/>
          <w:sz w:val="20"/>
          <w:szCs w:val="20"/>
        </w:rPr>
      </w:pPr>
      <w:r w:rsidRPr="00B6310F">
        <w:rPr>
          <w:rFonts w:ascii="SymbolMT" w:hAnsi="SymbolMT" w:cs="SymbolMT"/>
          <w:sz w:val="20"/>
          <w:szCs w:val="20"/>
        </w:rPr>
        <w:t xml:space="preserve">• </w:t>
      </w:r>
      <w:r w:rsidRPr="00A10BAA">
        <w:rPr>
          <w:rFonts w:ascii="Arial" w:hAnsi="Arial"/>
          <w:b/>
          <w:sz w:val="20"/>
          <w:szCs w:val="20"/>
        </w:rPr>
        <w:t>Postaja Višnj</w:t>
      </w:r>
      <w:r w:rsidRPr="00FA7B17">
        <w:rPr>
          <w:rFonts w:ascii="Arial" w:hAnsi="Arial"/>
          <w:b/>
          <w:sz w:val="20"/>
          <w:szCs w:val="20"/>
        </w:rPr>
        <w:t>a Gora</w:t>
      </w:r>
    </w:p>
    <w:p w14:paraId="3801C8ED" w14:textId="77777777" w:rsidR="002407A3" w:rsidRPr="00FA7B17" w:rsidRDefault="002407A3" w:rsidP="006461DF">
      <w:pPr>
        <w:pStyle w:val="Besedilo"/>
        <w:spacing w:line="276" w:lineRule="auto"/>
        <w:rPr>
          <w:rFonts w:cs="Arial"/>
          <w:szCs w:val="20"/>
        </w:rPr>
      </w:pPr>
      <w:r w:rsidRPr="00A10BAA">
        <w:rPr>
          <w:rFonts w:cs="Arial"/>
          <w:szCs w:val="20"/>
        </w:rPr>
        <w:t>Porušita se obstoječa perona in se zgradi nov otočni peron med glavnima</w:t>
      </w:r>
      <w:r w:rsidR="0012646C" w:rsidRPr="00FA7B17">
        <w:rPr>
          <w:rFonts w:cs="Arial"/>
          <w:szCs w:val="20"/>
        </w:rPr>
        <w:t xml:space="preserve"> </w:t>
      </w:r>
      <w:r w:rsidRPr="00FA7B17">
        <w:rPr>
          <w:rFonts w:cs="Arial"/>
          <w:szCs w:val="20"/>
        </w:rPr>
        <w:t>prevoznima tiroma. Poruši se stara nakladalna klančina na severni strani</w:t>
      </w:r>
      <w:r w:rsidR="0012646C" w:rsidRPr="00FA7B17">
        <w:rPr>
          <w:rFonts w:cs="Arial"/>
          <w:szCs w:val="20"/>
        </w:rPr>
        <w:t xml:space="preserve"> </w:t>
      </w:r>
      <w:r w:rsidRPr="00FA7B17">
        <w:rPr>
          <w:rFonts w:cs="Arial"/>
          <w:szCs w:val="20"/>
        </w:rPr>
        <w:t>postaje. Postavi se nadstrešek na peronu. Zgradi se izvennivojski dostop z</w:t>
      </w:r>
      <w:r w:rsidR="0012646C" w:rsidRPr="00FA7B17">
        <w:rPr>
          <w:rFonts w:cs="Arial"/>
          <w:szCs w:val="20"/>
        </w:rPr>
        <w:t xml:space="preserve"> </w:t>
      </w:r>
      <w:r w:rsidRPr="00FA7B17">
        <w:rPr>
          <w:rFonts w:cs="Arial"/>
          <w:szCs w:val="20"/>
        </w:rPr>
        <w:t>dvigali in pokritimi stopnišči, ki omogoča dostop na perone z obeh strani</w:t>
      </w:r>
    </w:p>
    <w:p w14:paraId="3785EF89" w14:textId="77777777" w:rsidR="002407A3" w:rsidRPr="00FA7B17" w:rsidRDefault="002407A3" w:rsidP="006461DF">
      <w:pPr>
        <w:pStyle w:val="Besedilo"/>
        <w:spacing w:line="276" w:lineRule="auto"/>
        <w:rPr>
          <w:szCs w:val="20"/>
        </w:rPr>
      </w:pPr>
      <w:r w:rsidRPr="00FA7B17">
        <w:rPr>
          <w:rFonts w:cs="Arial"/>
          <w:szCs w:val="20"/>
        </w:rPr>
        <w:t>postaje. Uredi se parkirišče za sistem P+R s 40 parkirnimi mesti ter</w:t>
      </w:r>
      <w:r w:rsidR="0012646C" w:rsidRPr="00FA7B17">
        <w:rPr>
          <w:rFonts w:cs="Arial"/>
          <w:szCs w:val="20"/>
        </w:rPr>
        <w:t xml:space="preserve"> </w:t>
      </w:r>
      <w:r w:rsidRPr="00FA7B17">
        <w:rPr>
          <w:rFonts w:cs="Arial"/>
          <w:szCs w:val="20"/>
        </w:rPr>
        <w:t>kolesarnico s 50 mesti. Na vzhodni postaji se ukine nivojski prehod ANPr</w:t>
      </w:r>
      <w:r w:rsidR="0012646C" w:rsidRPr="00FA7B17">
        <w:rPr>
          <w:rFonts w:cs="Arial"/>
          <w:szCs w:val="20"/>
        </w:rPr>
        <w:t xml:space="preserve"> </w:t>
      </w:r>
      <w:r w:rsidRPr="00FA7B17">
        <w:rPr>
          <w:rFonts w:cs="Arial"/>
          <w:szCs w:val="20"/>
        </w:rPr>
        <w:t>122.0 in se zgradi podhod za pešce in kolesarje za prehod med severnim in</w:t>
      </w:r>
      <w:r w:rsidR="0012646C" w:rsidRPr="00FA7B17">
        <w:rPr>
          <w:rFonts w:cs="Arial"/>
          <w:szCs w:val="20"/>
        </w:rPr>
        <w:t xml:space="preserve"> </w:t>
      </w:r>
      <w:r w:rsidRPr="00FA7B17">
        <w:rPr>
          <w:rFonts w:cs="Arial"/>
          <w:szCs w:val="20"/>
        </w:rPr>
        <w:t>južnim delom Višnje Gore. Za cestni promet se 350 m v smeri Ivančne Gorice</w:t>
      </w:r>
      <w:r w:rsidR="0012646C" w:rsidRPr="00FA7B17">
        <w:rPr>
          <w:rFonts w:cs="Arial"/>
          <w:szCs w:val="20"/>
        </w:rPr>
        <w:t xml:space="preserve"> </w:t>
      </w:r>
      <w:r w:rsidRPr="00FA7B17">
        <w:rPr>
          <w:rFonts w:cs="Arial"/>
          <w:szCs w:val="20"/>
        </w:rPr>
        <w:t>zgradi cestni nadvoz, preko katerega poteka regionalna cesta, prav tako se</w:t>
      </w:r>
      <w:r w:rsidR="0012646C" w:rsidRPr="00FA7B17">
        <w:rPr>
          <w:rFonts w:cs="Arial"/>
          <w:szCs w:val="20"/>
        </w:rPr>
        <w:t xml:space="preserve"> </w:t>
      </w:r>
      <w:r w:rsidRPr="00FA7B17">
        <w:rPr>
          <w:rFonts w:cs="Arial"/>
          <w:szCs w:val="20"/>
        </w:rPr>
        <w:t>ukine nivojski prehod ANPr 121.6. Na B strani postaje se med progo in cesto</w:t>
      </w:r>
      <w:r w:rsidR="0012646C" w:rsidRPr="00FA7B17">
        <w:rPr>
          <w:rFonts w:cs="Arial"/>
          <w:szCs w:val="20"/>
        </w:rPr>
        <w:t xml:space="preserve"> </w:t>
      </w:r>
      <w:r w:rsidRPr="00FA7B17">
        <w:rPr>
          <w:rFonts w:cs="Arial"/>
          <w:szCs w:val="20"/>
        </w:rPr>
        <w:t>zgradi nova nakladalna klančina. Skupno bodo skozi postajo potekali 3 tiri.</w:t>
      </w:r>
    </w:p>
    <w:p w14:paraId="28432088" w14:textId="77777777" w:rsidR="0012646C" w:rsidRPr="00FA7B17" w:rsidRDefault="0012646C" w:rsidP="006461DF">
      <w:pPr>
        <w:pStyle w:val="Besedilo"/>
        <w:spacing w:line="276" w:lineRule="auto"/>
        <w:rPr>
          <w:rFonts w:cs="Arial"/>
          <w:szCs w:val="20"/>
        </w:rPr>
      </w:pPr>
    </w:p>
    <w:p w14:paraId="3243B901" w14:textId="77777777" w:rsidR="002407A3" w:rsidRPr="00FA7B17" w:rsidRDefault="002407A3" w:rsidP="002407A3">
      <w:pPr>
        <w:autoSpaceDE w:val="0"/>
        <w:autoSpaceDN w:val="0"/>
        <w:adjustRightInd w:val="0"/>
        <w:rPr>
          <w:rFonts w:ascii="Arial" w:hAnsi="Arial"/>
          <w:b/>
          <w:sz w:val="20"/>
          <w:szCs w:val="20"/>
        </w:rPr>
      </w:pPr>
      <w:r w:rsidRPr="00FA7B17">
        <w:rPr>
          <w:rFonts w:ascii="Arial" w:hAnsi="Arial"/>
          <w:b/>
          <w:sz w:val="20"/>
          <w:szCs w:val="20"/>
        </w:rPr>
        <w:t>• Postajališče Žalna</w:t>
      </w:r>
    </w:p>
    <w:p w14:paraId="6B1D2CA8" w14:textId="77777777" w:rsidR="002407A3" w:rsidRPr="00FA7B17" w:rsidRDefault="002407A3" w:rsidP="006461DF">
      <w:pPr>
        <w:pStyle w:val="Besedilo"/>
        <w:spacing w:line="276" w:lineRule="auto"/>
        <w:rPr>
          <w:szCs w:val="20"/>
        </w:rPr>
      </w:pPr>
      <w:r w:rsidRPr="00FA7B17">
        <w:rPr>
          <w:rFonts w:cs="Arial"/>
          <w:szCs w:val="20"/>
        </w:rPr>
        <w:t>Obstoječi peron se poruši in se zgradita dva nova bočna perona. Dostop do</w:t>
      </w:r>
      <w:r w:rsidR="0012646C" w:rsidRPr="00FA7B17">
        <w:rPr>
          <w:rFonts w:cs="Arial"/>
          <w:szCs w:val="20"/>
        </w:rPr>
        <w:t xml:space="preserve"> </w:t>
      </w:r>
      <w:r w:rsidRPr="00FA7B17">
        <w:rPr>
          <w:rFonts w:cs="Arial"/>
          <w:szCs w:val="20"/>
        </w:rPr>
        <w:t>obeh peronov poteka po izvennivojskem dostopu z dvigali, ki se zgradi</w:t>
      </w:r>
      <w:r w:rsidR="0012646C" w:rsidRPr="00FA7B17">
        <w:rPr>
          <w:rFonts w:cs="Arial"/>
          <w:szCs w:val="20"/>
        </w:rPr>
        <w:t xml:space="preserve"> </w:t>
      </w:r>
      <w:r w:rsidRPr="00FA7B17">
        <w:rPr>
          <w:rFonts w:cs="Arial"/>
          <w:szCs w:val="20"/>
        </w:rPr>
        <w:t>namesto obstoječega ANPr 126.8 v neposredni bližini postajališča. Na peronih</w:t>
      </w:r>
      <w:r w:rsidR="0012646C" w:rsidRPr="00FA7B17">
        <w:rPr>
          <w:rFonts w:cs="Arial"/>
          <w:szCs w:val="20"/>
        </w:rPr>
        <w:t xml:space="preserve"> </w:t>
      </w:r>
      <w:r w:rsidRPr="00FA7B17">
        <w:rPr>
          <w:rFonts w:cs="Arial"/>
          <w:szCs w:val="20"/>
        </w:rPr>
        <w:t>se uredita zavetišči. Uredi se parkirišče z 8 parkirnimi mesti ter kolesarnico z</w:t>
      </w:r>
      <w:r w:rsidR="0012646C" w:rsidRPr="00FA7B17">
        <w:rPr>
          <w:rFonts w:cs="Arial"/>
          <w:szCs w:val="20"/>
        </w:rPr>
        <w:t xml:space="preserve"> </w:t>
      </w:r>
      <w:r w:rsidRPr="00FA7B17">
        <w:rPr>
          <w:rFonts w:cs="Arial"/>
          <w:szCs w:val="20"/>
        </w:rPr>
        <w:t>10 mesti.</w:t>
      </w:r>
    </w:p>
    <w:p w14:paraId="59472C4E" w14:textId="77777777" w:rsidR="0012646C" w:rsidRPr="00FA7B17" w:rsidRDefault="0012646C" w:rsidP="006461DF">
      <w:pPr>
        <w:pStyle w:val="Besedilo"/>
        <w:spacing w:line="276" w:lineRule="auto"/>
        <w:rPr>
          <w:rFonts w:cs="Arial"/>
          <w:szCs w:val="20"/>
        </w:rPr>
      </w:pPr>
    </w:p>
    <w:p w14:paraId="1A7B8F2B" w14:textId="77777777" w:rsidR="002407A3" w:rsidRPr="00FA7B17" w:rsidRDefault="002407A3" w:rsidP="002407A3">
      <w:pPr>
        <w:autoSpaceDE w:val="0"/>
        <w:autoSpaceDN w:val="0"/>
        <w:adjustRightInd w:val="0"/>
        <w:rPr>
          <w:rFonts w:ascii="Arial" w:hAnsi="Arial"/>
          <w:b/>
          <w:sz w:val="20"/>
          <w:szCs w:val="20"/>
        </w:rPr>
      </w:pPr>
      <w:r w:rsidRPr="00FA7B17">
        <w:rPr>
          <w:rFonts w:ascii="Arial" w:hAnsi="Arial"/>
          <w:b/>
          <w:sz w:val="20"/>
          <w:szCs w:val="20"/>
        </w:rPr>
        <w:t>• Postajališče Mlačevo</w:t>
      </w:r>
    </w:p>
    <w:p w14:paraId="11302E81" w14:textId="77777777" w:rsidR="002407A3" w:rsidRPr="00B6310F" w:rsidRDefault="002407A3" w:rsidP="006461DF">
      <w:pPr>
        <w:pStyle w:val="Besedilo"/>
        <w:spacing w:line="276" w:lineRule="auto"/>
        <w:rPr>
          <w:rFonts w:ascii="ArialMT" w:hAnsi="ArialMT" w:cs="ArialMT"/>
          <w:szCs w:val="20"/>
        </w:rPr>
      </w:pPr>
      <w:r w:rsidRPr="00FA7B17">
        <w:rPr>
          <w:rFonts w:cs="Arial"/>
          <w:szCs w:val="20"/>
        </w:rPr>
        <w:t>Postajališče se zgradi na drugi lokaciji nekoliko bolj proti severovzhodu zaradi</w:t>
      </w:r>
      <w:r w:rsidR="0012646C" w:rsidRPr="00FA7B17">
        <w:rPr>
          <w:rFonts w:cs="Arial"/>
          <w:szCs w:val="20"/>
        </w:rPr>
        <w:t xml:space="preserve"> </w:t>
      </w:r>
      <w:r w:rsidRPr="00FA7B17">
        <w:rPr>
          <w:rFonts w:cs="Arial"/>
          <w:szCs w:val="20"/>
        </w:rPr>
        <w:t>deviacije železniške proge. Zgradita se dva bočna perona. Dostop do obeh</w:t>
      </w:r>
      <w:r w:rsidR="0012646C" w:rsidRPr="00FA7B17">
        <w:rPr>
          <w:rFonts w:cs="Arial"/>
          <w:szCs w:val="20"/>
        </w:rPr>
        <w:t xml:space="preserve"> </w:t>
      </w:r>
      <w:r w:rsidRPr="00FA7B17">
        <w:rPr>
          <w:rFonts w:cs="Arial"/>
          <w:szCs w:val="20"/>
        </w:rPr>
        <w:t>peronov poteka po pešpoti, ki vodi po trasi opuščene proge oz. preko novega</w:t>
      </w:r>
      <w:r w:rsidR="0012646C" w:rsidRPr="00FA7B17">
        <w:rPr>
          <w:rFonts w:cs="Arial"/>
          <w:szCs w:val="20"/>
        </w:rPr>
        <w:t xml:space="preserve"> </w:t>
      </w:r>
      <w:r w:rsidRPr="00FA7B17">
        <w:rPr>
          <w:rFonts w:cs="Arial"/>
          <w:szCs w:val="20"/>
        </w:rPr>
        <w:t>cestnega nadvoza, ki nadomesti nivojsko križanje pri obstoječem postajališču</w:t>
      </w:r>
      <w:r w:rsidR="0012646C" w:rsidRPr="00FA7B17">
        <w:rPr>
          <w:rFonts w:cs="Arial"/>
          <w:szCs w:val="20"/>
        </w:rPr>
        <w:t xml:space="preserve"> </w:t>
      </w:r>
      <w:r w:rsidRPr="00FA7B17">
        <w:rPr>
          <w:rFonts w:cs="Arial"/>
          <w:szCs w:val="20"/>
        </w:rPr>
        <w:t>(zgradi se tudi dvigalo). Na peronih se uredita zavetišči. Uredi se parkirišče z 8</w:t>
      </w:r>
      <w:r w:rsidR="0012646C" w:rsidRPr="00FA7B17">
        <w:rPr>
          <w:rFonts w:cs="Arial"/>
          <w:szCs w:val="20"/>
        </w:rPr>
        <w:t xml:space="preserve"> </w:t>
      </w:r>
      <w:r w:rsidRPr="00FA7B17">
        <w:rPr>
          <w:rFonts w:cs="Arial"/>
          <w:szCs w:val="20"/>
        </w:rPr>
        <w:t>parkirnimi mesti ter kolesarnico s 30 mesti. Visoke brežine se uredijo tudi s</w:t>
      </w:r>
      <w:r w:rsidR="0012646C" w:rsidRPr="00FA7B17">
        <w:rPr>
          <w:rFonts w:cs="Arial"/>
          <w:szCs w:val="20"/>
        </w:rPr>
        <w:t xml:space="preserve"> </w:t>
      </w:r>
      <w:r w:rsidRPr="00FA7B17">
        <w:rPr>
          <w:rFonts w:cs="Arial"/>
          <w:szCs w:val="20"/>
        </w:rPr>
        <w:t>pomočjo novih opornih zidov</w:t>
      </w:r>
      <w:r w:rsidRPr="00B6310F">
        <w:rPr>
          <w:rFonts w:ascii="ArialMT" w:hAnsi="ArialMT" w:cs="ArialMT"/>
          <w:szCs w:val="20"/>
        </w:rPr>
        <w:t>.</w:t>
      </w:r>
    </w:p>
    <w:p w14:paraId="0074C217" w14:textId="77777777" w:rsidR="0012646C" w:rsidRPr="00A10BAA" w:rsidRDefault="0012646C" w:rsidP="006461DF">
      <w:pPr>
        <w:pStyle w:val="Besedilo"/>
        <w:spacing w:line="276" w:lineRule="auto"/>
        <w:rPr>
          <w:rFonts w:cs="Arial"/>
          <w:szCs w:val="20"/>
        </w:rPr>
      </w:pPr>
    </w:p>
    <w:p w14:paraId="1A469AD0" w14:textId="77777777" w:rsidR="002407A3" w:rsidRPr="00FA7B17" w:rsidRDefault="002407A3" w:rsidP="002407A3">
      <w:pPr>
        <w:autoSpaceDE w:val="0"/>
        <w:autoSpaceDN w:val="0"/>
        <w:adjustRightInd w:val="0"/>
        <w:rPr>
          <w:rFonts w:ascii="Arial" w:hAnsi="Arial"/>
          <w:b/>
          <w:sz w:val="20"/>
          <w:szCs w:val="20"/>
        </w:rPr>
      </w:pPr>
      <w:r w:rsidRPr="00FA7B17">
        <w:rPr>
          <w:rFonts w:ascii="Arial" w:hAnsi="Arial"/>
          <w:b/>
          <w:sz w:val="20"/>
          <w:szCs w:val="20"/>
        </w:rPr>
        <w:t>• Postaja Grosuplje</w:t>
      </w:r>
    </w:p>
    <w:p w14:paraId="21ADE8B8" w14:textId="77777777" w:rsidR="002407A3" w:rsidRPr="00FA7B17" w:rsidRDefault="002407A3" w:rsidP="006461DF">
      <w:pPr>
        <w:pStyle w:val="Besedilo"/>
        <w:spacing w:line="276" w:lineRule="auto"/>
        <w:rPr>
          <w:szCs w:val="20"/>
        </w:rPr>
      </w:pPr>
      <w:r w:rsidRPr="00FA7B17">
        <w:rPr>
          <w:rFonts w:cs="Arial"/>
          <w:szCs w:val="20"/>
        </w:rPr>
        <w:t>Za železniško postajo Grospulje je pripravljen IZN projekt št. 3674, Nadgradnja železniš</w:t>
      </w:r>
      <w:r w:rsidR="0012646C" w:rsidRPr="00FA7B17">
        <w:rPr>
          <w:rFonts w:cs="Arial"/>
          <w:szCs w:val="20"/>
        </w:rPr>
        <w:t xml:space="preserve">ke postaje </w:t>
      </w:r>
      <w:r w:rsidRPr="00FA7B17">
        <w:rPr>
          <w:rFonts w:cs="Arial"/>
          <w:szCs w:val="20"/>
        </w:rPr>
        <w:t>Grosuplje, SŽ-Projektivno podjetje Ljubljana</w:t>
      </w:r>
      <w:r w:rsidR="0012646C" w:rsidRPr="00FA7B17">
        <w:rPr>
          <w:rFonts w:cs="Arial"/>
          <w:szCs w:val="20"/>
        </w:rPr>
        <w:t xml:space="preserve"> </w:t>
      </w:r>
      <w:r w:rsidRPr="00FA7B17">
        <w:rPr>
          <w:rFonts w:cs="Arial"/>
          <w:szCs w:val="20"/>
        </w:rPr>
        <w:t>d.d., marec 2018. Za zagotavljanje dvotirnosti tako v smeri Ljubljane kot v</w:t>
      </w:r>
      <w:r w:rsidR="0012646C" w:rsidRPr="00FA7B17">
        <w:rPr>
          <w:rFonts w:cs="Arial"/>
          <w:szCs w:val="20"/>
        </w:rPr>
        <w:t xml:space="preserve"> </w:t>
      </w:r>
      <w:r w:rsidRPr="00FA7B17">
        <w:rPr>
          <w:rFonts w:cs="Arial"/>
          <w:szCs w:val="20"/>
        </w:rPr>
        <w:t>smeri Ivančne Gorice pa se še uredijo nove kretnice na začetku in koncu</w:t>
      </w:r>
      <w:r w:rsidR="0012646C" w:rsidRPr="00FA7B17">
        <w:rPr>
          <w:rFonts w:cs="Arial"/>
          <w:szCs w:val="20"/>
        </w:rPr>
        <w:t xml:space="preserve"> </w:t>
      </w:r>
      <w:r w:rsidRPr="00FA7B17">
        <w:rPr>
          <w:rFonts w:cs="Arial"/>
          <w:szCs w:val="20"/>
        </w:rPr>
        <w:t>postaje za zagotovitev dvosmernih tirnih zvez, nekatere se prestavijo, druge</w:t>
      </w:r>
      <w:r w:rsidR="0012646C" w:rsidRPr="00FA7B17">
        <w:rPr>
          <w:rFonts w:cs="Arial"/>
          <w:szCs w:val="20"/>
        </w:rPr>
        <w:t xml:space="preserve"> </w:t>
      </w:r>
      <w:r w:rsidRPr="00FA7B17">
        <w:rPr>
          <w:rFonts w:cs="Arial"/>
          <w:szCs w:val="20"/>
        </w:rPr>
        <w:t>se naredijo nove. Peroni, ki se zgradijo po tem projektu, so dolgi 100 m, zato</w:t>
      </w:r>
      <w:r w:rsidR="0012646C" w:rsidRPr="00FA7B17">
        <w:rPr>
          <w:rFonts w:cs="Arial"/>
          <w:szCs w:val="20"/>
        </w:rPr>
        <w:t xml:space="preserve"> </w:t>
      </w:r>
      <w:r w:rsidRPr="00FA7B17">
        <w:rPr>
          <w:rFonts w:cs="Arial"/>
          <w:szCs w:val="20"/>
        </w:rPr>
        <w:t>se v nadaljnjih fazah preuči njihovo podaljšanje na 160 m. V smeri Ljubljane</w:t>
      </w:r>
      <w:r w:rsidR="0012646C" w:rsidRPr="00FA7B17">
        <w:rPr>
          <w:rFonts w:cs="Arial"/>
          <w:szCs w:val="20"/>
        </w:rPr>
        <w:t xml:space="preserve"> </w:t>
      </w:r>
      <w:r w:rsidRPr="00FA7B17">
        <w:rPr>
          <w:rFonts w:cs="Arial"/>
          <w:szCs w:val="20"/>
        </w:rPr>
        <w:t>se zaradi deviacije, ki je potrebna zaradi večje računske hitrosti uredi nov</w:t>
      </w:r>
      <w:r w:rsidR="0012646C" w:rsidRPr="00FA7B17">
        <w:rPr>
          <w:rFonts w:cs="Arial"/>
          <w:szCs w:val="20"/>
        </w:rPr>
        <w:t xml:space="preserve"> </w:t>
      </w:r>
      <w:r w:rsidRPr="00FA7B17">
        <w:rPr>
          <w:rFonts w:cs="Arial"/>
          <w:szCs w:val="20"/>
        </w:rPr>
        <w:t>priključek na predvideni industrijski tir v industrijski coni Cikava, prav tako se</w:t>
      </w:r>
      <w:r w:rsidR="0012646C" w:rsidRPr="00FA7B17">
        <w:rPr>
          <w:rFonts w:cs="Arial"/>
          <w:szCs w:val="20"/>
        </w:rPr>
        <w:t xml:space="preserve"> </w:t>
      </w:r>
      <w:r w:rsidRPr="00FA7B17">
        <w:rPr>
          <w:rFonts w:cs="Arial"/>
          <w:szCs w:val="20"/>
        </w:rPr>
        <w:t>podaljša podhod iz projekta š</w:t>
      </w:r>
      <w:r w:rsidR="0012646C" w:rsidRPr="00FA7B17">
        <w:rPr>
          <w:rFonts w:cs="Arial"/>
          <w:szCs w:val="20"/>
        </w:rPr>
        <w:t xml:space="preserve">t. 3674. V smeri Novega </w:t>
      </w:r>
      <w:r w:rsidRPr="00FA7B17">
        <w:rPr>
          <w:rFonts w:cs="Arial"/>
          <w:szCs w:val="20"/>
        </w:rPr>
        <w:t>mesta se ukine</w:t>
      </w:r>
      <w:r w:rsidR="0012646C" w:rsidRPr="00FA7B17">
        <w:rPr>
          <w:rFonts w:cs="Arial"/>
          <w:szCs w:val="20"/>
        </w:rPr>
        <w:t xml:space="preserve"> </w:t>
      </w:r>
      <w:r w:rsidRPr="00FA7B17">
        <w:rPr>
          <w:rFonts w:cs="Arial"/>
          <w:szCs w:val="20"/>
        </w:rPr>
        <w:t>obstoječi nivojski prehod ANPr 131.4, na njegovem mestu pa se uredi podhod</w:t>
      </w:r>
      <w:r w:rsidR="0012646C" w:rsidRPr="00FA7B17">
        <w:rPr>
          <w:rFonts w:cs="Arial"/>
          <w:szCs w:val="20"/>
        </w:rPr>
        <w:t xml:space="preserve"> </w:t>
      </w:r>
      <w:r w:rsidRPr="00FA7B17">
        <w:rPr>
          <w:rFonts w:cs="Arial"/>
          <w:szCs w:val="20"/>
        </w:rPr>
        <w:t>za kolesarje in pešce. Avtomobilski promet se preusmeri na novo nivojsko</w:t>
      </w:r>
      <w:r w:rsidR="0012646C" w:rsidRPr="00FA7B17">
        <w:rPr>
          <w:rFonts w:cs="Arial"/>
          <w:szCs w:val="20"/>
        </w:rPr>
        <w:t xml:space="preserve"> </w:t>
      </w:r>
      <w:r w:rsidRPr="00FA7B17">
        <w:rPr>
          <w:rFonts w:cs="Arial"/>
          <w:szCs w:val="20"/>
        </w:rPr>
        <w:t>križanje 450 m v smeri Ivančne Gorice v sklopu vzhodne obvozne ceste</w:t>
      </w:r>
      <w:r w:rsidR="0012646C" w:rsidRPr="00FA7B17">
        <w:rPr>
          <w:rFonts w:cs="Arial"/>
          <w:szCs w:val="20"/>
        </w:rPr>
        <w:t xml:space="preserve"> </w:t>
      </w:r>
      <w:r w:rsidRPr="00FA7B17">
        <w:rPr>
          <w:rFonts w:cs="Arial"/>
          <w:szCs w:val="20"/>
        </w:rPr>
        <w:t>Grosuplja. Število tirov skozi postajo ostane nespremenjeno.</w:t>
      </w:r>
    </w:p>
    <w:p w14:paraId="27C5A0F1" w14:textId="77777777" w:rsidR="0012646C" w:rsidRPr="00FA7B17" w:rsidRDefault="0012646C" w:rsidP="006461DF">
      <w:pPr>
        <w:pStyle w:val="Besedilo"/>
        <w:spacing w:line="276" w:lineRule="auto"/>
        <w:rPr>
          <w:rFonts w:cs="Arial"/>
          <w:szCs w:val="20"/>
        </w:rPr>
      </w:pPr>
    </w:p>
    <w:p w14:paraId="63BC0152" w14:textId="77777777" w:rsidR="002407A3" w:rsidRPr="00FA7B17" w:rsidRDefault="002407A3" w:rsidP="002407A3">
      <w:pPr>
        <w:autoSpaceDE w:val="0"/>
        <w:autoSpaceDN w:val="0"/>
        <w:adjustRightInd w:val="0"/>
        <w:rPr>
          <w:rFonts w:ascii="Arial" w:hAnsi="Arial"/>
          <w:b/>
          <w:sz w:val="20"/>
          <w:szCs w:val="20"/>
        </w:rPr>
      </w:pPr>
      <w:r w:rsidRPr="00FA7B17">
        <w:rPr>
          <w:rFonts w:ascii="Arial" w:hAnsi="Arial"/>
          <w:b/>
          <w:sz w:val="20"/>
          <w:szCs w:val="20"/>
        </w:rPr>
        <w:t>• Postajališče Šmarje-Sap</w:t>
      </w:r>
    </w:p>
    <w:p w14:paraId="3E8B9F16" w14:textId="77777777" w:rsidR="002407A3" w:rsidRPr="00FA7B17" w:rsidRDefault="002407A3" w:rsidP="006461DF">
      <w:pPr>
        <w:pStyle w:val="Besedilo"/>
        <w:spacing w:line="276" w:lineRule="auto"/>
        <w:rPr>
          <w:szCs w:val="20"/>
        </w:rPr>
      </w:pPr>
      <w:r w:rsidRPr="00FA7B17">
        <w:rPr>
          <w:rFonts w:cs="Arial"/>
          <w:szCs w:val="20"/>
        </w:rPr>
        <w:t>Obstoječi peron se poruši in se zgradita dva nova bočna perona. Dostop do</w:t>
      </w:r>
      <w:r w:rsidR="0012646C" w:rsidRPr="00FA7B17">
        <w:rPr>
          <w:rFonts w:cs="Arial"/>
          <w:szCs w:val="20"/>
        </w:rPr>
        <w:t xml:space="preserve"> </w:t>
      </w:r>
      <w:r w:rsidRPr="00FA7B17">
        <w:rPr>
          <w:rFonts w:cs="Arial"/>
          <w:szCs w:val="20"/>
        </w:rPr>
        <w:t>obeh peronov poteka po izvennivojskem dostopu z dvigali, ki se zgradi</w:t>
      </w:r>
      <w:r w:rsidR="0012646C" w:rsidRPr="00FA7B17">
        <w:rPr>
          <w:rFonts w:cs="Arial"/>
          <w:szCs w:val="20"/>
        </w:rPr>
        <w:t xml:space="preserve"> </w:t>
      </w:r>
      <w:r w:rsidRPr="00FA7B17">
        <w:rPr>
          <w:rFonts w:cs="Arial"/>
          <w:szCs w:val="20"/>
        </w:rPr>
        <w:t>namesto obstoječega ANPr 126.8 v neposredni bližini postajališča. Na peronih</w:t>
      </w:r>
      <w:r w:rsidR="0012646C" w:rsidRPr="00FA7B17">
        <w:rPr>
          <w:rFonts w:cs="Arial"/>
          <w:szCs w:val="20"/>
        </w:rPr>
        <w:t xml:space="preserve"> </w:t>
      </w:r>
      <w:r w:rsidRPr="00FA7B17">
        <w:rPr>
          <w:rFonts w:cs="Arial"/>
          <w:szCs w:val="20"/>
        </w:rPr>
        <w:t>se uredita zavetišči. Uredi se parkirišče z 10 parkirnimi mesti ter kolesarnico s</w:t>
      </w:r>
      <w:r w:rsidR="0012646C" w:rsidRPr="00FA7B17">
        <w:rPr>
          <w:rFonts w:cs="Arial"/>
          <w:szCs w:val="20"/>
        </w:rPr>
        <w:t xml:space="preserve"> </w:t>
      </w:r>
      <w:r w:rsidRPr="00FA7B17">
        <w:rPr>
          <w:rFonts w:cs="Arial"/>
          <w:szCs w:val="20"/>
        </w:rPr>
        <w:t>30 mesti. Pred postajališčem se ukine obstoječi NPr 135.9 in se ga nadomesti</w:t>
      </w:r>
      <w:r w:rsidR="0012646C" w:rsidRPr="00FA7B17">
        <w:rPr>
          <w:rFonts w:cs="Arial"/>
          <w:szCs w:val="20"/>
        </w:rPr>
        <w:t xml:space="preserve"> </w:t>
      </w:r>
      <w:r w:rsidRPr="00FA7B17">
        <w:rPr>
          <w:rFonts w:cs="Arial"/>
          <w:szCs w:val="20"/>
        </w:rPr>
        <w:t>z novim podvozom.</w:t>
      </w:r>
    </w:p>
    <w:p w14:paraId="0D62ED8E" w14:textId="77777777" w:rsidR="0012646C" w:rsidRPr="00FA7B17" w:rsidRDefault="0012646C" w:rsidP="002407A3">
      <w:pPr>
        <w:autoSpaceDE w:val="0"/>
        <w:autoSpaceDN w:val="0"/>
        <w:adjustRightInd w:val="0"/>
        <w:rPr>
          <w:rFonts w:ascii="Arial" w:hAnsi="Arial"/>
          <w:sz w:val="20"/>
          <w:szCs w:val="20"/>
        </w:rPr>
      </w:pPr>
    </w:p>
    <w:p w14:paraId="27401CE8" w14:textId="77777777" w:rsidR="002407A3" w:rsidRPr="00FA7B17" w:rsidRDefault="002407A3" w:rsidP="002407A3">
      <w:pPr>
        <w:autoSpaceDE w:val="0"/>
        <w:autoSpaceDN w:val="0"/>
        <w:adjustRightInd w:val="0"/>
        <w:rPr>
          <w:rFonts w:ascii="Arial" w:hAnsi="Arial"/>
          <w:b/>
          <w:sz w:val="20"/>
          <w:szCs w:val="20"/>
        </w:rPr>
      </w:pPr>
      <w:r w:rsidRPr="00FA7B17">
        <w:rPr>
          <w:rFonts w:ascii="Arial" w:hAnsi="Arial"/>
          <w:b/>
          <w:sz w:val="20"/>
          <w:szCs w:val="20"/>
        </w:rPr>
        <w:t>• Postaja Škofljica</w:t>
      </w:r>
    </w:p>
    <w:p w14:paraId="61A1AC39" w14:textId="77777777" w:rsidR="002407A3" w:rsidRPr="00FA7B17" w:rsidRDefault="002407A3" w:rsidP="006461DF">
      <w:pPr>
        <w:pStyle w:val="Besedilo"/>
        <w:spacing w:line="276" w:lineRule="auto"/>
        <w:rPr>
          <w:szCs w:val="20"/>
        </w:rPr>
      </w:pPr>
      <w:r w:rsidRPr="00FA7B17">
        <w:rPr>
          <w:rFonts w:cs="Arial"/>
          <w:szCs w:val="20"/>
        </w:rPr>
        <w:t>Obstoječi peroni se porušijo in se zgradi bočni peron ob zahodnem glavnem</w:t>
      </w:r>
      <w:r w:rsidR="0012646C" w:rsidRPr="00FA7B17">
        <w:rPr>
          <w:rFonts w:cs="Arial"/>
          <w:szCs w:val="20"/>
        </w:rPr>
        <w:t xml:space="preserve"> </w:t>
      </w:r>
      <w:r w:rsidRPr="00FA7B17">
        <w:rPr>
          <w:rFonts w:cs="Arial"/>
          <w:szCs w:val="20"/>
        </w:rPr>
        <w:t>prevoznem tiru ter otočni peron med preostalima tiroma. Na obeh peronih se</w:t>
      </w:r>
      <w:r w:rsidR="0012646C" w:rsidRPr="00FA7B17">
        <w:rPr>
          <w:rFonts w:cs="Arial"/>
          <w:szCs w:val="20"/>
        </w:rPr>
        <w:t xml:space="preserve"> </w:t>
      </w:r>
      <w:r w:rsidRPr="00FA7B17">
        <w:rPr>
          <w:rFonts w:cs="Arial"/>
          <w:szCs w:val="20"/>
        </w:rPr>
        <w:t>postavijo nadstreški. Odstranijo se stari skladiščni prostori. Zgradi se</w:t>
      </w:r>
      <w:r w:rsidR="0012646C" w:rsidRPr="00FA7B17">
        <w:rPr>
          <w:rFonts w:cs="Arial"/>
          <w:szCs w:val="20"/>
        </w:rPr>
        <w:t xml:space="preserve"> </w:t>
      </w:r>
      <w:r w:rsidRPr="00FA7B17">
        <w:rPr>
          <w:rFonts w:cs="Arial"/>
          <w:szCs w:val="20"/>
        </w:rPr>
        <w:t>izvennivojski dostop z dvigali in pokritimi stopnišči, ki omogoča dostop na</w:t>
      </w:r>
      <w:r w:rsidR="0012646C" w:rsidRPr="00FA7B17">
        <w:rPr>
          <w:rFonts w:cs="Arial"/>
          <w:szCs w:val="20"/>
        </w:rPr>
        <w:t xml:space="preserve"> </w:t>
      </w:r>
      <w:r w:rsidRPr="00FA7B17">
        <w:rPr>
          <w:rFonts w:cs="Arial"/>
          <w:szCs w:val="20"/>
        </w:rPr>
        <w:t>perone z obeh strani postaje. Uredi se parkirišče za sistem P+R s 50</w:t>
      </w:r>
      <w:r w:rsidR="0012646C" w:rsidRPr="00FA7B17">
        <w:rPr>
          <w:rFonts w:cs="Arial"/>
          <w:szCs w:val="20"/>
        </w:rPr>
        <w:t xml:space="preserve"> </w:t>
      </w:r>
      <w:r w:rsidRPr="00FA7B17">
        <w:rPr>
          <w:rFonts w:cs="Arial"/>
          <w:szCs w:val="20"/>
        </w:rPr>
        <w:t>parkirnimi mesti ter kolesarnico s 50 mesti. Na južni strani postaje je možnost</w:t>
      </w:r>
      <w:r w:rsidR="0012646C" w:rsidRPr="00FA7B17">
        <w:rPr>
          <w:rFonts w:cs="Arial"/>
          <w:szCs w:val="20"/>
        </w:rPr>
        <w:t xml:space="preserve"> </w:t>
      </w:r>
      <w:r w:rsidRPr="00FA7B17">
        <w:rPr>
          <w:rFonts w:cs="Arial"/>
          <w:szCs w:val="20"/>
        </w:rPr>
        <w:t>gradnje industrijskega tira za industrijsko cono na južni strani. Skupno bodo</w:t>
      </w:r>
      <w:r w:rsidR="0012646C" w:rsidRPr="00FA7B17">
        <w:rPr>
          <w:rFonts w:cs="Arial"/>
          <w:szCs w:val="20"/>
        </w:rPr>
        <w:t xml:space="preserve"> </w:t>
      </w:r>
      <w:r w:rsidRPr="00FA7B17">
        <w:rPr>
          <w:rFonts w:cs="Arial"/>
          <w:szCs w:val="20"/>
        </w:rPr>
        <w:t>skozi postajo potekali 3 tiri. V smeri Ljubljane se ukine obstoječi nivojski</w:t>
      </w:r>
      <w:r w:rsidR="0012646C" w:rsidRPr="00FA7B17">
        <w:rPr>
          <w:rFonts w:cs="Arial"/>
          <w:szCs w:val="20"/>
        </w:rPr>
        <w:t xml:space="preserve"> </w:t>
      </w:r>
      <w:r w:rsidRPr="00FA7B17">
        <w:rPr>
          <w:rFonts w:cs="Arial"/>
          <w:szCs w:val="20"/>
        </w:rPr>
        <w:t>prehod ANPr 142.2 »Žagarska ulica«, na tem mestu se pa zgradi še en</w:t>
      </w:r>
      <w:r w:rsidR="0012646C" w:rsidRPr="00FA7B17">
        <w:rPr>
          <w:rFonts w:cs="Arial"/>
          <w:szCs w:val="20"/>
        </w:rPr>
        <w:t xml:space="preserve"> </w:t>
      </w:r>
      <w:r w:rsidRPr="00FA7B17">
        <w:rPr>
          <w:rFonts w:cs="Arial"/>
          <w:szCs w:val="20"/>
        </w:rPr>
        <w:t>podhod za kolesarje in pešce, ki povezuje obe strani Škofljice. Za avtomobilski</w:t>
      </w:r>
      <w:r w:rsidR="0012646C" w:rsidRPr="00FA7B17">
        <w:rPr>
          <w:rFonts w:cs="Arial"/>
          <w:szCs w:val="20"/>
        </w:rPr>
        <w:t xml:space="preserve"> </w:t>
      </w:r>
      <w:r w:rsidRPr="00FA7B17">
        <w:rPr>
          <w:rFonts w:cs="Arial"/>
          <w:szCs w:val="20"/>
        </w:rPr>
        <w:t>promet se 300 m proti Ljubljani zgradi cestni nadvoz. V sklopu drugega</w:t>
      </w:r>
      <w:r w:rsidR="0012646C" w:rsidRPr="00FA7B17">
        <w:rPr>
          <w:rFonts w:cs="Arial"/>
          <w:szCs w:val="20"/>
        </w:rPr>
        <w:t xml:space="preserve"> </w:t>
      </w:r>
      <w:r w:rsidRPr="00FA7B17">
        <w:rPr>
          <w:rFonts w:cs="Arial"/>
          <w:szCs w:val="20"/>
        </w:rPr>
        <w:t>projekta (»Preureditev državnih cest G2-106, R3-646 in regionalne železniške</w:t>
      </w:r>
      <w:r w:rsidR="0012646C" w:rsidRPr="00FA7B17">
        <w:rPr>
          <w:rFonts w:cs="Arial"/>
          <w:szCs w:val="20"/>
        </w:rPr>
        <w:t xml:space="preserve"> </w:t>
      </w:r>
      <w:r w:rsidRPr="00FA7B17">
        <w:rPr>
          <w:rFonts w:cs="Arial"/>
          <w:szCs w:val="20"/>
        </w:rPr>
        <w:t>proge št. 80, nov podvoz in ukinitev nivojskega prehoda NPr 141,7 na</w:t>
      </w:r>
      <w:r w:rsidR="0012646C" w:rsidRPr="00FA7B17">
        <w:rPr>
          <w:rFonts w:cs="Arial"/>
          <w:szCs w:val="20"/>
        </w:rPr>
        <w:t xml:space="preserve"> </w:t>
      </w:r>
      <w:r w:rsidRPr="00FA7B17">
        <w:rPr>
          <w:rFonts w:cs="Arial"/>
          <w:szCs w:val="20"/>
        </w:rPr>
        <w:t>območju Škofljice«, projekt v izdelavi) je že predvideno izvennivojsko križanje</w:t>
      </w:r>
      <w:r w:rsidR="0012646C" w:rsidRPr="00FA7B17">
        <w:rPr>
          <w:rFonts w:cs="Arial"/>
          <w:szCs w:val="20"/>
        </w:rPr>
        <w:t xml:space="preserve"> </w:t>
      </w:r>
      <w:r w:rsidRPr="00FA7B17">
        <w:rPr>
          <w:rFonts w:cs="Arial"/>
          <w:szCs w:val="20"/>
        </w:rPr>
        <w:t>glavne ceste proti Kočevju na mestu obstoječega nivojskega prehoda ANPr</w:t>
      </w:r>
      <w:r w:rsidR="0012646C" w:rsidRPr="00FA7B17">
        <w:rPr>
          <w:rFonts w:cs="Arial"/>
          <w:szCs w:val="20"/>
        </w:rPr>
        <w:t xml:space="preserve"> </w:t>
      </w:r>
      <w:r w:rsidRPr="00FA7B17">
        <w:rPr>
          <w:rFonts w:cs="Arial"/>
          <w:szCs w:val="20"/>
        </w:rPr>
        <w:t>141.7</w:t>
      </w:r>
    </w:p>
    <w:p w14:paraId="1258EC8A" w14:textId="77777777" w:rsidR="0012646C" w:rsidRPr="00FA7B17" w:rsidRDefault="0012646C" w:rsidP="006461DF">
      <w:pPr>
        <w:pStyle w:val="Besedilo"/>
        <w:spacing w:line="276" w:lineRule="auto"/>
        <w:rPr>
          <w:rFonts w:cs="Arial"/>
          <w:szCs w:val="20"/>
        </w:rPr>
      </w:pPr>
    </w:p>
    <w:p w14:paraId="787717D6" w14:textId="77777777" w:rsidR="002407A3" w:rsidRPr="00A10BAA" w:rsidRDefault="0012646C" w:rsidP="002407A3">
      <w:pPr>
        <w:autoSpaceDE w:val="0"/>
        <w:autoSpaceDN w:val="0"/>
        <w:adjustRightInd w:val="0"/>
        <w:rPr>
          <w:rFonts w:ascii="Arial" w:hAnsi="Arial"/>
          <w:b/>
          <w:sz w:val="20"/>
          <w:szCs w:val="20"/>
        </w:rPr>
      </w:pPr>
      <w:r w:rsidRPr="00B6310F">
        <w:rPr>
          <w:rFonts w:ascii="SymbolMT" w:hAnsi="SymbolMT" w:cs="SymbolMT"/>
          <w:sz w:val="20"/>
          <w:szCs w:val="20"/>
        </w:rPr>
        <w:t xml:space="preserve">• </w:t>
      </w:r>
      <w:r w:rsidR="002407A3" w:rsidRPr="00A10BAA">
        <w:rPr>
          <w:rFonts w:ascii="Arial" w:hAnsi="Arial"/>
          <w:b/>
          <w:sz w:val="20"/>
          <w:szCs w:val="20"/>
        </w:rPr>
        <w:t>Postajališče Lavrica</w:t>
      </w:r>
    </w:p>
    <w:p w14:paraId="0BDA654E" w14:textId="77777777" w:rsidR="002407A3" w:rsidRPr="00FA7B17" w:rsidRDefault="002407A3" w:rsidP="006461DF">
      <w:pPr>
        <w:pStyle w:val="Besedilo"/>
        <w:spacing w:line="276" w:lineRule="auto"/>
        <w:rPr>
          <w:szCs w:val="20"/>
        </w:rPr>
      </w:pPr>
      <w:r w:rsidRPr="00FA7B17">
        <w:rPr>
          <w:rFonts w:cs="Arial"/>
          <w:szCs w:val="20"/>
        </w:rPr>
        <w:t>Obstoječi peron z zavetiščem je nov in ostane nespremenjen, zgradi pa se še</w:t>
      </w:r>
      <w:r w:rsidR="0012646C" w:rsidRPr="00FA7B17">
        <w:rPr>
          <w:rFonts w:cs="Arial"/>
          <w:szCs w:val="20"/>
        </w:rPr>
        <w:t xml:space="preserve"> </w:t>
      </w:r>
      <w:r w:rsidRPr="00FA7B17">
        <w:rPr>
          <w:rFonts w:cs="Arial"/>
          <w:szCs w:val="20"/>
        </w:rPr>
        <w:t>en nov bočni peron. Dostop do obeh peronov poteka po izvennivojskem</w:t>
      </w:r>
      <w:r w:rsidR="0012646C" w:rsidRPr="00FA7B17">
        <w:rPr>
          <w:rFonts w:cs="Arial"/>
          <w:szCs w:val="20"/>
        </w:rPr>
        <w:t xml:space="preserve"> </w:t>
      </w:r>
      <w:r w:rsidRPr="00FA7B17">
        <w:rPr>
          <w:rFonts w:cs="Arial"/>
          <w:szCs w:val="20"/>
        </w:rPr>
        <w:t>dostopu z dvigali, ki se zgradi skupaj z novim podvozom v km 141+850 v</w:t>
      </w:r>
      <w:r w:rsidR="0012646C" w:rsidRPr="00FA7B17">
        <w:rPr>
          <w:rFonts w:cs="Arial"/>
          <w:szCs w:val="20"/>
        </w:rPr>
        <w:t xml:space="preserve"> </w:t>
      </w:r>
      <w:r w:rsidRPr="00FA7B17">
        <w:rPr>
          <w:rFonts w:cs="Arial"/>
          <w:szCs w:val="20"/>
        </w:rPr>
        <w:t>neposredni bližini postajališča. Ta podvoz nadomesti nivojski prehod ANPr</w:t>
      </w:r>
      <w:r w:rsidR="0012646C" w:rsidRPr="00FA7B17">
        <w:rPr>
          <w:rFonts w:cs="Arial"/>
          <w:szCs w:val="20"/>
        </w:rPr>
        <w:t xml:space="preserve"> </w:t>
      </w:r>
      <w:r w:rsidRPr="00FA7B17">
        <w:rPr>
          <w:rFonts w:cs="Arial"/>
          <w:szCs w:val="20"/>
        </w:rPr>
        <w:t>144.2 »Vrečarjeva ulica«, ki se ukine. Na novem peronu se uredi zavetišče.</w:t>
      </w:r>
      <w:r w:rsidR="0012646C" w:rsidRPr="00FA7B17">
        <w:rPr>
          <w:rFonts w:cs="Arial"/>
          <w:szCs w:val="20"/>
        </w:rPr>
        <w:t xml:space="preserve"> </w:t>
      </w:r>
      <w:r w:rsidRPr="00FA7B17">
        <w:rPr>
          <w:rFonts w:cs="Arial"/>
          <w:szCs w:val="20"/>
        </w:rPr>
        <w:t>Uredi se kolesarnico z 10 mesti.</w:t>
      </w:r>
    </w:p>
    <w:p w14:paraId="546D1EDA" w14:textId="77777777" w:rsidR="0012646C" w:rsidRPr="00FA7B17" w:rsidRDefault="0012646C" w:rsidP="006461DF">
      <w:pPr>
        <w:pStyle w:val="Besedilo"/>
        <w:spacing w:line="276" w:lineRule="auto"/>
        <w:rPr>
          <w:rFonts w:cs="Arial"/>
          <w:szCs w:val="20"/>
        </w:rPr>
      </w:pPr>
    </w:p>
    <w:p w14:paraId="79456FE7" w14:textId="77777777" w:rsidR="002407A3" w:rsidRPr="00B6310F" w:rsidRDefault="002407A3" w:rsidP="002407A3">
      <w:pPr>
        <w:autoSpaceDE w:val="0"/>
        <w:autoSpaceDN w:val="0"/>
        <w:adjustRightInd w:val="0"/>
        <w:rPr>
          <w:rFonts w:ascii="Arial-BoldMT" w:hAnsi="Arial-BoldMT" w:cs="Arial-BoldMT"/>
          <w:b/>
          <w:bCs/>
          <w:sz w:val="20"/>
          <w:szCs w:val="20"/>
        </w:rPr>
      </w:pPr>
      <w:r w:rsidRPr="00B6310F">
        <w:rPr>
          <w:rFonts w:ascii="SymbolMT" w:hAnsi="SymbolMT" w:cs="SymbolMT"/>
          <w:sz w:val="20"/>
          <w:szCs w:val="20"/>
        </w:rPr>
        <w:t xml:space="preserve">• </w:t>
      </w:r>
      <w:r w:rsidRPr="00A10BAA">
        <w:rPr>
          <w:rFonts w:ascii="Arial" w:hAnsi="Arial"/>
          <w:b/>
          <w:sz w:val="20"/>
          <w:szCs w:val="20"/>
        </w:rPr>
        <w:t>Postajališče Ljubljana Rudnik</w:t>
      </w:r>
    </w:p>
    <w:p w14:paraId="77E2E188" w14:textId="77777777" w:rsidR="002407A3" w:rsidRPr="00FA7B17" w:rsidRDefault="002407A3" w:rsidP="006461DF">
      <w:pPr>
        <w:pStyle w:val="Besedilo"/>
        <w:spacing w:line="276" w:lineRule="auto"/>
        <w:rPr>
          <w:szCs w:val="20"/>
        </w:rPr>
      </w:pPr>
      <w:r w:rsidRPr="00A10BAA">
        <w:rPr>
          <w:rFonts w:cs="Arial"/>
          <w:szCs w:val="20"/>
        </w:rPr>
        <w:t>Na tem novem postajališču se zgradita dva nova bočna perona, ki se ju</w:t>
      </w:r>
      <w:r w:rsidR="0012646C" w:rsidRPr="00FA7B17">
        <w:rPr>
          <w:rFonts w:cs="Arial"/>
          <w:szCs w:val="20"/>
        </w:rPr>
        <w:t xml:space="preserve"> </w:t>
      </w:r>
      <w:r w:rsidRPr="00FA7B17">
        <w:rPr>
          <w:rFonts w:cs="Arial"/>
          <w:szCs w:val="20"/>
        </w:rPr>
        <w:t>poveže z izvennivojskim dostopom z dvigalom. Na peronih se uredita</w:t>
      </w:r>
      <w:r w:rsidR="0012646C" w:rsidRPr="00FA7B17">
        <w:rPr>
          <w:rFonts w:cs="Arial"/>
          <w:szCs w:val="20"/>
        </w:rPr>
        <w:t xml:space="preserve"> </w:t>
      </w:r>
      <w:r w:rsidRPr="00FA7B17">
        <w:rPr>
          <w:rFonts w:cs="Arial"/>
          <w:szCs w:val="20"/>
        </w:rPr>
        <w:t>zavetišči. Z dostopnimi potmi se poveže na bližnji nakupovalni center, kjer se</w:t>
      </w:r>
      <w:r w:rsidR="0012646C" w:rsidRPr="00FA7B17">
        <w:rPr>
          <w:rFonts w:cs="Arial"/>
          <w:szCs w:val="20"/>
        </w:rPr>
        <w:t xml:space="preserve"> </w:t>
      </w:r>
      <w:r w:rsidRPr="00FA7B17">
        <w:rPr>
          <w:rFonts w:cs="Arial"/>
          <w:szCs w:val="20"/>
        </w:rPr>
        <w:t>že nahaja veliko parkirišče, ki lahko služi sistemu P+R, hkrati pa se na drugo</w:t>
      </w:r>
      <w:r w:rsidR="0012646C" w:rsidRPr="00FA7B17">
        <w:rPr>
          <w:rFonts w:cs="Arial"/>
          <w:szCs w:val="20"/>
        </w:rPr>
        <w:t xml:space="preserve"> </w:t>
      </w:r>
      <w:r w:rsidRPr="00FA7B17">
        <w:rPr>
          <w:rFonts w:cs="Arial"/>
          <w:szCs w:val="20"/>
        </w:rPr>
        <w:t>stran poveže proti Dolenjski cesti in postajališču mestnega prometa. Uredi se</w:t>
      </w:r>
      <w:r w:rsidR="0012646C" w:rsidRPr="00FA7B17">
        <w:rPr>
          <w:rFonts w:cs="Arial"/>
          <w:szCs w:val="20"/>
        </w:rPr>
        <w:t xml:space="preserve"> </w:t>
      </w:r>
      <w:r w:rsidRPr="00FA7B17">
        <w:rPr>
          <w:rFonts w:cs="Arial"/>
          <w:szCs w:val="20"/>
        </w:rPr>
        <w:t>kolesarnico s 30 mesti.</w:t>
      </w:r>
    </w:p>
    <w:p w14:paraId="55F31EE8" w14:textId="77777777" w:rsidR="0012646C" w:rsidRPr="00FA7B17" w:rsidRDefault="0012646C" w:rsidP="006461DF">
      <w:pPr>
        <w:pStyle w:val="Besedilo"/>
        <w:spacing w:line="276" w:lineRule="auto"/>
        <w:rPr>
          <w:rFonts w:cs="Arial"/>
          <w:szCs w:val="20"/>
        </w:rPr>
      </w:pPr>
    </w:p>
    <w:p w14:paraId="6AF597E6" w14:textId="77777777" w:rsidR="002407A3" w:rsidRPr="00FA7B17" w:rsidRDefault="002407A3" w:rsidP="002407A3">
      <w:pPr>
        <w:autoSpaceDE w:val="0"/>
        <w:autoSpaceDN w:val="0"/>
        <w:adjustRightInd w:val="0"/>
        <w:rPr>
          <w:rFonts w:ascii="Arial" w:hAnsi="Arial"/>
          <w:b/>
          <w:sz w:val="20"/>
          <w:szCs w:val="20"/>
        </w:rPr>
      </w:pPr>
      <w:r w:rsidRPr="00FA7B17">
        <w:rPr>
          <w:rFonts w:ascii="Arial" w:hAnsi="Arial"/>
          <w:b/>
          <w:sz w:val="20"/>
          <w:szCs w:val="20"/>
        </w:rPr>
        <w:t>• Postaja Ljubljana Rakovnik</w:t>
      </w:r>
    </w:p>
    <w:p w14:paraId="6AD148CA" w14:textId="77777777" w:rsidR="002407A3" w:rsidRPr="00FA7B17" w:rsidRDefault="002407A3" w:rsidP="006461DF">
      <w:pPr>
        <w:pStyle w:val="Besedilo"/>
        <w:spacing w:line="276" w:lineRule="auto"/>
        <w:rPr>
          <w:szCs w:val="20"/>
        </w:rPr>
      </w:pPr>
      <w:r w:rsidRPr="00FA7B17">
        <w:rPr>
          <w:rFonts w:cs="Arial"/>
          <w:szCs w:val="20"/>
        </w:rPr>
        <w:t>Obstoječi peroni se porušijo in se zgradi bočni peron ob zahodnem glavnemprevoznem tiru ter otočni peron med preostalima tiroma. Na obeh peronih se</w:t>
      </w:r>
      <w:r w:rsidR="0012646C" w:rsidRPr="00FA7B17">
        <w:rPr>
          <w:rFonts w:cs="Arial"/>
          <w:szCs w:val="20"/>
        </w:rPr>
        <w:t xml:space="preserve"> </w:t>
      </w:r>
      <w:r w:rsidRPr="00FA7B17">
        <w:rPr>
          <w:rFonts w:cs="Arial"/>
          <w:szCs w:val="20"/>
        </w:rPr>
        <w:t>postavijo nadstreški. Odstranijo se stari skladiščni prostori. Zgradi se</w:t>
      </w:r>
      <w:r w:rsidR="0012646C" w:rsidRPr="00FA7B17">
        <w:rPr>
          <w:rFonts w:cs="Arial"/>
          <w:szCs w:val="20"/>
        </w:rPr>
        <w:t xml:space="preserve"> </w:t>
      </w:r>
      <w:r w:rsidRPr="00FA7B17">
        <w:rPr>
          <w:rFonts w:cs="Arial"/>
          <w:szCs w:val="20"/>
        </w:rPr>
        <w:t>izvennivojski dostop z dvigali in pokritimi stopnišči, ki omogoča dostop na</w:t>
      </w:r>
      <w:r w:rsidR="0012646C" w:rsidRPr="00FA7B17">
        <w:rPr>
          <w:rFonts w:cs="Arial"/>
          <w:szCs w:val="20"/>
        </w:rPr>
        <w:t xml:space="preserve"> </w:t>
      </w:r>
      <w:r w:rsidRPr="00FA7B17">
        <w:rPr>
          <w:rFonts w:cs="Arial"/>
          <w:szCs w:val="20"/>
        </w:rPr>
        <w:t>perone z obeh strani postaje. Uredi se kolesarnico s 66 mesti. Skupno bodo</w:t>
      </w:r>
      <w:r w:rsidR="0012646C" w:rsidRPr="00FA7B17">
        <w:rPr>
          <w:rFonts w:cs="Arial"/>
          <w:szCs w:val="20"/>
        </w:rPr>
        <w:t xml:space="preserve"> </w:t>
      </w:r>
      <w:r w:rsidRPr="00FA7B17">
        <w:rPr>
          <w:rFonts w:cs="Arial"/>
          <w:szCs w:val="20"/>
        </w:rPr>
        <w:t>skozi postajo potekali 3 tiri. V smeri Grosuplja se namesto obstoječega ANPr</w:t>
      </w:r>
      <w:r w:rsidR="0012646C" w:rsidRPr="00FA7B17">
        <w:rPr>
          <w:rFonts w:cs="Arial"/>
          <w:szCs w:val="20"/>
        </w:rPr>
        <w:t xml:space="preserve"> </w:t>
      </w:r>
      <w:r w:rsidRPr="00FA7B17">
        <w:rPr>
          <w:rFonts w:cs="Arial"/>
          <w:szCs w:val="20"/>
        </w:rPr>
        <w:t>149.2 »Galjevica« zgradi nov podvoz. V smeri Ljubljane se ukine obstoječi</w:t>
      </w:r>
      <w:r w:rsidR="0012646C" w:rsidRPr="00FA7B17">
        <w:rPr>
          <w:rFonts w:cs="Arial"/>
          <w:szCs w:val="20"/>
        </w:rPr>
        <w:t xml:space="preserve"> </w:t>
      </w:r>
      <w:r w:rsidRPr="00FA7B17">
        <w:rPr>
          <w:rFonts w:cs="Arial"/>
          <w:szCs w:val="20"/>
        </w:rPr>
        <w:t>nivojski prehod ANPr 142.2, na tem mestu se pa zgradi še en podhod za</w:t>
      </w:r>
      <w:r w:rsidR="0012646C" w:rsidRPr="00FA7B17">
        <w:rPr>
          <w:rFonts w:cs="Arial"/>
          <w:szCs w:val="20"/>
        </w:rPr>
        <w:t xml:space="preserve"> </w:t>
      </w:r>
      <w:r w:rsidRPr="00FA7B17">
        <w:rPr>
          <w:rFonts w:cs="Arial"/>
          <w:szCs w:val="20"/>
        </w:rPr>
        <w:t>kolesarje in pešce, ki povezuje obe strani Orlove ulice. Avtomobilski promet se</w:t>
      </w:r>
      <w:r w:rsidR="0012646C" w:rsidRPr="00FA7B17">
        <w:rPr>
          <w:rFonts w:cs="Arial"/>
          <w:szCs w:val="20"/>
        </w:rPr>
        <w:t xml:space="preserve"> </w:t>
      </w:r>
      <w:r w:rsidRPr="00FA7B17">
        <w:rPr>
          <w:rFonts w:cs="Arial"/>
          <w:szCs w:val="20"/>
        </w:rPr>
        <w:t>preusmeri na ostale okoliške ceste. Niveleta tirov se na južni strani postaje</w:t>
      </w:r>
      <w:r w:rsidR="0012646C" w:rsidRPr="00FA7B17">
        <w:rPr>
          <w:rFonts w:cs="Arial"/>
          <w:szCs w:val="20"/>
        </w:rPr>
        <w:t xml:space="preserve"> </w:t>
      </w:r>
      <w:r w:rsidRPr="00FA7B17">
        <w:rPr>
          <w:rFonts w:cs="Arial"/>
          <w:szCs w:val="20"/>
        </w:rPr>
        <w:t>nekoliko dvigne za lažjo izvedbo novih podvozov v smeri Škofljice.</w:t>
      </w:r>
    </w:p>
    <w:p w14:paraId="79E25F7F" w14:textId="77777777" w:rsidR="0012646C" w:rsidRPr="00FA7B17" w:rsidRDefault="0012646C" w:rsidP="006461DF">
      <w:pPr>
        <w:pStyle w:val="Besedilo"/>
        <w:spacing w:line="276" w:lineRule="auto"/>
        <w:rPr>
          <w:rFonts w:cs="Arial"/>
          <w:szCs w:val="20"/>
        </w:rPr>
      </w:pPr>
    </w:p>
    <w:p w14:paraId="7C767D8D" w14:textId="77777777" w:rsidR="002407A3" w:rsidRPr="00FA7B17" w:rsidRDefault="002407A3" w:rsidP="002407A3">
      <w:pPr>
        <w:autoSpaceDE w:val="0"/>
        <w:autoSpaceDN w:val="0"/>
        <w:adjustRightInd w:val="0"/>
        <w:rPr>
          <w:rFonts w:ascii="Arial" w:hAnsi="Arial"/>
          <w:b/>
          <w:sz w:val="20"/>
          <w:szCs w:val="20"/>
        </w:rPr>
      </w:pPr>
      <w:r w:rsidRPr="00FA7B17">
        <w:rPr>
          <w:rFonts w:ascii="Arial" w:hAnsi="Arial"/>
          <w:b/>
          <w:sz w:val="20"/>
          <w:szCs w:val="20"/>
        </w:rPr>
        <w:t>• Postajališče Ljubljana Vodmat</w:t>
      </w:r>
    </w:p>
    <w:p w14:paraId="68BB7225" w14:textId="77777777" w:rsidR="002407A3" w:rsidRPr="00FA7B17" w:rsidRDefault="002407A3" w:rsidP="006461DF">
      <w:pPr>
        <w:pStyle w:val="Besedilo"/>
        <w:spacing w:line="276" w:lineRule="auto"/>
        <w:rPr>
          <w:rFonts w:cs="Arial"/>
          <w:szCs w:val="20"/>
        </w:rPr>
      </w:pPr>
      <w:r w:rsidRPr="00FA7B17">
        <w:rPr>
          <w:rFonts w:cs="Arial"/>
          <w:szCs w:val="20"/>
        </w:rPr>
        <w:t>Obstoječe postajališče se ukine in se v bližini na novem viaduktu, ki se pne</w:t>
      </w:r>
      <w:r w:rsidR="0012646C" w:rsidRPr="00FA7B17">
        <w:rPr>
          <w:rFonts w:cs="Arial"/>
          <w:szCs w:val="20"/>
        </w:rPr>
        <w:t xml:space="preserve"> </w:t>
      </w:r>
      <w:r w:rsidRPr="00FA7B17">
        <w:rPr>
          <w:rFonts w:cs="Arial"/>
          <w:szCs w:val="20"/>
        </w:rPr>
        <w:t>preko reke Ljubljanice ter tudi Povšetove ulice, ulice Ob Ljubljanici ter Zaloške</w:t>
      </w:r>
      <w:r w:rsidR="0012646C" w:rsidRPr="00FA7B17">
        <w:rPr>
          <w:rFonts w:cs="Arial"/>
          <w:szCs w:val="20"/>
        </w:rPr>
        <w:t xml:space="preserve"> </w:t>
      </w:r>
      <w:r w:rsidRPr="00FA7B17">
        <w:rPr>
          <w:rFonts w:cs="Arial"/>
          <w:szCs w:val="20"/>
        </w:rPr>
        <w:t>ceste, zgradi novo postajališče. Preko vseh naštetih treh cest se ukinejo</w:t>
      </w:r>
      <w:r w:rsidR="0012646C" w:rsidRPr="00FA7B17">
        <w:rPr>
          <w:rFonts w:cs="Arial"/>
          <w:szCs w:val="20"/>
        </w:rPr>
        <w:t xml:space="preserve"> </w:t>
      </w:r>
      <w:r w:rsidRPr="00FA7B17">
        <w:rPr>
          <w:rFonts w:cs="Arial"/>
          <w:szCs w:val="20"/>
        </w:rPr>
        <w:t>obstoječi nivojski prehodi. Zavetišča so vključena v konstrukcijo mosta. To ima</w:t>
      </w:r>
      <w:r w:rsidR="0012646C" w:rsidRPr="00FA7B17">
        <w:rPr>
          <w:rFonts w:cs="Arial"/>
          <w:szCs w:val="20"/>
        </w:rPr>
        <w:t xml:space="preserve"> </w:t>
      </w:r>
      <w:r w:rsidRPr="00FA7B17">
        <w:rPr>
          <w:rFonts w:cs="Arial"/>
          <w:szCs w:val="20"/>
        </w:rPr>
        <w:t>dva bočna perona in je dostopno preko stopnišč ter dvigal z Zaloške ceste in</w:t>
      </w:r>
      <w:r w:rsidR="0012646C" w:rsidRPr="00FA7B17">
        <w:rPr>
          <w:rFonts w:cs="Arial"/>
          <w:szCs w:val="20"/>
        </w:rPr>
        <w:t xml:space="preserve"> </w:t>
      </w:r>
      <w:r w:rsidRPr="00FA7B17">
        <w:rPr>
          <w:rFonts w:cs="Arial"/>
          <w:szCs w:val="20"/>
        </w:rPr>
        <w:t>križišča z Grablovičevo ulico. Stari železniški most se lahko prenovi in uporabi</w:t>
      </w:r>
      <w:r w:rsidR="0012646C" w:rsidRPr="00FA7B17">
        <w:rPr>
          <w:rFonts w:cs="Arial"/>
          <w:szCs w:val="20"/>
        </w:rPr>
        <w:t xml:space="preserve"> </w:t>
      </w:r>
      <w:r w:rsidRPr="00FA7B17">
        <w:rPr>
          <w:rFonts w:cs="Arial"/>
          <w:szCs w:val="20"/>
        </w:rPr>
        <w:t>za peš in kolesarski promet. Uredi se tudi kolesarnico s 30 do 50 mesti.</w:t>
      </w:r>
    </w:p>
    <w:p w14:paraId="7A16F33E" w14:textId="77777777" w:rsidR="00EE05A0" w:rsidRPr="00FA7B17" w:rsidRDefault="00EE05A0" w:rsidP="006461DF">
      <w:pPr>
        <w:pStyle w:val="Heading2"/>
        <w:numPr>
          <w:ilvl w:val="2"/>
          <w:numId w:val="4"/>
        </w:numPr>
        <w:tabs>
          <w:tab w:val="clear" w:pos="0"/>
          <w:tab w:val="num" w:pos="-360"/>
        </w:tabs>
        <w:spacing w:line="276" w:lineRule="auto"/>
        <w:ind w:left="207" w:hanging="141"/>
        <w:rPr>
          <w:b w:val="0"/>
          <w:bCs w:val="0"/>
          <w:szCs w:val="20"/>
        </w:rPr>
      </w:pPr>
      <w:bookmarkStart w:id="11" w:name="_Toc118721614"/>
      <w:r w:rsidRPr="00FA7B17">
        <w:rPr>
          <w:szCs w:val="20"/>
        </w:rPr>
        <w:t>Nivojski prehodi in cestne ureditve</w:t>
      </w:r>
      <w:bookmarkEnd w:id="11"/>
    </w:p>
    <w:p w14:paraId="5D7E90C0" w14:textId="49F3A8F4" w:rsidR="00EE05A0" w:rsidRDefault="00EE05A0" w:rsidP="006461DF">
      <w:pPr>
        <w:pStyle w:val="Besedilo"/>
        <w:spacing w:line="276" w:lineRule="auto"/>
        <w:rPr>
          <w:rFonts w:cs="Arial"/>
          <w:szCs w:val="20"/>
        </w:rPr>
      </w:pPr>
      <w:r w:rsidRPr="00FA7B17">
        <w:rPr>
          <w:rFonts w:cs="Arial"/>
          <w:szCs w:val="20"/>
        </w:rPr>
        <w:t>Na obravnavanem odseku proge 80 Ljubljana – Ivančna Gorica je trenutno 56</w:t>
      </w:r>
      <w:r w:rsidR="0012646C" w:rsidRPr="00FA7B17">
        <w:rPr>
          <w:rFonts w:cs="Arial"/>
          <w:szCs w:val="20"/>
        </w:rPr>
        <w:t xml:space="preserve"> </w:t>
      </w:r>
      <w:r w:rsidRPr="00FA7B17">
        <w:rPr>
          <w:rFonts w:cs="Arial"/>
          <w:szCs w:val="20"/>
        </w:rPr>
        <w:t>nivojskih prehodov, od tega 33 nezavarovanih nivojskih prehodov in 22 zavarovanih</w:t>
      </w:r>
      <w:r w:rsidR="0012646C" w:rsidRPr="00FA7B17">
        <w:rPr>
          <w:rFonts w:cs="Arial"/>
          <w:szCs w:val="20"/>
        </w:rPr>
        <w:t xml:space="preserve"> </w:t>
      </w:r>
      <w:r w:rsidRPr="00FA7B17">
        <w:rPr>
          <w:rFonts w:cs="Arial"/>
          <w:szCs w:val="20"/>
        </w:rPr>
        <w:t>nivojskih prehodov, ki so evidentirani v spodnji preglednici. En nivojski prehod je že v</w:t>
      </w:r>
      <w:r w:rsidR="0012646C" w:rsidRPr="00FA7B17">
        <w:rPr>
          <w:rFonts w:cs="Arial"/>
          <w:szCs w:val="20"/>
        </w:rPr>
        <w:t xml:space="preserve"> </w:t>
      </w:r>
      <w:r w:rsidRPr="00FA7B17">
        <w:rPr>
          <w:rFonts w:cs="Arial"/>
          <w:szCs w:val="20"/>
        </w:rPr>
        <w:t>obstoječem stanju zaprt in se ga uporablja zgolj po potrebi. Glede na predlagane</w:t>
      </w:r>
      <w:r w:rsidR="0012646C" w:rsidRPr="00FA7B17">
        <w:rPr>
          <w:rFonts w:cs="Arial"/>
          <w:szCs w:val="20"/>
        </w:rPr>
        <w:t xml:space="preserve"> </w:t>
      </w:r>
      <w:r w:rsidRPr="00FA7B17">
        <w:rPr>
          <w:rFonts w:cs="Arial"/>
          <w:szCs w:val="20"/>
        </w:rPr>
        <w:t>ukrepe se nekatere nivojske prehode ustrezno preuredi oziroma zavaruje, večina pa</w:t>
      </w:r>
      <w:r w:rsidR="0012646C" w:rsidRPr="00FA7B17">
        <w:rPr>
          <w:rFonts w:cs="Arial"/>
          <w:szCs w:val="20"/>
        </w:rPr>
        <w:t xml:space="preserve"> </w:t>
      </w:r>
      <w:r w:rsidRPr="00FA7B17">
        <w:rPr>
          <w:rFonts w:cs="Arial"/>
          <w:szCs w:val="20"/>
        </w:rPr>
        <w:t>se jih zaradi neustrezne medsebojne oddaljenosti ukine in promet preusmeri na</w:t>
      </w:r>
      <w:r w:rsidR="0012646C" w:rsidRPr="00FA7B17">
        <w:rPr>
          <w:rFonts w:cs="Arial"/>
          <w:szCs w:val="20"/>
        </w:rPr>
        <w:t xml:space="preserve"> </w:t>
      </w:r>
      <w:r w:rsidRPr="00FA7B17">
        <w:rPr>
          <w:rFonts w:cs="Arial"/>
          <w:szCs w:val="20"/>
        </w:rPr>
        <w:t>bližnje nivojske in izvennivojske prehode. Nekateri nivojski prehodi se ukinejo tudi</w:t>
      </w:r>
      <w:r w:rsidR="0012646C" w:rsidRPr="00FA7B17">
        <w:rPr>
          <w:rFonts w:cs="Arial"/>
          <w:szCs w:val="20"/>
        </w:rPr>
        <w:t xml:space="preserve"> </w:t>
      </w:r>
      <w:r w:rsidRPr="00FA7B17">
        <w:rPr>
          <w:rFonts w:cs="Arial"/>
          <w:szCs w:val="20"/>
        </w:rPr>
        <w:t>zaradi nove deviacije proge, ki potrebo po cestnem prehodu proge ukinejo.</w:t>
      </w:r>
      <w:r w:rsidR="0012646C" w:rsidRPr="00FA7B17">
        <w:rPr>
          <w:rFonts w:cs="Arial"/>
          <w:szCs w:val="20"/>
        </w:rPr>
        <w:t xml:space="preserve"> </w:t>
      </w:r>
      <w:r w:rsidRPr="00FA7B17">
        <w:rPr>
          <w:rFonts w:cs="Arial"/>
          <w:szCs w:val="20"/>
        </w:rPr>
        <w:t>V naslednji preglednici so prikazani predvideni ukrepi za posamezne obstoječe</w:t>
      </w:r>
      <w:r w:rsidR="0012646C" w:rsidRPr="00FA7B17">
        <w:rPr>
          <w:rFonts w:cs="Arial"/>
          <w:szCs w:val="20"/>
        </w:rPr>
        <w:t xml:space="preserve"> </w:t>
      </w:r>
      <w:r w:rsidRPr="00FA7B17">
        <w:rPr>
          <w:rFonts w:cs="Arial"/>
          <w:szCs w:val="20"/>
        </w:rPr>
        <w:t>nivojske prehode.</w:t>
      </w:r>
    </w:p>
    <w:p w14:paraId="23A56A04" w14:textId="3F60D28D" w:rsidR="006D73EF" w:rsidRDefault="006D73EF" w:rsidP="006461DF">
      <w:pPr>
        <w:pStyle w:val="Besedilo"/>
        <w:spacing w:line="276" w:lineRule="auto"/>
        <w:rPr>
          <w:rFonts w:cs="Arial"/>
          <w:szCs w:val="20"/>
        </w:rPr>
      </w:pPr>
    </w:p>
    <w:p w14:paraId="007A41FE" w14:textId="77777777" w:rsidR="006D73EF" w:rsidRPr="00FA7B17" w:rsidRDefault="006D73EF" w:rsidP="006461DF">
      <w:pPr>
        <w:pStyle w:val="Besedilo"/>
        <w:spacing w:line="276" w:lineRule="auto"/>
        <w:rPr>
          <w:rFonts w:cs="Arial"/>
          <w:szCs w:val="20"/>
        </w:rPr>
      </w:pPr>
    </w:p>
    <w:p w14:paraId="5B840012" w14:textId="77777777" w:rsidR="003906E7" w:rsidRPr="00B6310F" w:rsidRDefault="003906E7" w:rsidP="00EE05A0">
      <w:pPr>
        <w:autoSpaceDE w:val="0"/>
        <w:autoSpaceDN w:val="0"/>
        <w:adjustRightInd w:val="0"/>
        <w:rPr>
          <w:rFonts w:ascii="ArialMT" w:hAnsi="ArialMT" w:cs="ArialMT"/>
          <w:sz w:val="20"/>
          <w:szCs w:val="20"/>
        </w:rPr>
      </w:pPr>
    </w:p>
    <w:tbl>
      <w:tblPr>
        <w:tblStyle w:val="TableGrid"/>
        <w:tblW w:w="0" w:type="auto"/>
        <w:tblLook w:val="04A0" w:firstRow="1" w:lastRow="0" w:firstColumn="1" w:lastColumn="0" w:noHBand="0" w:noVBand="1"/>
      </w:tblPr>
      <w:tblGrid>
        <w:gridCol w:w="669"/>
        <w:gridCol w:w="1660"/>
        <w:gridCol w:w="1412"/>
        <w:gridCol w:w="1476"/>
        <w:gridCol w:w="2575"/>
        <w:gridCol w:w="1295"/>
      </w:tblGrid>
      <w:tr w:rsidR="00820E5D" w:rsidRPr="00B6310F" w14:paraId="354B0368" w14:textId="77777777" w:rsidTr="00DC4A94">
        <w:tc>
          <w:tcPr>
            <w:tcW w:w="669" w:type="dxa"/>
            <w:shd w:val="clear" w:color="auto" w:fill="BFBFBF" w:themeFill="background1" w:themeFillShade="BF"/>
          </w:tcPr>
          <w:p w14:paraId="7203A913"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Zap.</w:t>
            </w:r>
          </w:p>
          <w:p w14:paraId="117A2562"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št.</w:t>
            </w:r>
          </w:p>
          <w:p w14:paraId="15F8CE3C" w14:textId="77777777" w:rsidR="00820E5D" w:rsidRPr="00FA7B17" w:rsidRDefault="00820E5D" w:rsidP="00DC4A94">
            <w:pPr>
              <w:autoSpaceDE w:val="0"/>
              <w:autoSpaceDN w:val="0"/>
              <w:adjustRightInd w:val="0"/>
              <w:rPr>
                <w:rFonts w:ascii="Arial" w:hAnsi="Arial"/>
                <w:b/>
                <w:bCs/>
                <w:sz w:val="20"/>
                <w:szCs w:val="20"/>
              </w:rPr>
            </w:pPr>
          </w:p>
        </w:tc>
        <w:tc>
          <w:tcPr>
            <w:tcW w:w="1660" w:type="dxa"/>
            <w:shd w:val="clear" w:color="auto" w:fill="BFBFBF" w:themeFill="background1" w:themeFillShade="BF"/>
          </w:tcPr>
          <w:p w14:paraId="050C9F07"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Ime NPr,</w:t>
            </w:r>
          </w:p>
          <w:p w14:paraId="503D911B"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obstoječa</w:t>
            </w:r>
          </w:p>
          <w:p w14:paraId="64F4902C"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stacionaža</w:t>
            </w:r>
          </w:p>
          <w:p w14:paraId="154BE03F" w14:textId="77777777" w:rsidR="00820E5D" w:rsidRPr="00FA7B17" w:rsidRDefault="00820E5D" w:rsidP="00DC4A94">
            <w:pPr>
              <w:autoSpaceDE w:val="0"/>
              <w:autoSpaceDN w:val="0"/>
              <w:adjustRightInd w:val="0"/>
              <w:rPr>
                <w:rFonts w:ascii="Arial" w:hAnsi="Arial"/>
                <w:b/>
                <w:bCs/>
                <w:sz w:val="20"/>
                <w:szCs w:val="20"/>
              </w:rPr>
            </w:pPr>
          </w:p>
        </w:tc>
        <w:tc>
          <w:tcPr>
            <w:tcW w:w="1412" w:type="dxa"/>
            <w:shd w:val="clear" w:color="auto" w:fill="BFBFBF" w:themeFill="background1" w:themeFillShade="BF"/>
          </w:tcPr>
          <w:p w14:paraId="1AE698D2"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Nova</w:t>
            </w:r>
          </w:p>
          <w:p w14:paraId="1B817227"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stacionaža</w:t>
            </w:r>
          </w:p>
          <w:p w14:paraId="50050F0B" w14:textId="77777777" w:rsidR="00820E5D" w:rsidRPr="00FA7B17" w:rsidRDefault="00820E5D" w:rsidP="00DC4A94">
            <w:pPr>
              <w:autoSpaceDE w:val="0"/>
              <w:autoSpaceDN w:val="0"/>
              <w:adjustRightInd w:val="0"/>
              <w:rPr>
                <w:rFonts w:ascii="Arial" w:hAnsi="Arial"/>
                <w:b/>
                <w:bCs/>
                <w:sz w:val="20"/>
                <w:szCs w:val="20"/>
              </w:rPr>
            </w:pPr>
          </w:p>
        </w:tc>
        <w:tc>
          <w:tcPr>
            <w:tcW w:w="1476" w:type="dxa"/>
            <w:shd w:val="clear" w:color="auto" w:fill="BFBFBF" w:themeFill="background1" w:themeFillShade="BF"/>
          </w:tcPr>
          <w:p w14:paraId="6D1F00C5"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Obstoječe</w:t>
            </w:r>
          </w:p>
          <w:p w14:paraId="596D755C"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zavarovanje</w:t>
            </w:r>
          </w:p>
          <w:p w14:paraId="573C248F" w14:textId="77777777" w:rsidR="00820E5D" w:rsidRPr="00FA7B17" w:rsidRDefault="00820E5D" w:rsidP="00DC4A94">
            <w:pPr>
              <w:autoSpaceDE w:val="0"/>
              <w:autoSpaceDN w:val="0"/>
              <w:adjustRightInd w:val="0"/>
              <w:rPr>
                <w:rFonts w:ascii="Arial" w:hAnsi="Arial"/>
                <w:b/>
                <w:bCs/>
                <w:sz w:val="20"/>
                <w:szCs w:val="20"/>
              </w:rPr>
            </w:pPr>
          </w:p>
        </w:tc>
        <w:tc>
          <w:tcPr>
            <w:tcW w:w="2575" w:type="dxa"/>
            <w:shd w:val="clear" w:color="auto" w:fill="BFBFBF" w:themeFill="background1" w:themeFillShade="BF"/>
          </w:tcPr>
          <w:p w14:paraId="39536F7F"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Predvideni gradbeni</w:t>
            </w:r>
          </w:p>
          <w:p w14:paraId="50E9240B"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ukrep</w:t>
            </w:r>
          </w:p>
          <w:p w14:paraId="1B1889B9" w14:textId="77777777" w:rsidR="00820E5D" w:rsidRPr="00FA7B17" w:rsidRDefault="00820E5D" w:rsidP="00DC4A94">
            <w:pPr>
              <w:autoSpaceDE w:val="0"/>
              <w:autoSpaceDN w:val="0"/>
              <w:adjustRightInd w:val="0"/>
              <w:rPr>
                <w:rFonts w:ascii="Arial" w:hAnsi="Arial"/>
                <w:b/>
                <w:bCs/>
                <w:sz w:val="20"/>
                <w:szCs w:val="20"/>
              </w:rPr>
            </w:pPr>
          </w:p>
        </w:tc>
        <w:tc>
          <w:tcPr>
            <w:tcW w:w="1270" w:type="dxa"/>
            <w:shd w:val="clear" w:color="auto" w:fill="BFBFBF" w:themeFill="background1" w:themeFillShade="BF"/>
          </w:tcPr>
          <w:p w14:paraId="17683BE0"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Ukrep</w:t>
            </w:r>
          </w:p>
          <w:p w14:paraId="14CDC6A9" w14:textId="77777777" w:rsidR="00820E5D" w:rsidRPr="00FA7B17" w:rsidRDefault="00820E5D" w:rsidP="00DC4A94">
            <w:pPr>
              <w:autoSpaceDE w:val="0"/>
              <w:autoSpaceDN w:val="0"/>
              <w:adjustRightInd w:val="0"/>
              <w:rPr>
                <w:rFonts w:ascii="Arial" w:hAnsi="Arial"/>
                <w:b/>
                <w:bCs/>
                <w:sz w:val="20"/>
                <w:szCs w:val="20"/>
              </w:rPr>
            </w:pPr>
          </w:p>
        </w:tc>
      </w:tr>
      <w:tr w:rsidR="00820E5D" w:rsidRPr="00B6310F" w14:paraId="49B81199" w14:textId="77777777" w:rsidTr="00DC4A94">
        <w:tc>
          <w:tcPr>
            <w:tcW w:w="669" w:type="dxa"/>
          </w:tcPr>
          <w:p w14:paraId="19CE8799"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1</w:t>
            </w:r>
          </w:p>
        </w:tc>
        <w:tc>
          <w:tcPr>
            <w:tcW w:w="1660" w:type="dxa"/>
          </w:tcPr>
          <w:p w14:paraId="2334B1C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Ivančna Gorica 1</w:t>
            </w:r>
          </w:p>
          <w:p w14:paraId="3794034B"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116+379.00</w:t>
            </w:r>
          </w:p>
        </w:tc>
        <w:tc>
          <w:tcPr>
            <w:tcW w:w="1412" w:type="dxa"/>
          </w:tcPr>
          <w:p w14:paraId="444F2757"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116+398.30</w:t>
            </w:r>
          </w:p>
        </w:tc>
        <w:tc>
          <w:tcPr>
            <w:tcW w:w="1476" w:type="dxa"/>
          </w:tcPr>
          <w:p w14:paraId="2BA51F4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Mehanske zapornice</w:t>
            </w:r>
          </w:p>
        </w:tc>
        <w:tc>
          <w:tcPr>
            <w:tcW w:w="2575" w:type="dxa"/>
          </w:tcPr>
          <w:p w14:paraId="78AEBFFC"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gradbena rekonstrukcija in novo zavarovanje</w:t>
            </w:r>
          </w:p>
        </w:tc>
        <w:tc>
          <w:tcPr>
            <w:tcW w:w="1270" w:type="dxa"/>
          </w:tcPr>
          <w:p w14:paraId="63081FC7"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Novo zavarovanje</w:t>
            </w:r>
          </w:p>
        </w:tc>
      </w:tr>
      <w:tr w:rsidR="00820E5D" w:rsidRPr="00B6310F" w14:paraId="043EA3AF" w14:textId="77777777" w:rsidTr="00DC4A94">
        <w:tc>
          <w:tcPr>
            <w:tcW w:w="669" w:type="dxa"/>
          </w:tcPr>
          <w:p w14:paraId="35880189"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2</w:t>
            </w:r>
          </w:p>
        </w:tc>
        <w:tc>
          <w:tcPr>
            <w:tcW w:w="1660" w:type="dxa"/>
          </w:tcPr>
          <w:p w14:paraId="3DAFAE4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Ivančna Gorica 2</w:t>
            </w:r>
          </w:p>
          <w:p w14:paraId="17BD948A"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 xml:space="preserve">km 117+247.70 </w:t>
            </w:r>
          </w:p>
        </w:tc>
        <w:tc>
          <w:tcPr>
            <w:tcW w:w="1412" w:type="dxa"/>
          </w:tcPr>
          <w:p w14:paraId="5EF83531"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117+268.27</w:t>
            </w:r>
          </w:p>
        </w:tc>
        <w:tc>
          <w:tcPr>
            <w:tcW w:w="1476" w:type="dxa"/>
          </w:tcPr>
          <w:p w14:paraId="731D8871"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 xml:space="preserve">Andrejev križ </w:t>
            </w:r>
          </w:p>
        </w:tc>
        <w:tc>
          <w:tcPr>
            <w:tcW w:w="2575" w:type="dxa"/>
          </w:tcPr>
          <w:p w14:paraId="4F08499E"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ukinitev, preusmeritev na nadvoz v km 117+213 ali na ANPr 118.7 po novi cesti</w:t>
            </w:r>
          </w:p>
        </w:tc>
        <w:tc>
          <w:tcPr>
            <w:tcW w:w="1270" w:type="dxa"/>
          </w:tcPr>
          <w:p w14:paraId="0BFD01E7"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ukinitev</w:t>
            </w:r>
          </w:p>
        </w:tc>
      </w:tr>
      <w:tr w:rsidR="00820E5D" w:rsidRPr="00B6310F" w14:paraId="544489E8" w14:textId="77777777" w:rsidTr="00DC4A94">
        <w:tc>
          <w:tcPr>
            <w:tcW w:w="669" w:type="dxa"/>
          </w:tcPr>
          <w:p w14:paraId="721A1CDB"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3</w:t>
            </w:r>
          </w:p>
        </w:tc>
        <w:tc>
          <w:tcPr>
            <w:tcW w:w="1660" w:type="dxa"/>
          </w:tcPr>
          <w:p w14:paraId="6ED1E4C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Ivančna Gorica 3</w:t>
            </w:r>
          </w:p>
          <w:p w14:paraId="0543BEBB"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km 117+592.50</w:t>
            </w:r>
          </w:p>
        </w:tc>
        <w:tc>
          <w:tcPr>
            <w:tcW w:w="1412" w:type="dxa"/>
          </w:tcPr>
          <w:p w14:paraId="12F8C435"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117+6143.40</w:t>
            </w:r>
          </w:p>
        </w:tc>
        <w:tc>
          <w:tcPr>
            <w:tcW w:w="1476" w:type="dxa"/>
          </w:tcPr>
          <w:p w14:paraId="6C8BE88A"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 xml:space="preserve">Andrejev križ </w:t>
            </w:r>
          </w:p>
        </w:tc>
        <w:tc>
          <w:tcPr>
            <w:tcW w:w="2575" w:type="dxa"/>
          </w:tcPr>
          <w:p w14:paraId="4E64D451"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 xml:space="preserve">ukinitev, preusmeritev na nadvoz v km 117+213 ali na ANPr 118.7 po novi cesti </w:t>
            </w:r>
          </w:p>
        </w:tc>
        <w:tc>
          <w:tcPr>
            <w:tcW w:w="1270" w:type="dxa"/>
          </w:tcPr>
          <w:p w14:paraId="0D320DB5"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ukinitev</w:t>
            </w:r>
          </w:p>
        </w:tc>
      </w:tr>
      <w:tr w:rsidR="00820E5D" w:rsidRPr="00B6310F" w14:paraId="35BBE9CC" w14:textId="77777777" w:rsidTr="00DC4A94">
        <w:tc>
          <w:tcPr>
            <w:tcW w:w="669" w:type="dxa"/>
          </w:tcPr>
          <w:p w14:paraId="646B691D"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4</w:t>
            </w:r>
          </w:p>
        </w:tc>
        <w:tc>
          <w:tcPr>
            <w:tcW w:w="1660" w:type="dxa"/>
          </w:tcPr>
          <w:p w14:paraId="07AC6397"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Stranska vas </w:t>
            </w:r>
          </w:p>
          <w:p w14:paraId="7B755A77"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km 117+756.20</w:t>
            </w:r>
          </w:p>
        </w:tc>
        <w:tc>
          <w:tcPr>
            <w:tcW w:w="1412" w:type="dxa"/>
          </w:tcPr>
          <w:p w14:paraId="601C736D"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117+786.21</w:t>
            </w:r>
          </w:p>
        </w:tc>
        <w:tc>
          <w:tcPr>
            <w:tcW w:w="1476" w:type="dxa"/>
          </w:tcPr>
          <w:p w14:paraId="3E850187"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Andrejev križ</w:t>
            </w:r>
          </w:p>
        </w:tc>
        <w:tc>
          <w:tcPr>
            <w:tcW w:w="2575" w:type="dxa"/>
          </w:tcPr>
          <w:p w14:paraId="0F986539"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ukinitev, preusmeritev na nadvoz v km 117+213 ali na ANPr 118.7 po novi cesti gradnja podhoda za pešce in kolesarje</w:t>
            </w:r>
          </w:p>
        </w:tc>
        <w:tc>
          <w:tcPr>
            <w:tcW w:w="1270" w:type="dxa"/>
          </w:tcPr>
          <w:p w14:paraId="646FF2A1"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 xml:space="preserve">ukinitev, podhod </w:t>
            </w:r>
          </w:p>
        </w:tc>
      </w:tr>
      <w:tr w:rsidR="00820E5D" w:rsidRPr="00B6310F" w14:paraId="418DC47E" w14:textId="77777777" w:rsidTr="00DC4A94">
        <w:tc>
          <w:tcPr>
            <w:tcW w:w="669" w:type="dxa"/>
          </w:tcPr>
          <w:p w14:paraId="050512C0"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5</w:t>
            </w:r>
          </w:p>
        </w:tc>
        <w:tc>
          <w:tcPr>
            <w:tcW w:w="1660" w:type="dxa"/>
          </w:tcPr>
          <w:p w14:paraId="2EAD08D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Polževo </w:t>
            </w:r>
          </w:p>
          <w:p w14:paraId="3F39300B"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km 118+134.40</w:t>
            </w:r>
          </w:p>
        </w:tc>
        <w:tc>
          <w:tcPr>
            <w:tcW w:w="1412" w:type="dxa"/>
          </w:tcPr>
          <w:p w14:paraId="0FF4ED37"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118+143.38</w:t>
            </w:r>
          </w:p>
        </w:tc>
        <w:tc>
          <w:tcPr>
            <w:tcW w:w="1476" w:type="dxa"/>
          </w:tcPr>
          <w:p w14:paraId="423D1AF1"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Andrejev križ</w:t>
            </w:r>
          </w:p>
        </w:tc>
        <w:tc>
          <w:tcPr>
            <w:tcW w:w="2575" w:type="dxa"/>
          </w:tcPr>
          <w:p w14:paraId="3D3F5FB9"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ukinitev, preusmeritev na nadvoz v km 117+213 ali na ANPr 118.7 po novi cesti</w:t>
            </w:r>
          </w:p>
        </w:tc>
        <w:tc>
          <w:tcPr>
            <w:tcW w:w="1270" w:type="dxa"/>
          </w:tcPr>
          <w:p w14:paraId="434823AF"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ukinitev</w:t>
            </w:r>
          </w:p>
        </w:tc>
      </w:tr>
      <w:tr w:rsidR="00820E5D" w:rsidRPr="00B6310F" w14:paraId="0BFC1CF4" w14:textId="77777777" w:rsidTr="00DC4A94">
        <w:tc>
          <w:tcPr>
            <w:tcW w:w="669" w:type="dxa"/>
          </w:tcPr>
          <w:p w14:paraId="76B80065"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6</w:t>
            </w:r>
          </w:p>
        </w:tc>
        <w:tc>
          <w:tcPr>
            <w:tcW w:w="1660" w:type="dxa"/>
          </w:tcPr>
          <w:p w14:paraId="0BF40EB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Sp. Draga </w:t>
            </w:r>
          </w:p>
          <w:p w14:paraId="2CE63FCE"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 xml:space="preserve">km 118+471.00 </w:t>
            </w:r>
          </w:p>
        </w:tc>
        <w:tc>
          <w:tcPr>
            <w:tcW w:w="1412" w:type="dxa"/>
          </w:tcPr>
          <w:p w14:paraId="182A7ED5"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118+4503.86</w:t>
            </w:r>
          </w:p>
        </w:tc>
        <w:tc>
          <w:tcPr>
            <w:tcW w:w="1476" w:type="dxa"/>
          </w:tcPr>
          <w:p w14:paraId="31505F50"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Andrejev križ</w:t>
            </w:r>
          </w:p>
        </w:tc>
        <w:tc>
          <w:tcPr>
            <w:tcW w:w="2575" w:type="dxa"/>
          </w:tcPr>
          <w:p w14:paraId="736540CC"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ukinitev, preusmeritev na nadvoz v km 117+213 ali na ANPr 118.7 po novicesti</w:t>
            </w:r>
          </w:p>
        </w:tc>
        <w:tc>
          <w:tcPr>
            <w:tcW w:w="1270" w:type="dxa"/>
          </w:tcPr>
          <w:p w14:paraId="0E73CFEB"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sz w:val="20"/>
                <w:szCs w:val="20"/>
              </w:rPr>
              <w:t>ukinitev</w:t>
            </w:r>
          </w:p>
        </w:tc>
      </w:tr>
      <w:tr w:rsidR="00820E5D" w:rsidRPr="00B6310F" w14:paraId="33DEDC53" w14:textId="77777777" w:rsidTr="00DC4A94">
        <w:tc>
          <w:tcPr>
            <w:tcW w:w="669" w:type="dxa"/>
          </w:tcPr>
          <w:p w14:paraId="61EF610E"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7</w:t>
            </w:r>
          </w:p>
        </w:tc>
        <w:tc>
          <w:tcPr>
            <w:tcW w:w="1660" w:type="dxa"/>
          </w:tcPr>
          <w:p w14:paraId="376B3A9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Postajališče Polževo </w:t>
            </w:r>
          </w:p>
          <w:p w14:paraId="27B2966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118+702.60</w:t>
            </w:r>
          </w:p>
        </w:tc>
        <w:tc>
          <w:tcPr>
            <w:tcW w:w="1412" w:type="dxa"/>
          </w:tcPr>
          <w:p w14:paraId="0940E36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118+682.21</w:t>
            </w:r>
          </w:p>
        </w:tc>
        <w:tc>
          <w:tcPr>
            <w:tcW w:w="1476" w:type="dxa"/>
          </w:tcPr>
          <w:p w14:paraId="1961D00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5876409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gradbena rekonstrukcija in novo zavarovanje</w:t>
            </w:r>
          </w:p>
        </w:tc>
        <w:tc>
          <w:tcPr>
            <w:tcW w:w="1270" w:type="dxa"/>
          </w:tcPr>
          <w:p w14:paraId="4B987C2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Novo zavarovanje</w:t>
            </w:r>
          </w:p>
        </w:tc>
      </w:tr>
      <w:tr w:rsidR="00820E5D" w:rsidRPr="00B6310F" w14:paraId="5A521067" w14:textId="77777777" w:rsidTr="00DC4A94">
        <w:tc>
          <w:tcPr>
            <w:tcW w:w="669" w:type="dxa"/>
          </w:tcPr>
          <w:p w14:paraId="07B729EF"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8</w:t>
            </w:r>
          </w:p>
        </w:tc>
        <w:tc>
          <w:tcPr>
            <w:tcW w:w="1660" w:type="dxa"/>
          </w:tcPr>
          <w:p w14:paraId="18D057C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Zg. Draga 2</w:t>
            </w:r>
          </w:p>
          <w:p w14:paraId="0BC3DEE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119+078.80</w:t>
            </w:r>
          </w:p>
        </w:tc>
        <w:tc>
          <w:tcPr>
            <w:tcW w:w="1412" w:type="dxa"/>
          </w:tcPr>
          <w:p w14:paraId="744B48EA"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119+061.42</w:t>
            </w:r>
          </w:p>
        </w:tc>
        <w:tc>
          <w:tcPr>
            <w:tcW w:w="1476" w:type="dxa"/>
          </w:tcPr>
          <w:p w14:paraId="073922A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35F3655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preusmeritev na ANPr 118.7</w:t>
            </w:r>
          </w:p>
        </w:tc>
        <w:tc>
          <w:tcPr>
            <w:tcW w:w="1270" w:type="dxa"/>
          </w:tcPr>
          <w:p w14:paraId="558494EC"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2326DFE0" w14:textId="77777777" w:rsidTr="00DC4A94">
        <w:tc>
          <w:tcPr>
            <w:tcW w:w="669" w:type="dxa"/>
          </w:tcPr>
          <w:p w14:paraId="194C2420"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9</w:t>
            </w:r>
          </w:p>
        </w:tc>
        <w:tc>
          <w:tcPr>
            <w:tcW w:w="1660" w:type="dxa"/>
          </w:tcPr>
          <w:p w14:paraId="191297E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Podsmreka 1</w:t>
            </w:r>
          </w:p>
          <w:p w14:paraId="795A15D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119+561.50</w:t>
            </w:r>
          </w:p>
        </w:tc>
        <w:tc>
          <w:tcPr>
            <w:tcW w:w="1412" w:type="dxa"/>
          </w:tcPr>
          <w:p w14:paraId="1004B74B"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119+533.00</w:t>
            </w:r>
          </w:p>
        </w:tc>
        <w:tc>
          <w:tcPr>
            <w:tcW w:w="1476" w:type="dxa"/>
          </w:tcPr>
          <w:p w14:paraId="1FF8782A"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1A26946A"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preusmeritev na ANPr 119.9 po novi poljski poti</w:t>
            </w:r>
          </w:p>
        </w:tc>
        <w:tc>
          <w:tcPr>
            <w:tcW w:w="1270" w:type="dxa"/>
          </w:tcPr>
          <w:p w14:paraId="55185FFA"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5BF3CAC1" w14:textId="77777777" w:rsidTr="00DC4A94">
        <w:tc>
          <w:tcPr>
            <w:tcW w:w="669" w:type="dxa"/>
          </w:tcPr>
          <w:p w14:paraId="256756FD"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10</w:t>
            </w:r>
          </w:p>
        </w:tc>
        <w:tc>
          <w:tcPr>
            <w:tcW w:w="1660" w:type="dxa"/>
          </w:tcPr>
          <w:p w14:paraId="0880EDB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Podsmreka 2</w:t>
            </w:r>
          </w:p>
          <w:p w14:paraId="552D76F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119+926.10</w:t>
            </w:r>
          </w:p>
        </w:tc>
        <w:tc>
          <w:tcPr>
            <w:tcW w:w="1412" w:type="dxa"/>
          </w:tcPr>
          <w:p w14:paraId="4C393BD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119+896.10</w:t>
            </w:r>
          </w:p>
        </w:tc>
        <w:tc>
          <w:tcPr>
            <w:tcW w:w="1476" w:type="dxa"/>
          </w:tcPr>
          <w:p w14:paraId="4AB89E3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279A5CE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gradbena rekonstrukcija in novo zavarovanje</w:t>
            </w:r>
          </w:p>
        </w:tc>
        <w:tc>
          <w:tcPr>
            <w:tcW w:w="1270" w:type="dxa"/>
          </w:tcPr>
          <w:p w14:paraId="67EBCBBC"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Novo zavarovanje</w:t>
            </w:r>
          </w:p>
        </w:tc>
      </w:tr>
      <w:tr w:rsidR="00820E5D" w:rsidRPr="00B6310F" w14:paraId="5A119A46" w14:textId="77777777" w:rsidTr="00DC4A94">
        <w:tc>
          <w:tcPr>
            <w:tcW w:w="669" w:type="dxa"/>
          </w:tcPr>
          <w:p w14:paraId="32B637B0"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11</w:t>
            </w:r>
          </w:p>
        </w:tc>
        <w:tc>
          <w:tcPr>
            <w:tcW w:w="1660" w:type="dxa"/>
          </w:tcPr>
          <w:p w14:paraId="1383322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Podsmreka 3</w:t>
            </w:r>
          </w:p>
          <w:p w14:paraId="2B27EC7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120+506.70</w:t>
            </w:r>
          </w:p>
        </w:tc>
        <w:tc>
          <w:tcPr>
            <w:tcW w:w="1412" w:type="dxa"/>
          </w:tcPr>
          <w:p w14:paraId="35A86DF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120+474.14</w:t>
            </w:r>
          </w:p>
        </w:tc>
        <w:tc>
          <w:tcPr>
            <w:tcW w:w="1476" w:type="dxa"/>
          </w:tcPr>
          <w:p w14:paraId="198EC46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1511044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preusmeritev na nov nadvoz v km 121+650 po novi poljski poti</w:t>
            </w:r>
          </w:p>
        </w:tc>
        <w:tc>
          <w:tcPr>
            <w:tcW w:w="1270" w:type="dxa"/>
          </w:tcPr>
          <w:p w14:paraId="48DCCF82" w14:textId="77777777" w:rsidR="00820E5D" w:rsidRPr="00FA7B17" w:rsidRDefault="00820E5D" w:rsidP="00DC4A94">
            <w:pPr>
              <w:rPr>
                <w:rFonts w:ascii="Arial" w:hAnsi="Arial"/>
                <w:sz w:val="20"/>
                <w:szCs w:val="20"/>
              </w:rPr>
            </w:pPr>
            <w:r w:rsidRPr="00FA7B17">
              <w:rPr>
                <w:rFonts w:ascii="Arial" w:hAnsi="Arial"/>
                <w:sz w:val="20"/>
                <w:szCs w:val="20"/>
              </w:rPr>
              <w:t>ukinitev</w:t>
            </w:r>
          </w:p>
        </w:tc>
      </w:tr>
      <w:tr w:rsidR="00820E5D" w:rsidRPr="00B6310F" w14:paraId="5AF6CFFD" w14:textId="77777777" w:rsidTr="00DC4A94">
        <w:tc>
          <w:tcPr>
            <w:tcW w:w="669" w:type="dxa"/>
          </w:tcPr>
          <w:p w14:paraId="7058466B"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12</w:t>
            </w:r>
          </w:p>
        </w:tc>
        <w:tc>
          <w:tcPr>
            <w:tcW w:w="1660" w:type="dxa"/>
          </w:tcPr>
          <w:p w14:paraId="059272A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Podsmreka 4</w:t>
            </w:r>
          </w:p>
          <w:p w14:paraId="5E454D34"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121+046.60</w:t>
            </w:r>
          </w:p>
        </w:tc>
        <w:tc>
          <w:tcPr>
            <w:tcW w:w="1412" w:type="dxa"/>
          </w:tcPr>
          <w:p w14:paraId="23AFAA3F"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121+013.72</w:t>
            </w:r>
          </w:p>
        </w:tc>
        <w:tc>
          <w:tcPr>
            <w:tcW w:w="1476" w:type="dxa"/>
          </w:tcPr>
          <w:p w14:paraId="2522EB0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479E877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preusmeritev na nov nadvoz v km 121+650 po obstoječi cesti</w:t>
            </w:r>
          </w:p>
        </w:tc>
        <w:tc>
          <w:tcPr>
            <w:tcW w:w="1270" w:type="dxa"/>
          </w:tcPr>
          <w:p w14:paraId="27BEBA1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6CD5B139" w14:textId="77777777" w:rsidTr="00DC4A94">
        <w:tc>
          <w:tcPr>
            <w:tcW w:w="669" w:type="dxa"/>
          </w:tcPr>
          <w:p w14:paraId="4995F480"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13</w:t>
            </w:r>
          </w:p>
        </w:tc>
        <w:tc>
          <w:tcPr>
            <w:tcW w:w="1660" w:type="dxa"/>
          </w:tcPr>
          <w:p w14:paraId="18D1B94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Višnja gora 1</w:t>
            </w:r>
          </w:p>
          <w:p w14:paraId="40BEA0E7"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121+562.80</w:t>
            </w:r>
          </w:p>
        </w:tc>
        <w:tc>
          <w:tcPr>
            <w:tcW w:w="1412" w:type="dxa"/>
          </w:tcPr>
          <w:p w14:paraId="6C2FA744"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121+531.16</w:t>
            </w:r>
          </w:p>
        </w:tc>
        <w:tc>
          <w:tcPr>
            <w:tcW w:w="1476" w:type="dxa"/>
          </w:tcPr>
          <w:p w14:paraId="7B30C46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18EA8DA4"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preusmeritev na nov nadvoz v km 121+650 po novi cesti</w:t>
            </w:r>
          </w:p>
        </w:tc>
        <w:tc>
          <w:tcPr>
            <w:tcW w:w="1270" w:type="dxa"/>
          </w:tcPr>
          <w:p w14:paraId="79487C4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15CDFBE6" w14:textId="77777777" w:rsidTr="00DC4A94">
        <w:tc>
          <w:tcPr>
            <w:tcW w:w="669" w:type="dxa"/>
          </w:tcPr>
          <w:p w14:paraId="5CFCBF55"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14</w:t>
            </w:r>
          </w:p>
        </w:tc>
        <w:tc>
          <w:tcPr>
            <w:tcW w:w="1660" w:type="dxa"/>
          </w:tcPr>
          <w:p w14:paraId="674501C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Višnja gora 2</w:t>
            </w:r>
          </w:p>
          <w:p w14:paraId="5D634B8C"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122+038.40</w:t>
            </w:r>
          </w:p>
        </w:tc>
        <w:tc>
          <w:tcPr>
            <w:tcW w:w="1412" w:type="dxa"/>
          </w:tcPr>
          <w:p w14:paraId="4556228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122+006.36</w:t>
            </w:r>
          </w:p>
        </w:tc>
        <w:tc>
          <w:tcPr>
            <w:tcW w:w="1476" w:type="dxa"/>
          </w:tcPr>
          <w:p w14:paraId="1477B21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Mehanske zapornice</w:t>
            </w:r>
          </w:p>
        </w:tc>
        <w:tc>
          <w:tcPr>
            <w:tcW w:w="2575" w:type="dxa"/>
          </w:tcPr>
          <w:p w14:paraId="4EF811C4"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preusmeritev na nov nadvoz v km 121+650 po novi cesti gradnja podhoda za pešce in kolesarje</w:t>
            </w:r>
          </w:p>
        </w:tc>
        <w:tc>
          <w:tcPr>
            <w:tcW w:w="1270" w:type="dxa"/>
          </w:tcPr>
          <w:p w14:paraId="1DCE7E3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podhod</w:t>
            </w:r>
          </w:p>
        </w:tc>
      </w:tr>
      <w:tr w:rsidR="00820E5D" w:rsidRPr="00B6310F" w14:paraId="71CA5C57" w14:textId="77777777" w:rsidTr="00DC4A94">
        <w:tc>
          <w:tcPr>
            <w:tcW w:w="669" w:type="dxa"/>
          </w:tcPr>
          <w:p w14:paraId="1A456533"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15</w:t>
            </w:r>
          </w:p>
        </w:tc>
        <w:tc>
          <w:tcPr>
            <w:tcW w:w="1660" w:type="dxa"/>
          </w:tcPr>
          <w:p w14:paraId="7348034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Višnja gora 3</w:t>
            </w:r>
          </w:p>
          <w:p w14:paraId="2CB3C6D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122+704.00</w:t>
            </w:r>
          </w:p>
        </w:tc>
        <w:tc>
          <w:tcPr>
            <w:tcW w:w="1412" w:type="dxa"/>
          </w:tcPr>
          <w:p w14:paraId="07E0EC1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122+671.97</w:t>
            </w:r>
          </w:p>
        </w:tc>
        <w:tc>
          <w:tcPr>
            <w:tcW w:w="1476" w:type="dxa"/>
          </w:tcPr>
          <w:p w14:paraId="5ACF20F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Zaporno bruno</w:t>
            </w:r>
          </w:p>
        </w:tc>
        <w:tc>
          <w:tcPr>
            <w:tcW w:w="2575" w:type="dxa"/>
          </w:tcPr>
          <w:p w14:paraId="572FF34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preusmeritev na obstoječi nadvoz v km 122+823 </w:t>
            </w:r>
          </w:p>
        </w:tc>
        <w:tc>
          <w:tcPr>
            <w:tcW w:w="1270" w:type="dxa"/>
          </w:tcPr>
          <w:p w14:paraId="6593CA72"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13FABD7E" w14:textId="77777777" w:rsidTr="00DC4A94">
        <w:tc>
          <w:tcPr>
            <w:tcW w:w="669" w:type="dxa"/>
          </w:tcPr>
          <w:p w14:paraId="7B456924"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16</w:t>
            </w:r>
          </w:p>
        </w:tc>
        <w:tc>
          <w:tcPr>
            <w:tcW w:w="1660" w:type="dxa"/>
          </w:tcPr>
          <w:p w14:paraId="30DF8DE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Višnja gora 4</w:t>
            </w:r>
          </w:p>
          <w:p w14:paraId="0B52B7B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123+009.30</w:t>
            </w:r>
          </w:p>
        </w:tc>
        <w:tc>
          <w:tcPr>
            <w:tcW w:w="1412" w:type="dxa"/>
          </w:tcPr>
          <w:p w14:paraId="7F5E0206"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122+970.00</w:t>
            </w:r>
          </w:p>
        </w:tc>
        <w:tc>
          <w:tcPr>
            <w:tcW w:w="1476" w:type="dxa"/>
          </w:tcPr>
          <w:p w14:paraId="5480A2A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65EBDD77"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preusmeritev na ANPr 123.3 po novi poljski poti</w:t>
            </w:r>
          </w:p>
        </w:tc>
        <w:tc>
          <w:tcPr>
            <w:tcW w:w="1270" w:type="dxa"/>
          </w:tcPr>
          <w:p w14:paraId="249C1C6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5141880A" w14:textId="77777777" w:rsidTr="00DC4A94">
        <w:tc>
          <w:tcPr>
            <w:tcW w:w="669" w:type="dxa"/>
          </w:tcPr>
          <w:p w14:paraId="154439FB"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17</w:t>
            </w:r>
          </w:p>
        </w:tc>
        <w:tc>
          <w:tcPr>
            <w:tcW w:w="1660" w:type="dxa"/>
          </w:tcPr>
          <w:p w14:paraId="7571164A"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Višnja gora 5</w:t>
            </w:r>
          </w:p>
          <w:p w14:paraId="0E71195C"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123+320.70</w:t>
            </w:r>
          </w:p>
        </w:tc>
        <w:tc>
          <w:tcPr>
            <w:tcW w:w="1412" w:type="dxa"/>
          </w:tcPr>
          <w:p w14:paraId="23E6974B"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123+295.22</w:t>
            </w:r>
          </w:p>
        </w:tc>
        <w:tc>
          <w:tcPr>
            <w:tcW w:w="1476" w:type="dxa"/>
          </w:tcPr>
          <w:p w14:paraId="6046ECEA"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1BFBB097"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gradbena rekonstrukcija in novo zavarovanje</w:t>
            </w:r>
          </w:p>
        </w:tc>
        <w:tc>
          <w:tcPr>
            <w:tcW w:w="1270" w:type="dxa"/>
          </w:tcPr>
          <w:p w14:paraId="21B253B2"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Novo zavarovanje</w:t>
            </w:r>
          </w:p>
        </w:tc>
      </w:tr>
      <w:tr w:rsidR="00820E5D" w:rsidRPr="00B6310F" w14:paraId="2AB2BB6C" w14:textId="77777777" w:rsidTr="00DC4A94">
        <w:tc>
          <w:tcPr>
            <w:tcW w:w="669" w:type="dxa"/>
          </w:tcPr>
          <w:p w14:paraId="5A0CC032"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18</w:t>
            </w:r>
          </w:p>
        </w:tc>
        <w:tc>
          <w:tcPr>
            <w:tcW w:w="1660" w:type="dxa"/>
          </w:tcPr>
          <w:p w14:paraId="363632D4"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Mala Loka 1</w:t>
            </w:r>
          </w:p>
          <w:p w14:paraId="5848C1BC"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124+463.92</w:t>
            </w:r>
          </w:p>
        </w:tc>
        <w:tc>
          <w:tcPr>
            <w:tcW w:w="1412" w:type="dxa"/>
          </w:tcPr>
          <w:p w14:paraId="7A3D3783"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w:t>
            </w:r>
          </w:p>
        </w:tc>
        <w:tc>
          <w:tcPr>
            <w:tcW w:w="1476" w:type="dxa"/>
          </w:tcPr>
          <w:p w14:paraId="1987A43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03B37CC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zaradi deviiranja proge, preusmeritev na nov podvoz v km 124+541 po novi cesti</w:t>
            </w:r>
          </w:p>
        </w:tc>
        <w:tc>
          <w:tcPr>
            <w:tcW w:w="1270" w:type="dxa"/>
          </w:tcPr>
          <w:p w14:paraId="17C63A2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6626D91D" w14:textId="77777777" w:rsidTr="00DC4A94">
        <w:tc>
          <w:tcPr>
            <w:tcW w:w="669" w:type="dxa"/>
          </w:tcPr>
          <w:p w14:paraId="25CCE75E"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19</w:t>
            </w:r>
          </w:p>
        </w:tc>
        <w:tc>
          <w:tcPr>
            <w:tcW w:w="1660" w:type="dxa"/>
          </w:tcPr>
          <w:p w14:paraId="40D4BF6A"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Mala Loka 2</w:t>
            </w:r>
          </w:p>
          <w:p w14:paraId="3CC01D2D"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124+572.74</w:t>
            </w:r>
          </w:p>
        </w:tc>
        <w:tc>
          <w:tcPr>
            <w:tcW w:w="1412" w:type="dxa"/>
          </w:tcPr>
          <w:p w14:paraId="312C0EC1"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w:t>
            </w:r>
          </w:p>
        </w:tc>
        <w:tc>
          <w:tcPr>
            <w:tcW w:w="1476" w:type="dxa"/>
          </w:tcPr>
          <w:p w14:paraId="023EDFED"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41214A7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zaradi deviiranja proge, preusmeritev na nov podvoz v km 124+541 po novi cesti</w:t>
            </w:r>
          </w:p>
        </w:tc>
        <w:tc>
          <w:tcPr>
            <w:tcW w:w="1270" w:type="dxa"/>
          </w:tcPr>
          <w:p w14:paraId="35324FA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27261312" w14:textId="77777777" w:rsidTr="00DC4A94">
        <w:tc>
          <w:tcPr>
            <w:tcW w:w="669" w:type="dxa"/>
          </w:tcPr>
          <w:p w14:paraId="7B641BC0"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20</w:t>
            </w:r>
          </w:p>
        </w:tc>
        <w:tc>
          <w:tcPr>
            <w:tcW w:w="1660" w:type="dxa"/>
          </w:tcPr>
          <w:p w14:paraId="4A899C5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Velika Loka 1</w:t>
            </w:r>
          </w:p>
          <w:p w14:paraId="1C40B9A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125+104.82</w:t>
            </w:r>
          </w:p>
        </w:tc>
        <w:tc>
          <w:tcPr>
            <w:tcW w:w="1412" w:type="dxa"/>
          </w:tcPr>
          <w:p w14:paraId="7A1F575E"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w:t>
            </w:r>
          </w:p>
        </w:tc>
        <w:tc>
          <w:tcPr>
            <w:tcW w:w="1476" w:type="dxa"/>
          </w:tcPr>
          <w:p w14:paraId="1F679C3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64E0FFE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zaradi deviiranja proge, preusmeritev na okoliške ceste</w:t>
            </w:r>
          </w:p>
        </w:tc>
        <w:tc>
          <w:tcPr>
            <w:tcW w:w="1270" w:type="dxa"/>
          </w:tcPr>
          <w:p w14:paraId="26C6793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10A70BCE" w14:textId="77777777" w:rsidTr="00DC4A94">
        <w:tc>
          <w:tcPr>
            <w:tcW w:w="669" w:type="dxa"/>
          </w:tcPr>
          <w:p w14:paraId="7AB66151"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21</w:t>
            </w:r>
          </w:p>
        </w:tc>
        <w:tc>
          <w:tcPr>
            <w:tcW w:w="1660" w:type="dxa"/>
          </w:tcPr>
          <w:p w14:paraId="41C06114"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Velika Loka 2</w:t>
            </w:r>
          </w:p>
          <w:p w14:paraId="0C59117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125+923.85</w:t>
            </w:r>
          </w:p>
        </w:tc>
        <w:tc>
          <w:tcPr>
            <w:tcW w:w="1412" w:type="dxa"/>
          </w:tcPr>
          <w:p w14:paraId="4FFFA37F"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w:t>
            </w:r>
          </w:p>
        </w:tc>
        <w:tc>
          <w:tcPr>
            <w:tcW w:w="1476" w:type="dxa"/>
          </w:tcPr>
          <w:p w14:paraId="1D3031DB"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5CF5558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zaradi deviiranja proge, preusmeritev na okoliške ceste</w:t>
            </w:r>
          </w:p>
        </w:tc>
        <w:tc>
          <w:tcPr>
            <w:tcW w:w="1270" w:type="dxa"/>
          </w:tcPr>
          <w:p w14:paraId="4AE00EDD"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2FF8C285" w14:textId="77777777" w:rsidTr="00DC4A94">
        <w:tc>
          <w:tcPr>
            <w:tcW w:w="669" w:type="dxa"/>
          </w:tcPr>
          <w:p w14:paraId="737C974E"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22</w:t>
            </w:r>
          </w:p>
        </w:tc>
        <w:tc>
          <w:tcPr>
            <w:tcW w:w="1660" w:type="dxa"/>
          </w:tcPr>
          <w:p w14:paraId="0DC57164"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Žalna 1</w:t>
            </w:r>
          </w:p>
          <w:p w14:paraId="6A9BCC1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126+831.82</w:t>
            </w:r>
          </w:p>
        </w:tc>
        <w:tc>
          <w:tcPr>
            <w:tcW w:w="1412" w:type="dxa"/>
          </w:tcPr>
          <w:p w14:paraId="75F1621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126+452.71</w:t>
            </w:r>
          </w:p>
        </w:tc>
        <w:tc>
          <w:tcPr>
            <w:tcW w:w="1476" w:type="dxa"/>
          </w:tcPr>
          <w:p w14:paraId="484E425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7D52C50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preusmeritev na nov podvoz v km 126+728 po novi cesti gradnja podhoda za pešce in kolesarje</w:t>
            </w:r>
          </w:p>
        </w:tc>
        <w:tc>
          <w:tcPr>
            <w:tcW w:w="1270" w:type="dxa"/>
          </w:tcPr>
          <w:p w14:paraId="6B5ED40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podhod</w:t>
            </w:r>
          </w:p>
        </w:tc>
      </w:tr>
      <w:tr w:rsidR="00820E5D" w:rsidRPr="00B6310F" w14:paraId="3439826D" w14:textId="77777777" w:rsidTr="00DC4A94">
        <w:tc>
          <w:tcPr>
            <w:tcW w:w="669" w:type="dxa"/>
          </w:tcPr>
          <w:p w14:paraId="754B4826"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23</w:t>
            </w:r>
          </w:p>
        </w:tc>
        <w:tc>
          <w:tcPr>
            <w:tcW w:w="1660" w:type="dxa"/>
          </w:tcPr>
          <w:p w14:paraId="641BBFDB"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Žalna 2</w:t>
            </w:r>
          </w:p>
          <w:p w14:paraId="179C1DB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127+345.30</w:t>
            </w:r>
          </w:p>
        </w:tc>
        <w:tc>
          <w:tcPr>
            <w:tcW w:w="1412" w:type="dxa"/>
          </w:tcPr>
          <w:p w14:paraId="5B2B9658"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126+963.35</w:t>
            </w:r>
          </w:p>
        </w:tc>
        <w:tc>
          <w:tcPr>
            <w:tcW w:w="1476" w:type="dxa"/>
          </w:tcPr>
          <w:p w14:paraId="32338AA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7E5B1CF4"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preusmeritev na nov podvoz v km 126+728 po novi poljski poti </w:t>
            </w:r>
          </w:p>
        </w:tc>
        <w:tc>
          <w:tcPr>
            <w:tcW w:w="1270" w:type="dxa"/>
          </w:tcPr>
          <w:p w14:paraId="0872B94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24B35920" w14:textId="77777777" w:rsidTr="00DC4A94">
        <w:tc>
          <w:tcPr>
            <w:tcW w:w="669" w:type="dxa"/>
          </w:tcPr>
          <w:p w14:paraId="1D4D4F97"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24</w:t>
            </w:r>
          </w:p>
        </w:tc>
        <w:tc>
          <w:tcPr>
            <w:tcW w:w="1660" w:type="dxa"/>
          </w:tcPr>
          <w:p w14:paraId="39F30BFA"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Mlačevo</w:t>
            </w:r>
          </w:p>
          <w:p w14:paraId="3C1F518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128+789.20</w:t>
            </w:r>
          </w:p>
        </w:tc>
        <w:tc>
          <w:tcPr>
            <w:tcW w:w="1412" w:type="dxa"/>
          </w:tcPr>
          <w:p w14:paraId="1887B4D6"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w:t>
            </w:r>
          </w:p>
        </w:tc>
        <w:tc>
          <w:tcPr>
            <w:tcW w:w="1476" w:type="dxa"/>
          </w:tcPr>
          <w:p w14:paraId="293134D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5FC4A6F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zaradi deviiranja proge, preusmeritev na nov nadvoz v km 128+357 po novi cesti </w:t>
            </w:r>
          </w:p>
        </w:tc>
        <w:tc>
          <w:tcPr>
            <w:tcW w:w="1270" w:type="dxa"/>
          </w:tcPr>
          <w:p w14:paraId="16465EE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16B54068" w14:textId="77777777" w:rsidTr="00DC4A94">
        <w:tc>
          <w:tcPr>
            <w:tcW w:w="669" w:type="dxa"/>
          </w:tcPr>
          <w:p w14:paraId="0F6EE39D"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25</w:t>
            </w:r>
          </w:p>
        </w:tc>
        <w:tc>
          <w:tcPr>
            <w:tcW w:w="1660" w:type="dxa"/>
          </w:tcPr>
          <w:p w14:paraId="2C1EC05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Gatina 1</w:t>
            </w:r>
          </w:p>
          <w:p w14:paraId="32C5E6A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129+691.10</w:t>
            </w:r>
          </w:p>
        </w:tc>
        <w:tc>
          <w:tcPr>
            <w:tcW w:w="1412" w:type="dxa"/>
          </w:tcPr>
          <w:p w14:paraId="6D2E8A14"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129+203.77</w:t>
            </w:r>
          </w:p>
        </w:tc>
        <w:tc>
          <w:tcPr>
            <w:tcW w:w="1476" w:type="dxa"/>
          </w:tcPr>
          <w:p w14:paraId="2D74134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591582DB"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preusmeritev na obstoječi podvoz v km 129+052 po novi cesti</w:t>
            </w:r>
          </w:p>
        </w:tc>
        <w:tc>
          <w:tcPr>
            <w:tcW w:w="1270" w:type="dxa"/>
          </w:tcPr>
          <w:p w14:paraId="2949FE8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41EA7ABE" w14:textId="77777777" w:rsidTr="00DC4A94">
        <w:tc>
          <w:tcPr>
            <w:tcW w:w="669" w:type="dxa"/>
          </w:tcPr>
          <w:p w14:paraId="42748955"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26</w:t>
            </w:r>
          </w:p>
        </w:tc>
        <w:tc>
          <w:tcPr>
            <w:tcW w:w="1660" w:type="dxa"/>
          </w:tcPr>
          <w:p w14:paraId="0BC55A8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Gatina 2</w:t>
            </w:r>
          </w:p>
          <w:p w14:paraId="2D2E759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130+455.30</w:t>
            </w:r>
          </w:p>
        </w:tc>
        <w:tc>
          <w:tcPr>
            <w:tcW w:w="1412" w:type="dxa"/>
          </w:tcPr>
          <w:p w14:paraId="6A61CA17"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129+968.00</w:t>
            </w:r>
          </w:p>
        </w:tc>
        <w:tc>
          <w:tcPr>
            <w:tcW w:w="1476" w:type="dxa"/>
          </w:tcPr>
          <w:p w14:paraId="4492C2F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4D4DC20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preusmeritev na nov nadvoz v km 130+462 po novi cesti in novi poljski poti</w:t>
            </w:r>
          </w:p>
        </w:tc>
        <w:tc>
          <w:tcPr>
            <w:tcW w:w="1270" w:type="dxa"/>
          </w:tcPr>
          <w:p w14:paraId="3B18CFD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347C8233" w14:textId="77777777" w:rsidTr="00DC4A94">
        <w:tc>
          <w:tcPr>
            <w:tcW w:w="669" w:type="dxa"/>
          </w:tcPr>
          <w:p w14:paraId="5B73ACBB"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27</w:t>
            </w:r>
          </w:p>
        </w:tc>
        <w:tc>
          <w:tcPr>
            <w:tcW w:w="1660" w:type="dxa"/>
          </w:tcPr>
          <w:p w14:paraId="7FB6566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Blato 1</w:t>
            </w:r>
          </w:p>
          <w:p w14:paraId="111C95EB"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130+574.70</w:t>
            </w:r>
          </w:p>
        </w:tc>
        <w:tc>
          <w:tcPr>
            <w:tcW w:w="1412" w:type="dxa"/>
          </w:tcPr>
          <w:p w14:paraId="10B0015C"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130+088.57</w:t>
            </w:r>
          </w:p>
        </w:tc>
        <w:tc>
          <w:tcPr>
            <w:tcW w:w="1476" w:type="dxa"/>
          </w:tcPr>
          <w:p w14:paraId="4B30E79C"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2E32269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preusmeritev na nov nadvoz v km 130+462 po novi cesti</w:t>
            </w:r>
          </w:p>
        </w:tc>
        <w:tc>
          <w:tcPr>
            <w:tcW w:w="1270" w:type="dxa"/>
          </w:tcPr>
          <w:p w14:paraId="54FE227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7869C485" w14:textId="77777777" w:rsidTr="00DC4A94">
        <w:tc>
          <w:tcPr>
            <w:tcW w:w="669" w:type="dxa"/>
          </w:tcPr>
          <w:p w14:paraId="279BB200"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28</w:t>
            </w:r>
          </w:p>
        </w:tc>
        <w:tc>
          <w:tcPr>
            <w:tcW w:w="1660" w:type="dxa"/>
          </w:tcPr>
          <w:p w14:paraId="1B086AD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Blato 2</w:t>
            </w:r>
          </w:p>
          <w:p w14:paraId="2CF68BF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130+817.30</w:t>
            </w:r>
          </w:p>
        </w:tc>
        <w:tc>
          <w:tcPr>
            <w:tcW w:w="1412" w:type="dxa"/>
          </w:tcPr>
          <w:p w14:paraId="0964A434"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130+332.88</w:t>
            </w:r>
          </w:p>
        </w:tc>
        <w:tc>
          <w:tcPr>
            <w:tcW w:w="1476" w:type="dxa"/>
          </w:tcPr>
          <w:p w14:paraId="74FC231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07DA74FC"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preusmeritev na nov nadvoz v km 130+462 po novi cesti </w:t>
            </w:r>
          </w:p>
        </w:tc>
        <w:tc>
          <w:tcPr>
            <w:tcW w:w="1270" w:type="dxa"/>
          </w:tcPr>
          <w:p w14:paraId="62C69C5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196EB752" w14:textId="77777777" w:rsidTr="00DC4A94">
        <w:tc>
          <w:tcPr>
            <w:tcW w:w="669" w:type="dxa"/>
          </w:tcPr>
          <w:p w14:paraId="0CA5249F"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29</w:t>
            </w:r>
          </w:p>
        </w:tc>
        <w:tc>
          <w:tcPr>
            <w:tcW w:w="1660" w:type="dxa"/>
          </w:tcPr>
          <w:p w14:paraId="367A967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Mizarstvo</w:t>
            </w:r>
          </w:p>
          <w:p w14:paraId="17EA4D1D"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131+409.40</w:t>
            </w:r>
          </w:p>
        </w:tc>
        <w:tc>
          <w:tcPr>
            <w:tcW w:w="1412" w:type="dxa"/>
          </w:tcPr>
          <w:p w14:paraId="129CFFC5"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130+923.92</w:t>
            </w:r>
          </w:p>
        </w:tc>
        <w:tc>
          <w:tcPr>
            <w:tcW w:w="1476" w:type="dxa"/>
          </w:tcPr>
          <w:p w14:paraId="2C0CDED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04CCBEE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preusmeritev na nov nadvoz v km 130+462 po novi cesti ali nov nadvoz v km 131+534.02 po obstoječi cesti gradnja podhoda za pešce in kolesarje </w:t>
            </w:r>
          </w:p>
        </w:tc>
        <w:tc>
          <w:tcPr>
            <w:tcW w:w="1270" w:type="dxa"/>
          </w:tcPr>
          <w:p w14:paraId="3DC3BE77"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podhod</w:t>
            </w:r>
          </w:p>
        </w:tc>
      </w:tr>
      <w:tr w:rsidR="00820E5D" w:rsidRPr="00B6310F" w14:paraId="5196C2D4" w14:textId="77777777" w:rsidTr="00DC4A94">
        <w:tc>
          <w:tcPr>
            <w:tcW w:w="669" w:type="dxa"/>
          </w:tcPr>
          <w:p w14:paraId="477B8155"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30</w:t>
            </w:r>
          </w:p>
        </w:tc>
        <w:tc>
          <w:tcPr>
            <w:tcW w:w="1660" w:type="dxa"/>
          </w:tcPr>
          <w:p w14:paraId="681D6AB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Brezje</w:t>
            </w:r>
          </w:p>
          <w:p w14:paraId="4B943B0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132+755.78</w:t>
            </w:r>
          </w:p>
        </w:tc>
        <w:tc>
          <w:tcPr>
            <w:tcW w:w="1412" w:type="dxa"/>
          </w:tcPr>
          <w:p w14:paraId="10A99D77"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132+264.43</w:t>
            </w:r>
          </w:p>
        </w:tc>
        <w:tc>
          <w:tcPr>
            <w:tcW w:w="1476" w:type="dxa"/>
          </w:tcPr>
          <w:p w14:paraId="560AA5DC"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AK + labirint</w:t>
            </w:r>
          </w:p>
        </w:tc>
        <w:tc>
          <w:tcPr>
            <w:tcW w:w="2575" w:type="dxa"/>
          </w:tcPr>
          <w:p w14:paraId="7189DBA2"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preureditev bodočega podhoda za pešce in kolesarje na tem mestu</w:t>
            </w:r>
          </w:p>
        </w:tc>
        <w:tc>
          <w:tcPr>
            <w:tcW w:w="1270" w:type="dxa"/>
          </w:tcPr>
          <w:p w14:paraId="50BBD99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podhod</w:t>
            </w:r>
          </w:p>
        </w:tc>
      </w:tr>
      <w:tr w:rsidR="00820E5D" w:rsidRPr="00B6310F" w14:paraId="33AF39B2" w14:textId="77777777" w:rsidTr="00DC4A94">
        <w:tc>
          <w:tcPr>
            <w:tcW w:w="669" w:type="dxa"/>
          </w:tcPr>
          <w:p w14:paraId="1FBD2479"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31</w:t>
            </w:r>
          </w:p>
        </w:tc>
        <w:tc>
          <w:tcPr>
            <w:tcW w:w="1660" w:type="dxa"/>
          </w:tcPr>
          <w:p w14:paraId="362CE73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Cikava – Sela</w:t>
            </w:r>
          </w:p>
          <w:p w14:paraId="73ADDCD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134+455.16</w:t>
            </w:r>
          </w:p>
        </w:tc>
        <w:tc>
          <w:tcPr>
            <w:tcW w:w="1412" w:type="dxa"/>
          </w:tcPr>
          <w:p w14:paraId="6FFF5F4E"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133+950.24</w:t>
            </w:r>
          </w:p>
        </w:tc>
        <w:tc>
          <w:tcPr>
            <w:tcW w:w="1476" w:type="dxa"/>
          </w:tcPr>
          <w:p w14:paraId="32F81CC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73742E3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preusmeritev na nov nadvoz v km 133+736 po novi cesti </w:t>
            </w:r>
          </w:p>
        </w:tc>
        <w:tc>
          <w:tcPr>
            <w:tcW w:w="1270" w:type="dxa"/>
          </w:tcPr>
          <w:p w14:paraId="4B1D075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28BC5853" w14:textId="77777777" w:rsidTr="00DC4A94">
        <w:tc>
          <w:tcPr>
            <w:tcW w:w="669" w:type="dxa"/>
          </w:tcPr>
          <w:p w14:paraId="64453821"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32</w:t>
            </w:r>
          </w:p>
        </w:tc>
        <w:tc>
          <w:tcPr>
            <w:tcW w:w="1660" w:type="dxa"/>
          </w:tcPr>
          <w:p w14:paraId="4E873B5B"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Cikava 1</w:t>
            </w:r>
          </w:p>
          <w:p w14:paraId="34FCE51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134+836.87</w:t>
            </w:r>
          </w:p>
        </w:tc>
        <w:tc>
          <w:tcPr>
            <w:tcW w:w="1412" w:type="dxa"/>
          </w:tcPr>
          <w:p w14:paraId="64ED13FE"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w:t>
            </w:r>
          </w:p>
        </w:tc>
        <w:tc>
          <w:tcPr>
            <w:tcW w:w="1476" w:type="dxa"/>
          </w:tcPr>
          <w:p w14:paraId="7624EE6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01DB04A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zaradi deviiranja proge, preusmeritev na nov nadvoz v km 134+455 po novi cesti </w:t>
            </w:r>
          </w:p>
        </w:tc>
        <w:tc>
          <w:tcPr>
            <w:tcW w:w="1270" w:type="dxa"/>
          </w:tcPr>
          <w:p w14:paraId="4A4DE0F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5008563E" w14:textId="77777777" w:rsidTr="00DC4A94">
        <w:tc>
          <w:tcPr>
            <w:tcW w:w="669" w:type="dxa"/>
          </w:tcPr>
          <w:p w14:paraId="5C95248B"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33</w:t>
            </w:r>
          </w:p>
        </w:tc>
        <w:tc>
          <w:tcPr>
            <w:tcW w:w="1660" w:type="dxa"/>
          </w:tcPr>
          <w:p w14:paraId="60A7D1C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Sap 1</w:t>
            </w:r>
          </w:p>
          <w:p w14:paraId="2127544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135+918.68</w:t>
            </w:r>
          </w:p>
        </w:tc>
        <w:tc>
          <w:tcPr>
            <w:tcW w:w="1412" w:type="dxa"/>
          </w:tcPr>
          <w:p w14:paraId="7CD8D5DF"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135+353.38</w:t>
            </w:r>
          </w:p>
        </w:tc>
        <w:tc>
          <w:tcPr>
            <w:tcW w:w="1476" w:type="dxa"/>
          </w:tcPr>
          <w:p w14:paraId="2591C10D"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63A7DF12"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preusmeritev na nov podvoz v km 135+323 </w:t>
            </w:r>
          </w:p>
        </w:tc>
        <w:tc>
          <w:tcPr>
            <w:tcW w:w="1270" w:type="dxa"/>
          </w:tcPr>
          <w:p w14:paraId="3A259D17" w14:textId="77777777" w:rsidR="00820E5D" w:rsidRPr="00FA7B17" w:rsidRDefault="00820E5D" w:rsidP="00DC4A94">
            <w:pPr>
              <w:rPr>
                <w:rFonts w:ascii="Arial" w:hAnsi="Arial"/>
                <w:sz w:val="20"/>
                <w:szCs w:val="20"/>
              </w:rPr>
            </w:pPr>
            <w:r w:rsidRPr="00FA7B17">
              <w:rPr>
                <w:rFonts w:ascii="Arial" w:hAnsi="Arial"/>
                <w:sz w:val="20"/>
                <w:szCs w:val="20"/>
              </w:rPr>
              <w:t>ukinitev</w:t>
            </w:r>
          </w:p>
        </w:tc>
      </w:tr>
      <w:tr w:rsidR="00820E5D" w:rsidRPr="00B6310F" w14:paraId="15075CF3" w14:textId="77777777" w:rsidTr="00DC4A94">
        <w:tc>
          <w:tcPr>
            <w:tcW w:w="669" w:type="dxa"/>
          </w:tcPr>
          <w:p w14:paraId="6AE16F06"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34</w:t>
            </w:r>
          </w:p>
        </w:tc>
        <w:tc>
          <w:tcPr>
            <w:tcW w:w="1660" w:type="dxa"/>
          </w:tcPr>
          <w:p w14:paraId="656D259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Predor 2</w:t>
            </w:r>
          </w:p>
          <w:p w14:paraId="2748587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139+059.46</w:t>
            </w:r>
          </w:p>
        </w:tc>
        <w:tc>
          <w:tcPr>
            <w:tcW w:w="1412" w:type="dxa"/>
          </w:tcPr>
          <w:p w14:paraId="1D77A18F"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w:t>
            </w:r>
          </w:p>
        </w:tc>
        <w:tc>
          <w:tcPr>
            <w:tcW w:w="1476" w:type="dxa"/>
          </w:tcPr>
          <w:p w14:paraId="117D9EE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1B44CC7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zaradi deviiranja proge </w:t>
            </w:r>
          </w:p>
        </w:tc>
        <w:tc>
          <w:tcPr>
            <w:tcW w:w="1270" w:type="dxa"/>
          </w:tcPr>
          <w:p w14:paraId="3965E4CD"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3758724E" w14:textId="77777777" w:rsidTr="00DC4A94">
        <w:tc>
          <w:tcPr>
            <w:tcW w:w="669" w:type="dxa"/>
          </w:tcPr>
          <w:p w14:paraId="56858CE6"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35</w:t>
            </w:r>
          </w:p>
        </w:tc>
        <w:tc>
          <w:tcPr>
            <w:tcW w:w="1660" w:type="dxa"/>
          </w:tcPr>
          <w:p w14:paraId="5C7B3D5A"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Dole</w:t>
            </w:r>
          </w:p>
          <w:p w14:paraId="7EED91D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139+578.15</w:t>
            </w:r>
          </w:p>
        </w:tc>
        <w:tc>
          <w:tcPr>
            <w:tcW w:w="1412" w:type="dxa"/>
          </w:tcPr>
          <w:p w14:paraId="7AFFDCE2"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w:t>
            </w:r>
          </w:p>
        </w:tc>
        <w:tc>
          <w:tcPr>
            <w:tcW w:w="1476" w:type="dxa"/>
          </w:tcPr>
          <w:p w14:paraId="44C9C1E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0B20F292"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Andrejev križ </w:t>
            </w:r>
          </w:p>
        </w:tc>
        <w:tc>
          <w:tcPr>
            <w:tcW w:w="1270" w:type="dxa"/>
          </w:tcPr>
          <w:p w14:paraId="0A06863C"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1283C019" w14:textId="77777777" w:rsidTr="00DC4A94">
        <w:tc>
          <w:tcPr>
            <w:tcW w:w="669" w:type="dxa"/>
          </w:tcPr>
          <w:p w14:paraId="5725F140"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36</w:t>
            </w:r>
          </w:p>
        </w:tc>
        <w:tc>
          <w:tcPr>
            <w:tcW w:w="1660" w:type="dxa"/>
          </w:tcPr>
          <w:p w14:paraId="65A5191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Reber 1</w:t>
            </w:r>
          </w:p>
          <w:p w14:paraId="09BF5B7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139+986.92</w:t>
            </w:r>
          </w:p>
        </w:tc>
        <w:tc>
          <w:tcPr>
            <w:tcW w:w="1412" w:type="dxa"/>
          </w:tcPr>
          <w:p w14:paraId="0D24F093"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w:t>
            </w:r>
          </w:p>
        </w:tc>
        <w:tc>
          <w:tcPr>
            <w:tcW w:w="1476" w:type="dxa"/>
          </w:tcPr>
          <w:p w14:paraId="5D2DF30B"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46D1DD5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zaradi deviiranja proge </w:t>
            </w:r>
          </w:p>
        </w:tc>
        <w:tc>
          <w:tcPr>
            <w:tcW w:w="1270" w:type="dxa"/>
          </w:tcPr>
          <w:p w14:paraId="7C242A9D"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5357CCBE" w14:textId="77777777" w:rsidTr="00DC4A94">
        <w:tc>
          <w:tcPr>
            <w:tcW w:w="669" w:type="dxa"/>
          </w:tcPr>
          <w:p w14:paraId="636D4AAF"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37</w:t>
            </w:r>
          </w:p>
        </w:tc>
        <w:tc>
          <w:tcPr>
            <w:tcW w:w="1660" w:type="dxa"/>
          </w:tcPr>
          <w:p w14:paraId="72D6FFFA"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Reber 2</w:t>
            </w:r>
          </w:p>
          <w:p w14:paraId="3D2702F2"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140+496.20</w:t>
            </w:r>
          </w:p>
        </w:tc>
        <w:tc>
          <w:tcPr>
            <w:tcW w:w="1412" w:type="dxa"/>
          </w:tcPr>
          <w:p w14:paraId="1CA8D1C3"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w:t>
            </w:r>
          </w:p>
        </w:tc>
        <w:tc>
          <w:tcPr>
            <w:tcW w:w="1476" w:type="dxa"/>
          </w:tcPr>
          <w:p w14:paraId="1383E322"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Andrejev križ</w:t>
            </w:r>
          </w:p>
        </w:tc>
        <w:tc>
          <w:tcPr>
            <w:tcW w:w="2575" w:type="dxa"/>
          </w:tcPr>
          <w:p w14:paraId="45AD592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zaradi deviiranja proge</w:t>
            </w:r>
          </w:p>
        </w:tc>
        <w:tc>
          <w:tcPr>
            <w:tcW w:w="1270" w:type="dxa"/>
          </w:tcPr>
          <w:p w14:paraId="26422A2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42C88B9F" w14:textId="77777777" w:rsidTr="00DC4A94">
        <w:tc>
          <w:tcPr>
            <w:tcW w:w="669" w:type="dxa"/>
          </w:tcPr>
          <w:p w14:paraId="6A56862A"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38</w:t>
            </w:r>
          </w:p>
        </w:tc>
        <w:tc>
          <w:tcPr>
            <w:tcW w:w="1660" w:type="dxa"/>
          </w:tcPr>
          <w:p w14:paraId="1465DDBD"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Čuvajnica</w:t>
            </w:r>
          </w:p>
          <w:p w14:paraId="22F86564"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140+728.65</w:t>
            </w:r>
          </w:p>
        </w:tc>
        <w:tc>
          <w:tcPr>
            <w:tcW w:w="1412" w:type="dxa"/>
          </w:tcPr>
          <w:p w14:paraId="2E567CFA" w14:textId="77777777" w:rsidR="00820E5D" w:rsidRPr="00FA7B17" w:rsidRDefault="00820E5D" w:rsidP="00DC4A94">
            <w:pPr>
              <w:autoSpaceDE w:val="0"/>
              <w:autoSpaceDN w:val="0"/>
              <w:adjustRightInd w:val="0"/>
              <w:jc w:val="center"/>
              <w:rPr>
                <w:rFonts w:ascii="Arial" w:hAnsi="Arial"/>
                <w:sz w:val="20"/>
                <w:szCs w:val="20"/>
              </w:rPr>
            </w:pPr>
          </w:p>
        </w:tc>
        <w:tc>
          <w:tcPr>
            <w:tcW w:w="1476" w:type="dxa"/>
          </w:tcPr>
          <w:p w14:paraId="47055FE2"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343C2B82"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zaradi deviiranja proge</w:t>
            </w:r>
          </w:p>
        </w:tc>
        <w:tc>
          <w:tcPr>
            <w:tcW w:w="1270" w:type="dxa"/>
          </w:tcPr>
          <w:p w14:paraId="035DDBD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335CEB9F" w14:textId="77777777" w:rsidTr="00DC4A94">
        <w:tc>
          <w:tcPr>
            <w:tcW w:w="669" w:type="dxa"/>
          </w:tcPr>
          <w:p w14:paraId="22A1208A"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39</w:t>
            </w:r>
          </w:p>
        </w:tc>
        <w:tc>
          <w:tcPr>
            <w:tcW w:w="1660" w:type="dxa"/>
          </w:tcPr>
          <w:p w14:paraId="1A6A167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Škofljica</w:t>
            </w:r>
          </w:p>
          <w:p w14:paraId="72EBAB6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141+651.00</w:t>
            </w:r>
          </w:p>
        </w:tc>
        <w:tc>
          <w:tcPr>
            <w:tcW w:w="1412" w:type="dxa"/>
          </w:tcPr>
          <w:p w14:paraId="561AF9F6"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139+102.23</w:t>
            </w:r>
          </w:p>
        </w:tc>
        <w:tc>
          <w:tcPr>
            <w:tcW w:w="1476" w:type="dxa"/>
          </w:tcPr>
          <w:p w14:paraId="63F43C17"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2BB2238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ureditev novega podvoza (po drugem projektu)</w:t>
            </w:r>
          </w:p>
        </w:tc>
        <w:tc>
          <w:tcPr>
            <w:tcW w:w="1270" w:type="dxa"/>
          </w:tcPr>
          <w:p w14:paraId="6C09144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podvoz</w:t>
            </w:r>
          </w:p>
        </w:tc>
      </w:tr>
      <w:tr w:rsidR="00820E5D" w:rsidRPr="00B6310F" w14:paraId="10A02D46" w14:textId="77777777" w:rsidTr="00DC4A94">
        <w:tc>
          <w:tcPr>
            <w:tcW w:w="669" w:type="dxa"/>
          </w:tcPr>
          <w:p w14:paraId="0EC81333"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40</w:t>
            </w:r>
          </w:p>
        </w:tc>
        <w:tc>
          <w:tcPr>
            <w:tcW w:w="1660" w:type="dxa"/>
          </w:tcPr>
          <w:p w14:paraId="2C95363D"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Žaga</w:t>
            </w:r>
          </w:p>
          <w:p w14:paraId="734E8A2A"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142+202.00</w:t>
            </w:r>
          </w:p>
        </w:tc>
        <w:tc>
          <w:tcPr>
            <w:tcW w:w="1412" w:type="dxa"/>
          </w:tcPr>
          <w:p w14:paraId="27175C74"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139+644.49</w:t>
            </w:r>
          </w:p>
        </w:tc>
        <w:tc>
          <w:tcPr>
            <w:tcW w:w="1476" w:type="dxa"/>
          </w:tcPr>
          <w:p w14:paraId="464296E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03A3B75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preusmeritev na nov nadvoz v km 139+966 po novi cesti gradnja podhoda za pešce in kolesarje </w:t>
            </w:r>
          </w:p>
        </w:tc>
        <w:tc>
          <w:tcPr>
            <w:tcW w:w="1270" w:type="dxa"/>
          </w:tcPr>
          <w:p w14:paraId="3ABD70E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podhod</w:t>
            </w:r>
          </w:p>
        </w:tc>
      </w:tr>
      <w:tr w:rsidR="00820E5D" w:rsidRPr="00B6310F" w14:paraId="1912251B" w14:textId="77777777" w:rsidTr="00DC4A94">
        <w:tc>
          <w:tcPr>
            <w:tcW w:w="669" w:type="dxa"/>
          </w:tcPr>
          <w:p w14:paraId="6BF59F7B"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41</w:t>
            </w:r>
          </w:p>
        </w:tc>
        <w:tc>
          <w:tcPr>
            <w:tcW w:w="1660" w:type="dxa"/>
          </w:tcPr>
          <w:p w14:paraId="48F435B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Strah</w:t>
            </w:r>
          </w:p>
          <w:p w14:paraId="5BBD3CB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143+032.62</w:t>
            </w:r>
          </w:p>
        </w:tc>
        <w:tc>
          <w:tcPr>
            <w:tcW w:w="1412" w:type="dxa"/>
          </w:tcPr>
          <w:p w14:paraId="05CE2746"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140+477.91</w:t>
            </w:r>
          </w:p>
        </w:tc>
        <w:tc>
          <w:tcPr>
            <w:tcW w:w="1476" w:type="dxa"/>
          </w:tcPr>
          <w:p w14:paraId="50C55B2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3E46E63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preusmeritev na nov nadvoz v km 139+966 ali na nov podvoz v km 141+890 po novi cesti </w:t>
            </w:r>
          </w:p>
        </w:tc>
        <w:tc>
          <w:tcPr>
            <w:tcW w:w="1270" w:type="dxa"/>
          </w:tcPr>
          <w:p w14:paraId="40FBDB2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32BD26C9" w14:textId="77777777" w:rsidTr="00DC4A94">
        <w:tc>
          <w:tcPr>
            <w:tcW w:w="669" w:type="dxa"/>
          </w:tcPr>
          <w:p w14:paraId="68264569"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42</w:t>
            </w:r>
          </w:p>
        </w:tc>
        <w:tc>
          <w:tcPr>
            <w:tcW w:w="1660" w:type="dxa"/>
          </w:tcPr>
          <w:p w14:paraId="1F41CDB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Babna gora 1</w:t>
            </w:r>
          </w:p>
          <w:p w14:paraId="3A7E005C"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143+330.60</w:t>
            </w:r>
          </w:p>
        </w:tc>
        <w:tc>
          <w:tcPr>
            <w:tcW w:w="1412" w:type="dxa"/>
          </w:tcPr>
          <w:p w14:paraId="0EE08E36"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140+774.33</w:t>
            </w:r>
          </w:p>
        </w:tc>
        <w:tc>
          <w:tcPr>
            <w:tcW w:w="1476" w:type="dxa"/>
          </w:tcPr>
          <w:p w14:paraId="57BC575A"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6F6FF83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preusmeritev na nov nadvoz v km 139+966 ali na nov podvoz v km 141+890 po novi cesti </w:t>
            </w:r>
          </w:p>
        </w:tc>
        <w:tc>
          <w:tcPr>
            <w:tcW w:w="1270" w:type="dxa"/>
          </w:tcPr>
          <w:p w14:paraId="3591BAE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41EE124E" w14:textId="77777777" w:rsidTr="00DC4A94">
        <w:tc>
          <w:tcPr>
            <w:tcW w:w="669" w:type="dxa"/>
          </w:tcPr>
          <w:p w14:paraId="1D85BD32" w14:textId="77777777" w:rsidR="00820E5D" w:rsidRPr="00A10BAA" w:rsidRDefault="00820E5D" w:rsidP="00DC4A94">
            <w:pPr>
              <w:autoSpaceDE w:val="0"/>
              <w:autoSpaceDN w:val="0"/>
              <w:adjustRightInd w:val="0"/>
              <w:rPr>
                <w:rFonts w:ascii="Arial" w:hAnsi="Arial"/>
                <w:b/>
                <w:bCs/>
                <w:sz w:val="20"/>
                <w:szCs w:val="20"/>
              </w:rPr>
            </w:pPr>
            <w:r w:rsidRPr="00A10BAA">
              <w:rPr>
                <w:rFonts w:ascii="Arial" w:hAnsi="Arial"/>
                <w:b/>
                <w:bCs/>
                <w:sz w:val="20"/>
                <w:szCs w:val="20"/>
              </w:rPr>
              <w:t>43</w:t>
            </w:r>
          </w:p>
        </w:tc>
        <w:tc>
          <w:tcPr>
            <w:tcW w:w="1660" w:type="dxa"/>
          </w:tcPr>
          <w:p w14:paraId="2EB7E847"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Babna gora 2</w:t>
            </w:r>
          </w:p>
          <w:p w14:paraId="6056BFB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143+918.54</w:t>
            </w:r>
          </w:p>
        </w:tc>
        <w:tc>
          <w:tcPr>
            <w:tcW w:w="1412" w:type="dxa"/>
          </w:tcPr>
          <w:p w14:paraId="7B0593BD"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141+361.70</w:t>
            </w:r>
          </w:p>
        </w:tc>
        <w:tc>
          <w:tcPr>
            <w:tcW w:w="1476" w:type="dxa"/>
          </w:tcPr>
          <w:p w14:paraId="2001A5B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7A3EE7E4"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preusmeritev na nov nadvoz v km 139+966 ali na nov podvoz v km 141+890 po novi cesti </w:t>
            </w:r>
          </w:p>
        </w:tc>
        <w:tc>
          <w:tcPr>
            <w:tcW w:w="1270" w:type="dxa"/>
          </w:tcPr>
          <w:p w14:paraId="5A531F8C"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3570C635" w14:textId="77777777" w:rsidTr="00DC4A94">
        <w:tc>
          <w:tcPr>
            <w:tcW w:w="669" w:type="dxa"/>
          </w:tcPr>
          <w:p w14:paraId="65410902"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44</w:t>
            </w:r>
          </w:p>
        </w:tc>
        <w:tc>
          <w:tcPr>
            <w:tcW w:w="1660" w:type="dxa"/>
          </w:tcPr>
          <w:p w14:paraId="0B03874B"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Vrečarjeva</w:t>
            </w:r>
          </w:p>
          <w:p w14:paraId="2169FB8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144+187.10</w:t>
            </w:r>
          </w:p>
        </w:tc>
        <w:tc>
          <w:tcPr>
            <w:tcW w:w="1412" w:type="dxa"/>
          </w:tcPr>
          <w:p w14:paraId="79E21A43"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141+630.45</w:t>
            </w:r>
          </w:p>
        </w:tc>
        <w:tc>
          <w:tcPr>
            <w:tcW w:w="1476" w:type="dxa"/>
          </w:tcPr>
          <w:p w14:paraId="72168874"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657DBDC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preusmeritev na nov nadvoz v km 139+966 ali na nov podvoz v km 141+890 po novi cesti </w:t>
            </w:r>
          </w:p>
        </w:tc>
        <w:tc>
          <w:tcPr>
            <w:tcW w:w="1270" w:type="dxa"/>
          </w:tcPr>
          <w:p w14:paraId="23E57972"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6159EB9D" w14:textId="77777777" w:rsidTr="00DC4A94">
        <w:tc>
          <w:tcPr>
            <w:tcW w:w="669" w:type="dxa"/>
          </w:tcPr>
          <w:p w14:paraId="4270B725"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45</w:t>
            </w:r>
          </w:p>
        </w:tc>
        <w:tc>
          <w:tcPr>
            <w:tcW w:w="1660" w:type="dxa"/>
          </w:tcPr>
          <w:p w14:paraId="792EE2C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Rudnik 1</w:t>
            </w:r>
          </w:p>
          <w:p w14:paraId="16BDD79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145+133.83</w:t>
            </w:r>
          </w:p>
        </w:tc>
        <w:tc>
          <w:tcPr>
            <w:tcW w:w="1412" w:type="dxa"/>
          </w:tcPr>
          <w:p w14:paraId="0C0373E0"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142+577.76</w:t>
            </w:r>
          </w:p>
        </w:tc>
        <w:tc>
          <w:tcPr>
            <w:tcW w:w="1476" w:type="dxa"/>
          </w:tcPr>
          <w:p w14:paraId="7B81139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21D88E8C"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preusmeritev na nov podvoz v km 141+890 ali na nov podvoz v km 143+922 po novi cesti gradnja podhoda za pešce in kolesarje </w:t>
            </w:r>
          </w:p>
        </w:tc>
        <w:tc>
          <w:tcPr>
            <w:tcW w:w="1270" w:type="dxa"/>
          </w:tcPr>
          <w:p w14:paraId="0BE167DB"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podhod</w:t>
            </w:r>
          </w:p>
        </w:tc>
      </w:tr>
      <w:tr w:rsidR="00820E5D" w:rsidRPr="00B6310F" w14:paraId="16116A4C" w14:textId="77777777" w:rsidTr="00DC4A94">
        <w:tc>
          <w:tcPr>
            <w:tcW w:w="669" w:type="dxa"/>
          </w:tcPr>
          <w:p w14:paraId="51B0C292"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46</w:t>
            </w:r>
          </w:p>
        </w:tc>
        <w:tc>
          <w:tcPr>
            <w:tcW w:w="1660" w:type="dxa"/>
          </w:tcPr>
          <w:p w14:paraId="0525416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Rudnik 2</w:t>
            </w:r>
          </w:p>
          <w:p w14:paraId="014A77D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145+721.44</w:t>
            </w:r>
          </w:p>
        </w:tc>
        <w:tc>
          <w:tcPr>
            <w:tcW w:w="1412" w:type="dxa"/>
          </w:tcPr>
          <w:p w14:paraId="20E34247"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143+164.00</w:t>
            </w:r>
          </w:p>
        </w:tc>
        <w:tc>
          <w:tcPr>
            <w:tcW w:w="1476" w:type="dxa"/>
          </w:tcPr>
          <w:p w14:paraId="49725DDC"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43878B8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preusmeritev na nov podvoz v km 141+890 ali na nov podvoz v km 143+922 po novi cesti </w:t>
            </w:r>
          </w:p>
        </w:tc>
        <w:tc>
          <w:tcPr>
            <w:tcW w:w="1270" w:type="dxa"/>
          </w:tcPr>
          <w:p w14:paraId="420006CB"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14B1B6D5" w14:textId="77777777" w:rsidTr="00DC4A94">
        <w:tc>
          <w:tcPr>
            <w:tcW w:w="669" w:type="dxa"/>
          </w:tcPr>
          <w:p w14:paraId="3527A334"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47</w:t>
            </w:r>
          </w:p>
        </w:tc>
        <w:tc>
          <w:tcPr>
            <w:tcW w:w="1660" w:type="dxa"/>
          </w:tcPr>
          <w:p w14:paraId="4CACC134"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Rudnik 3</w:t>
            </w:r>
          </w:p>
          <w:p w14:paraId="1A7CD464"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146+457.00</w:t>
            </w:r>
          </w:p>
        </w:tc>
        <w:tc>
          <w:tcPr>
            <w:tcW w:w="1412" w:type="dxa"/>
          </w:tcPr>
          <w:p w14:paraId="41ECB467"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143+899.93</w:t>
            </w:r>
          </w:p>
        </w:tc>
        <w:tc>
          <w:tcPr>
            <w:tcW w:w="1476" w:type="dxa"/>
          </w:tcPr>
          <w:p w14:paraId="30D1B67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78521EBD"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ureditev novega podvoza v km 143+922 </w:t>
            </w:r>
          </w:p>
        </w:tc>
        <w:tc>
          <w:tcPr>
            <w:tcW w:w="1270" w:type="dxa"/>
          </w:tcPr>
          <w:p w14:paraId="0172304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podvoz</w:t>
            </w:r>
          </w:p>
        </w:tc>
      </w:tr>
      <w:tr w:rsidR="00820E5D" w:rsidRPr="00B6310F" w14:paraId="19D23AA8" w14:textId="77777777" w:rsidTr="00DC4A94">
        <w:tc>
          <w:tcPr>
            <w:tcW w:w="669" w:type="dxa"/>
          </w:tcPr>
          <w:p w14:paraId="00BFC9F9"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48</w:t>
            </w:r>
          </w:p>
        </w:tc>
        <w:tc>
          <w:tcPr>
            <w:tcW w:w="1660" w:type="dxa"/>
          </w:tcPr>
          <w:p w14:paraId="58B4041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Jesihov štradon</w:t>
            </w:r>
          </w:p>
          <w:p w14:paraId="0D0E22D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147+569.41</w:t>
            </w:r>
          </w:p>
        </w:tc>
        <w:tc>
          <w:tcPr>
            <w:tcW w:w="1412" w:type="dxa"/>
          </w:tcPr>
          <w:p w14:paraId="725B6114"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144+013.85</w:t>
            </w:r>
          </w:p>
        </w:tc>
        <w:tc>
          <w:tcPr>
            <w:tcW w:w="1476" w:type="dxa"/>
          </w:tcPr>
          <w:p w14:paraId="36A82757"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6BF9FDC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ureditev novega podvoza v km 145+034 </w:t>
            </w:r>
          </w:p>
        </w:tc>
        <w:tc>
          <w:tcPr>
            <w:tcW w:w="1270" w:type="dxa"/>
          </w:tcPr>
          <w:p w14:paraId="708AD9CB"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podvoz</w:t>
            </w:r>
          </w:p>
        </w:tc>
      </w:tr>
      <w:tr w:rsidR="00820E5D" w:rsidRPr="00B6310F" w14:paraId="6021EB27" w14:textId="77777777" w:rsidTr="00DC4A94">
        <w:tc>
          <w:tcPr>
            <w:tcW w:w="669" w:type="dxa"/>
          </w:tcPr>
          <w:p w14:paraId="312106E4"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49</w:t>
            </w:r>
          </w:p>
        </w:tc>
        <w:tc>
          <w:tcPr>
            <w:tcW w:w="1660" w:type="dxa"/>
          </w:tcPr>
          <w:p w14:paraId="5B1213B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Peruzzijeva</w:t>
            </w:r>
          </w:p>
          <w:p w14:paraId="5F8B7134"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148+221.36</w:t>
            </w:r>
          </w:p>
        </w:tc>
        <w:tc>
          <w:tcPr>
            <w:tcW w:w="1412" w:type="dxa"/>
          </w:tcPr>
          <w:p w14:paraId="0382BF4C"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145+690.59</w:t>
            </w:r>
          </w:p>
        </w:tc>
        <w:tc>
          <w:tcPr>
            <w:tcW w:w="1476" w:type="dxa"/>
          </w:tcPr>
          <w:p w14:paraId="49F16D32"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4DF705E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ureditev novega podvoza v km 145+668 </w:t>
            </w:r>
          </w:p>
        </w:tc>
        <w:tc>
          <w:tcPr>
            <w:tcW w:w="1270" w:type="dxa"/>
          </w:tcPr>
          <w:p w14:paraId="18AA80F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podvoz</w:t>
            </w:r>
          </w:p>
        </w:tc>
      </w:tr>
      <w:tr w:rsidR="00820E5D" w:rsidRPr="00B6310F" w14:paraId="4643D7B4" w14:textId="77777777" w:rsidTr="00DC4A94">
        <w:tc>
          <w:tcPr>
            <w:tcW w:w="669" w:type="dxa"/>
          </w:tcPr>
          <w:p w14:paraId="10472132"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50</w:t>
            </w:r>
          </w:p>
        </w:tc>
        <w:tc>
          <w:tcPr>
            <w:tcW w:w="1660" w:type="dxa"/>
          </w:tcPr>
          <w:p w14:paraId="13D12F7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Galjevica</w:t>
            </w:r>
          </w:p>
          <w:p w14:paraId="5B16B9D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149+209.21</w:t>
            </w:r>
          </w:p>
        </w:tc>
        <w:tc>
          <w:tcPr>
            <w:tcW w:w="1412" w:type="dxa"/>
          </w:tcPr>
          <w:p w14:paraId="11E3CC71"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146+653.64</w:t>
            </w:r>
          </w:p>
        </w:tc>
        <w:tc>
          <w:tcPr>
            <w:tcW w:w="1476" w:type="dxa"/>
          </w:tcPr>
          <w:p w14:paraId="6B26B70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47489FA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ureditev novega podvoza v km 146+653 </w:t>
            </w:r>
          </w:p>
        </w:tc>
        <w:tc>
          <w:tcPr>
            <w:tcW w:w="1270" w:type="dxa"/>
          </w:tcPr>
          <w:p w14:paraId="482172F4"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podvoz</w:t>
            </w:r>
          </w:p>
        </w:tc>
      </w:tr>
      <w:tr w:rsidR="00820E5D" w:rsidRPr="00B6310F" w14:paraId="3558C716" w14:textId="77777777" w:rsidTr="00DC4A94">
        <w:tc>
          <w:tcPr>
            <w:tcW w:w="669" w:type="dxa"/>
          </w:tcPr>
          <w:p w14:paraId="33B6DECC"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51</w:t>
            </w:r>
          </w:p>
        </w:tc>
        <w:tc>
          <w:tcPr>
            <w:tcW w:w="1660" w:type="dxa"/>
          </w:tcPr>
          <w:p w14:paraId="098DF9C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Orlova ulica</w:t>
            </w:r>
          </w:p>
          <w:p w14:paraId="26B2F2B9"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149+750.05</w:t>
            </w:r>
          </w:p>
        </w:tc>
        <w:tc>
          <w:tcPr>
            <w:tcW w:w="1412" w:type="dxa"/>
          </w:tcPr>
          <w:p w14:paraId="3A1670FC"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147+194.82</w:t>
            </w:r>
          </w:p>
        </w:tc>
        <w:tc>
          <w:tcPr>
            <w:tcW w:w="1476" w:type="dxa"/>
          </w:tcPr>
          <w:p w14:paraId="09F93BDB"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3979FEE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preusmeritev na nov podvoz v km 130+462 ali obstoječi nadvoz v km 147+673 po obstoječi cesti gradnja podhoda za pešce in kolesarje </w:t>
            </w:r>
          </w:p>
        </w:tc>
        <w:tc>
          <w:tcPr>
            <w:tcW w:w="1270" w:type="dxa"/>
          </w:tcPr>
          <w:p w14:paraId="18349C3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podhod</w:t>
            </w:r>
          </w:p>
        </w:tc>
      </w:tr>
      <w:tr w:rsidR="00820E5D" w:rsidRPr="00B6310F" w14:paraId="3ABA576B" w14:textId="77777777" w:rsidTr="00DC4A94">
        <w:tc>
          <w:tcPr>
            <w:tcW w:w="669" w:type="dxa"/>
          </w:tcPr>
          <w:p w14:paraId="29DA752E"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52</w:t>
            </w:r>
          </w:p>
        </w:tc>
        <w:tc>
          <w:tcPr>
            <w:tcW w:w="1660" w:type="dxa"/>
          </w:tcPr>
          <w:p w14:paraId="3CCE258D"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Grubarjev kanal</w:t>
            </w:r>
          </w:p>
          <w:p w14:paraId="4B8362C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150+737.10</w:t>
            </w:r>
          </w:p>
        </w:tc>
        <w:tc>
          <w:tcPr>
            <w:tcW w:w="1412" w:type="dxa"/>
          </w:tcPr>
          <w:p w14:paraId="0A710386"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148+174.90</w:t>
            </w:r>
          </w:p>
        </w:tc>
        <w:tc>
          <w:tcPr>
            <w:tcW w:w="1476" w:type="dxa"/>
          </w:tcPr>
          <w:p w14:paraId="2CA0EAFF"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3463FEC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ureditev novega podvoza v km 148+175 </w:t>
            </w:r>
          </w:p>
        </w:tc>
        <w:tc>
          <w:tcPr>
            <w:tcW w:w="1270" w:type="dxa"/>
          </w:tcPr>
          <w:p w14:paraId="7B31A60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podvoz</w:t>
            </w:r>
          </w:p>
        </w:tc>
      </w:tr>
      <w:tr w:rsidR="00820E5D" w:rsidRPr="00B6310F" w14:paraId="444DFFFF" w14:textId="77777777" w:rsidTr="00DC4A94">
        <w:tc>
          <w:tcPr>
            <w:tcW w:w="669" w:type="dxa"/>
          </w:tcPr>
          <w:p w14:paraId="19B882CF"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53</w:t>
            </w:r>
          </w:p>
        </w:tc>
        <w:tc>
          <w:tcPr>
            <w:tcW w:w="1660" w:type="dxa"/>
          </w:tcPr>
          <w:p w14:paraId="567EF7F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Ribičeva</w:t>
            </w:r>
          </w:p>
          <w:p w14:paraId="5FFCBF56"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150+924.00</w:t>
            </w:r>
          </w:p>
        </w:tc>
        <w:tc>
          <w:tcPr>
            <w:tcW w:w="1412" w:type="dxa"/>
          </w:tcPr>
          <w:p w14:paraId="7E452DF1"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148+385.00</w:t>
            </w:r>
          </w:p>
        </w:tc>
        <w:tc>
          <w:tcPr>
            <w:tcW w:w="1476" w:type="dxa"/>
          </w:tcPr>
          <w:p w14:paraId="3F005F60"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Andrejev križ</w:t>
            </w:r>
          </w:p>
        </w:tc>
        <w:tc>
          <w:tcPr>
            <w:tcW w:w="2575" w:type="dxa"/>
          </w:tcPr>
          <w:p w14:paraId="0C57C437"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preusmeritev na nov podvoz v km 148+175 po novi cesti </w:t>
            </w:r>
          </w:p>
        </w:tc>
        <w:tc>
          <w:tcPr>
            <w:tcW w:w="1270" w:type="dxa"/>
          </w:tcPr>
          <w:p w14:paraId="1E0F196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w:t>
            </w:r>
          </w:p>
        </w:tc>
      </w:tr>
      <w:tr w:rsidR="00820E5D" w:rsidRPr="00B6310F" w14:paraId="56377BEE" w14:textId="77777777" w:rsidTr="00DC4A94">
        <w:tc>
          <w:tcPr>
            <w:tcW w:w="669" w:type="dxa"/>
          </w:tcPr>
          <w:p w14:paraId="7F62BE56"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54</w:t>
            </w:r>
          </w:p>
        </w:tc>
        <w:tc>
          <w:tcPr>
            <w:tcW w:w="1660" w:type="dxa"/>
          </w:tcPr>
          <w:p w14:paraId="0A2CEE3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Povšetova ulica</w:t>
            </w:r>
          </w:p>
          <w:p w14:paraId="78BC83E1"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151+881.00</w:t>
            </w:r>
          </w:p>
          <w:p w14:paraId="731C5A41" w14:textId="77777777" w:rsidR="00820E5D" w:rsidRPr="00FA7B17" w:rsidRDefault="00820E5D" w:rsidP="00DC4A94">
            <w:pPr>
              <w:autoSpaceDE w:val="0"/>
              <w:autoSpaceDN w:val="0"/>
              <w:adjustRightInd w:val="0"/>
              <w:rPr>
                <w:rFonts w:ascii="Arial" w:hAnsi="Arial"/>
                <w:sz w:val="20"/>
                <w:szCs w:val="20"/>
              </w:rPr>
            </w:pPr>
          </w:p>
        </w:tc>
        <w:tc>
          <w:tcPr>
            <w:tcW w:w="1412" w:type="dxa"/>
          </w:tcPr>
          <w:p w14:paraId="21BF51D9"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149+306.87</w:t>
            </w:r>
          </w:p>
        </w:tc>
        <w:tc>
          <w:tcPr>
            <w:tcW w:w="1476" w:type="dxa"/>
          </w:tcPr>
          <w:p w14:paraId="43B3AA67"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5E9D1093"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zaradi deviirane proge preko novega viadukta </w:t>
            </w:r>
          </w:p>
        </w:tc>
        <w:tc>
          <w:tcPr>
            <w:tcW w:w="1270" w:type="dxa"/>
          </w:tcPr>
          <w:p w14:paraId="4A91CB77"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viadukt</w:t>
            </w:r>
          </w:p>
        </w:tc>
      </w:tr>
      <w:tr w:rsidR="00820E5D" w:rsidRPr="00B6310F" w14:paraId="792A3E57" w14:textId="77777777" w:rsidTr="00DC4A94">
        <w:tc>
          <w:tcPr>
            <w:tcW w:w="669" w:type="dxa"/>
          </w:tcPr>
          <w:p w14:paraId="299A424A"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55</w:t>
            </w:r>
          </w:p>
        </w:tc>
        <w:tc>
          <w:tcPr>
            <w:tcW w:w="1660" w:type="dxa"/>
          </w:tcPr>
          <w:p w14:paraId="1DEDC8C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Ob Ljubljanici</w:t>
            </w:r>
          </w:p>
          <w:p w14:paraId="463C6777"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152+107.00</w:t>
            </w:r>
          </w:p>
        </w:tc>
        <w:tc>
          <w:tcPr>
            <w:tcW w:w="1412" w:type="dxa"/>
          </w:tcPr>
          <w:p w14:paraId="165A0CA9"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149+566.36</w:t>
            </w:r>
          </w:p>
        </w:tc>
        <w:tc>
          <w:tcPr>
            <w:tcW w:w="1476" w:type="dxa"/>
          </w:tcPr>
          <w:p w14:paraId="17A46D5D"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1A04449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zaradi deviirane proge preko novega viadukta </w:t>
            </w:r>
          </w:p>
        </w:tc>
        <w:tc>
          <w:tcPr>
            <w:tcW w:w="1270" w:type="dxa"/>
          </w:tcPr>
          <w:p w14:paraId="30C7B9A8"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viadukt</w:t>
            </w:r>
          </w:p>
        </w:tc>
      </w:tr>
      <w:tr w:rsidR="00820E5D" w:rsidRPr="00B6310F" w14:paraId="3800435B" w14:textId="77777777" w:rsidTr="00DC4A94">
        <w:tc>
          <w:tcPr>
            <w:tcW w:w="669" w:type="dxa"/>
          </w:tcPr>
          <w:p w14:paraId="64A6876A" w14:textId="77777777" w:rsidR="00820E5D" w:rsidRPr="00FA7B17" w:rsidRDefault="00820E5D" w:rsidP="00DC4A94">
            <w:pPr>
              <w:autoSpaceDE w:val="0"/>
              <w:autoSpaceDN w:val="0"/>
              <w:adjustRightInd w:val="0"/>
              <w:rPr>
                <w:rFonts w:ascii="Arial" w:hAnsi="Arial"/>
                <w:b/>
                <w:bCs/>
                <w:sz w:val="20"/>
                <w:szCs w:val="20"/>
              </w:rPr>
            </w:pPr>
            <w:r w:rsidRPr="00FA7B17">
              <w:rPr>
                <w:rFonts w:ascii="Arial" w:hAnsi="Arial"/>
                <w:b/>
                <w:bCs/>
                <w:sz w:val="20"/>
                <w:szCs w:val="20"/>
              </w:rPr>
              <w:t>56</w:t>
            </w:r>
          </w:p>
        </w:tc>
        <w:tc>
          <w:tcPr>
            <w:tcW w:w="1660" w:type="dxa"/>
          </w:tcPr>
          <w:p w14:paraId="63A5D86E"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Zaloška cesta</w:t>
            </w:r>
          </w:p>
          <w:p w14:paraId="6C6CD584"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km 152+182.40</w:t>
            </w:r>
          </w:p>
        </w:tc>
        <w:tc>
          <w:tcPr>
            <w:tcW w:w="1412" w:type="dxa"/>
          </w:tcPr>
          <w:p w14:paraId="264815D3" w14:textId="77777777" w:rsidR="00820E5D" w:rsidRPr="00FA7B17" w:rsidRDefault="00820E5D" w:rsidP="00DC4A94">
            <w:pPr>
              <w:autoSpaceDE w:val="0"/>
              <w:autoSpaceDN w:val="0"/>
              <w:adjustRightInd w:val="0"/>
              <w:jc w:val="center"/>
              <w:rPr>
                <w:rFonts w:ascii="Arial" w:hAnsi="Arial"/>
                <w:sz w:val="20"/>
                <w:szCs w:val="20"/>
              </w:rPr>
            </w:pPr>
            <w:r w:rsidRPr="00FA7B17">
              <w:rPr>
                <w:rFonts w:ascii="Arial" w:hAnsi="Arial"/>
                <w:sz w:val="20"/>
                <w:szCs w:val="20"/>
              </w:rPr>
              <w:t>149+642.54</w:t>
            </w:r>
          </w:p>
        </w:tc>
        <w:tc>
          <w:tcPr>
            <w:tcW w:w="1476" w:type="dxa"/>
          </w:tcPr>
          <w:p w14:paraId="367A16A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ANPr</w:t>
            </w:r>
          </w:p>
        </w:tc>
        <w:tc>
          <w:tcPr>
            <w:tcW w:w="2575" w:type="dxa"/>
          </w:tcPr>
          <w:p w14:paraId="04C38D5D"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 xml:space="preserve">ukinitev zaradi deviirane proge preko novega viadukta </w:t>
            </w:r>
          </w:p>
        </w:tc>
        <w:tc>
          <w:tcPr>
            <w:tcW w:w="1270" w:type="dxa"/>
          </w:tcPr>
          <w:p w14:paraId="5D12DEF5" w14:textId="77777777" w:rsidR="00820E5D" w:rsidRPr="00FA7B17" w:rsidRDefault="00820E5D" w:rsidP="00DC4A94">
            <w:pPr>
              <w:autoSpaceDE w:val="0"/>
              <w:autoSpaceDN w:val="0"/>
              <w:adjustRightInd w:val="0"/>
              <w:rPr>
                <w:rFonts w:ascii="Arial" w:hAnsi="Arial"/>
                <w:sz w:val="20"/>
                <w:szCs w:val="20"/>
              </w:rPr>
            </w:pPr>
            <w:r w:rsidRPr="00FA7B17">
              <w:rPr>
                <w:rFonts w:ascii="Arial" w:hAnsi="Arial"/>
                <w:sz w:val="20"/>
                <w:szCs w:val="20"/>
              </w:rPr>
              <w:t>ukinitev, viadukt</w:t>
            </w:r>
          </w:p>
        </w:tc>
      </w:tr>
    </w:tbl>
    <w:p w14:paraId="7D24D88A" w14:textId="77777777" w:rsidR="003906E7" w:rsidRPr="00B6310F" w:rsidRDefault="003906E7" w:rsidP="00EE05A0">
      <w:pPr>
        <w:autoSpaceDE w:val="0"/>
        <w:autoSpaceDN w:val="0"/>
        <w:adjustRightInd w:val="0"/>
        <w:rPr>
          <w:rFonts w:ascii="ArialMT" w:hAnsi="ArialMT" w:cs="ArialMT"/>
          <w:sz w:val="20"/>
          <w:szCs w:val="20"/>
        </w:rPr>
      </w:pPr>
    </w:p>
    <w:p w14:paraId="09942836" w14:textId="77777777" w:rsidR="00EE05A0" w:rsidRPr="00FA7B17" w:rsidRDefault="00EE05A0" w:rsidP="006461DF">
      <w:pPr>
        <w:pStyle w:val="Besedilo"/>
        <w:spacing w:line="276" w:lineRule="auto"/>
        <w:rPr>
          <w:rFonts w:cs="Arial"/>
          <w:szCs w:val="20"/>
        </w:rPr>
      </w:pPr>
      <w:r w:rsidRPr="00FA7B17">
        <w:rPr>
          <w:rFonts w:cs="Arial"/>
          <w:szCs w:val="20"/>
        </w:rPr>
        <w:t>Nivojski prehodi, ki so predvideni za rekonstrukcijo in za katerega je predpisana nova</w:t>
      </w:r>
      <w:r w:rsidR="0012646C" w:rsidRPr="00FA7B17">
        <w:rPr>
          <w:rFonts w:cs="Arial"/>
          <w:szCs w:val="20"/>
        </w:rPr>
        <w:t xml:space="preserve"> </w:t>
      </w:r>
      <w:r w:rsidRPr="00FA7B17">
        <w:rPr>
          <w:rFonts w:cs="Arial"/>
          <w:szCs w:val="20"/>
        </w:rPr>
        <w:t>naprava za zavarovanje NPr (minimalni ukrep), se ob nadgradnji zavarujejo s</w:t>
      </w:r>
      <w:r w:rsidR="0012646C" w:rsidRPr="00FA7B17">
        <w:rPr>
          <w:rFonts w:cs="Arial"/>
          <w:szCs w:val="20"/>
        </w:rPr>
        <w:t xml:space="preserve"> </w:t>
      </w:r>
      <w:r w:rsidRPr="00FA7B17">
        <w:rPr>
          <w:rFonts w:cs="Arial"/>
          <w:szCs w:val="20"/>
        </w:rPr>
        <w:t>cestnimi svetlobnimi in zvočnimi signali ter zapornicami in se gradbeno uredijo, kar</w:t>
      </w:r>
      <w:r w:rsidR="0012646C" w:rsidRPr="00FA7B17">
        <w:rPr>
          <w:rFonts w:cs="Arial"/>
          <w:szCs w:val="20"/>
        </w:rPr>
        <w:t xml:space="preserve"> </w:t>
      </w:r>
      <w:r w:rsidRPr="00FA7B17">
        <w:rPr>
          <w:rFonts w:cs="Arial"/>
          <w:szCs w:val="20"/>
        </w:rPr>
        <w:t>vključuje ureditev širine ceste v skladu s pravilnikom, ureditev zgornjega in spodnjega</w:t>
      </w:r>
      <w:r w:rsidR="0012646C" w:rsidRPr="00FA7B17">
        <w:rPr>
          <w:rFonts w:cs="Arial"/>
          <w:szCs w:val="20"/>
        </w:rPr>
        <w:t xml:space="preserve"> </w:t>
      </w:r>
      <w:r w:rsidRPr="00FA7B17">
        <w:rPr>
          <w:rFonts w:cs="Arial"/>
          <w:szCs w:val="20"/>
        </w:rPr>
        <w:t>ustroja, smerno in višinsko ureditev ter vgradnjo gumastih plošč.</w:t>
      </w:r>
    </w:p>
    <w:p w14:paraId="13D75FAF" w14:textId="77777777" w:rsidR="00EE05A0" w:rsidRPr="00FA7B17" w:rsidRDefault="00EE05A0" w:rsidP="006461DF">
      <w:pPr>
        <w:pStyle w:val="Besedilo"/>
        <w:spacing w:line="276" w:lineRule="auto"/>
        <w:rPr>
          <w:rFonts w:cs="Arial"/>
          <w:szCs w:val="20"/>
        </w:rPr>
      </w:pPr>
    </w:p>
    <w:p w14:paraId="487E7BAA" w14:textId="77777777" w:rsidR="00EE05A0" w:rsidRPr="00FA7B17" w:rsidRDefault="00EE05A0" w:rsidP="006461DF">
      <w:pPr>
        <w:pStyle w:val="Besedilo"/>
        <w:spacing w:line="276" w:lineRule="auto"/>
        <w:rPr>
          <w:rFonts w:cs="Arial"/>
          <w:szCs w:val="20"/>
        </w:rPr>
      </w:pPr>
      <w:r w:rsidRPr="00FA7B17">
        <w:rPr>
          <w:rFonts w:cs="Arial"/>
          <w:szCs w:val="20"/>
        </w:rPr>
        <w:t>Večina cestnih ureditev bo zahtevala izvennivojska križanja s progo, ki bodo</w:t>
      </w:r>
      <w:r w:rsidR="0012646C" w:rsidRPr="00FA7B17">
        <w:rPr>
          <w:rFonts w:cs="Arial"/>
          <w:szCs w:val="20"/>
        </w:rPr>
        <w:t xml:space="preserve"> </w:t>
      </w:r>
      <w:r w:rsidRPr="00FA7B17">
        <w:rPr>
          <w:rFonts w:cs="Arial"/>
          <w:szCs w:val="20"/>
        </w:rPr>
        <w:t>izvedena z novimi ali rekonstruiranimi obstoječimi objekti. Pri novih objektih bo</w:t>
      </w:r>
      <w:r w:rsidR="0012646C" w:rsidRPr="00FA7B17">
        <w:rPr>
          <w:rFonts w:cs="Arial"/>
          <w:szCs w:val="20"/>
        </w:rPr>
        <w:t xml:space="preserve"> </w:t>
      </w:r>
      <w:r w:rsidRPr="00FA7B17">
        <w:rPr>
          <w:rFonts w:cs="Arial"/>
          <w:szCs w:val="20"/>
        </w:rPr>
        <w:t>potrebno preveriti splošno sprejemljivost predlaganih rešitev in morebitno</w:t>
      </w:r>
      <w:r w:rsidR="0012646C" w:rsidRPr="00FA7B17">
        <w:rPr>
          <w:rFonts w:cs="Arial"/>
          <w:szCs w:val="20"/>
        </w:rPr>
        <w:t xml:space="preserve"> </w:t>
      </w:r>
      <w:r w:rsidRPr="00FA7B17">
        <w:rPr>
          <w:rFonts w:cs="Arial"/>
          <w:szCs w:val="20"/>
        </w:rPr>
        <w:t>racionalizacijo predvsem na območju z barjanskimi tlemi med Škofljico in Ljubljano</w:t>
      </w:r>
      <w:r w:rsidR="0012646C" w:rsidRPr="00FA7B17">
        <w:rPr>
          <w:rFonts w:cs="Arial"/>
          <w:szCs w:val="20"/>
        </w:rPr>
        <w:t xml:space="preserve"> </w:t>
      </w:r>
      <w:r w:rsidRPr="00FA7B17">
        <w:rPr>
          <w:rFonts w:cs="Arial"/>
          <w:szCs w:val="20"/>
        </w:rPr>
        <w:t>Rakovnik ter na območjih, kjer so v bližini poplavna območja.</w:t>
      </w:r>
    </w:p>
    <w:p w14:paraId="375B005A" w14:textId="77777777" w:rsidR="00EE05A0" w:rsidRPr="00FA7B17" w:rsidRDefault="00EE05A0" w:rsidP="006461DF">
      <w:pPr>
        <w:pStyle w:val="Heading2"/>
        <w:numPr>
          <w:ilvl w:val="2"/>
          <w:numId w:val="4"/>
        </w:numPr>
        <w:tabs>
          <w:tab w:val="clear" w:pos="0"/>
          <w:tab w:val="num" w:pos="-360"/>
        </w:tabs>
        <w:spacing w:line="276" w:lineRule="auto"/>
        <w:ind w:left="207" w:hanging="141"/>
        <w:rPr>
          <w:b w:val="0"/>
          <w:bCs w:val="0"/>
          <w:szCs w:val="20"/>
        </w:rPr>
      </w:pPr>
      <w:bookmarkStart w:id="12" w:name="_Toc118721615"/>
      <w:r w:rsidRPr="00FA7B17">
        <w:rPr>
          <w:szCs w:val="20"/>
        </w:rPr>
        <w:t>Predori</w:t>
      </w:r>
      <w:bookmarkEnd w:id="12"/>
    </w:p>
    <w:p w14:paraId="39293D22" w14:textId="77777777" w:rsidR="00EE05A0" w:rsidRPr="00FA7B17" w:rsidRDefault="00EE05A0" w:rsidP="006461DF">
      <w:pPr>
        <w:pStyle w:val="Besedilo"/>
        <w:spacing w:line="276" w:lineRule="auto"/>
        <w:rPr>
          <w:rFonts w:cs="Arial"/>
          <w:szCs w:val="20"/>
        </w:rPr>
      </w:pPr>
      <w:r w:rsidRPr="00FA7B17">
        <w:rPr>
          <w:rFonts w:cs="Arial"/>
          <w:szCs w:val="20"/>
        </w:rPr>
        <w:t>Na obstoječem poteku proge se trenutno nahajajo trije predori, vsi so enotirni. Vsi</w:t>
      </w:r>
      <w:r w:rsidR="0012646C" w:rsidRPr="00FA7B17">
        <w:rPr>
          <w:rFonts w:cs="Arial"/>
          <w:szCs w:val="20"/>
        </w:rPr>
        <w:t xml:space="preserve"> </w:t>
      </w:r>
      <w:r w:rsidRPr="00FA7B17">
        <w:rPr>
          <w:rFonts w:cs="Arial"/>
          <w:szCs w:val="20"/>
        </w:rPr>
        <w:t>predori imajo neustrezen svetli profil že za elektrifikacijo posameznega tira ter</w:t>
      </w:r>
      <w:r w:rsidR="0012646C" w:rsidRPr="00FA7B17">
        <w:rPr>
          <w:rFonts w:cs="Arial"/>
          <w:szCs w:val="20"/>
        </w:rPr>
        <w:t xml:space="preserve"> </w:t>
      </w:r>
      <w:r w:rsidRPr="00FA7B17">
        <w:rPr>
          <w:rFonts w:cs="Arial"/>
          <w:szCs w:val="20"/>
        </w:rPr>
        <w:t>potrebne sodobne varnostne standarde, dva pa imata tudi neustrezno smerno</w:t>
      </w:r>
      <w:r w:rsidR="0012646C" w:rsidRPr="00FA7B17">
        <w:rPr>
          <w:rFonts w:cs="Arial"/>
          <w:szCs w:val="20"/>
        </w:rPr>
        <w:t xml:space="preserve"> </w:t>
      </w:r>
      <w:r w:rsidRPr="00FA7B17">
        <w:rPr>
          <w:rFonts w:cs="Arial"/>
          <w:szCs w:val="20"/>
        </w:rPr>
        <w:t>geometrijo. Zaradi lažje izvedbe in manjše potrebe po popolnem zapiranju obstoječe</w:t>
      </w:r>
      <w:r w:rsidR="0012646C" w:rsidRPr="00FA7B17">
        <w:rPr>
          <w:rFonts w:cs="Arial"/>
          <w:szCs w:val="20"/>
        </w:rPr>
        <w:t xml:space="preserve"> </w:t>
      </w:r>
      <w:r w:rsidRPr="00FA7B17">
        <w:rPr>
          <w:rFonts w:cs="Arial"/>
          <w:szCs w:val="20"/>
        </w:rPr>
        <w:t>proge med gradnjo so predvideni štirje novi predori v skupni dolžini 1935 m</w:t>
      </w:r>
    </w:p>
    <w:p w14:paraId="7E1B2348" w14:textId="77777777" w:rsidR="00EE05A0" w:rsidRPr="00FA7B17" w:rsidRDefault="00EE05A0" w:rsidP="006461DF">
      <w:pPr>
        <w:pStyle w:val="Besedilo"/>
        <w:numPr>
          <w:ilvl w:val="0"/>
          <w:numId w:val="280"/>
        </w:numPr>
        <w:spacing w:line="276" w:lineRule="auto"/>
        <w:rPr>
          <w:rFonts w:cs="Arial"/>
          <w:szCs w:val="20"/>
        </w:rPr>
      </w:pPr>
      <w:r w:rsidRPr="00FA7B17">
        <w:rPr>
          <w:rFonts w:cs="Arial"/>
          <w:szCs w:val="20"/>
        </w:rPr>
        <w:t>Peščenik, L = 570 m (v sredini je reševalni rov do obstoječega predora)</w:t>
      </w:r>
    </w:p>
    <w:p w14:paraId="72256A81" w14:textId="77777777" w:rsidR="00EE05A0" w:rsidRPr="00FA7B17" w:rsidRDefault="00EE05A0" w:rsidP="006461DF">
      <w:pPr>
        <w:pStyle w:val="Besedilo"/>
        <w:numPr>
          <w:ilvl w:val="0"/>
          <w:numId w:val="280"/>
        </w:numPr>
        <w:spacing w:line="276" w:lineRule="auto"/>
        <w:rPr>
          <w:rFonts w:cs="Arial"/>
          <w:szCs w:val="20"/>
        </w:rPr>
      </w:pPr>
      <w:r w:rsidRPr="00FA7B17">
        <w:rPr>
          <w:rFonts w:cs="Arial"/>
          <w:szCs w:val="20"/>
        </w:rPr>
        <w:t>Mala Loka, L = 440 m</w:t>
      </w:r>
    </w:p>
    <w:p w14:paraId="2073BFB1" w14:textId="77777777" w:rsidR="00EE05A0" w:rsidRPr="00FA7B17" w:rsidRDefault="00EE05A0" w:rsidP="006461DF">
      <w:pPr>
        <w:pStyle w:val="Besedilo"/>
        <w:numPr>
          <w:ilvl w:val="0"/>
          <w:numId w:val="280"/>
        </w:numPr>
        <w:spacing w:line="276" w:lineRule="auto"/>
        <w:rPr>
          <w:rFonts w:cs="Arial"/>
          <w:szCs w:val="20"/>
        </w:rPr>
      </w:pPr>
      <w:r w:rsidRPr="00FA7B17">
        <w:rPr>
          <w:rFonts w:cs="Arial"/>
          <w:szCs w:val="20"/>
        </w:rPr>
        <w:t>Velika Loka, L = 420 m</w:t>
      </w:r>
    </w:p>
    <w:p w14:paraId="138DA146" w14:textId="77777777" w:rsidR="00EE05A0" w:rsidRPr="00FA7B17" w:rsidRDefault="00EE05A0" w:rsidP="006461DF">
      <w:pPr>
        <w:pStyle w:val="Besedilo"/>
        <w:numPr>
          <w:ilvl w:val="0"/>
          <w:numId w:val="280"/>
        </w:numPr>
        <w:spacing w:line="276" w:lineRule="auto"/>
        <w:rPr>
          <w:rFonts w:cs="Arial"/>
          <w:szCs w:val="20"/>
        </w:rPr>
      </w:pPr>
      <w:r w:rsidRPr="00FA7B17">
        <w:rPr>
          <w:rFonts w:cs="Arial"/>
          <w:szCs w:val="20"/>
        </w:rPr>
        <w:t>Šmarje, L = 430 m</w:t>
      </w:r>
    </w:p>
    <w:p w14:paraId="3B70C835" w14:textId="77777777" w:rsidR="00722625" w:rsidRPr="00FA7B17" w:rsidRDefault="00EE05A0" w:rsidP="006461DF">
      <w:pPr>
        <w:pStyle w:val="Besedilo"/>
        <w:spacing w:line="276" w:lineRule="auto"/>
        <w:rPr>
          <w:rFonts w:cs="Arial"/>
          <w:szCs w:val="20"/>
        </w:rPr>
      </w:pPr>
      <w:r w:rsidRPr="00FA7B17">
        <w:rPr>
          <w:rFonts w:cs="Arial"/>
          <w:szCs w:val="20"/>
        </w:rPr>
        <w:t>Vsi predori bodo dvotirni in zgrajeni na ločenih trasah od obstoječih, da se lahko</w:t>
      </w:r>
      <w:r w:rsidR="00722625" w:rsidRPr="00FA7B17">
        <w:rPr>
          <w:rFonts w:cs="Arial"/>
          <w:szCs w:val="20"/>
        </w:rPr>
        <w:t xml:space="preserve"> </w:t>
      </w:r>
      <w:r w:rsidRPr="00FA7B17">
        <w:rPr>
          <w:rFonts w:cs="Arial"/>
          <w:szCs w:val="20"/>
        </w:rPr>
        <w:t>večina gradbenih del izvaja izven popolnih zapor obstoječe proge. Vsi predori bodo</w:t>
      </w:r>
      <w:r w:rsidR="00722625" w:rsidRPr="00FA7B17">
        <w:rPr>
          <w:rFonts w:cs="Arial"/>
          <w:szCs w:val="20"/>
        </w:rPr>
        <w:t xml:space="preserve"> </w:t>
      </w:r>
      <w:r w:rsidRPr="00FA7B17">
        <w:rPr>
          <w:rFonts w:cs="Arial"/>
          <w:szCs w:val="20"/>
        </w:rPr>
        <w:t>grajeni v pretežno kraških tleh, kjer pa so možni tudi posamezni dotoki hribinske</w:t>
      </w:r>
      <w:r w:rsidR="00722625" w:rsidRPr="00FA7B17">
        <w:rPr>
          <w:rFonts w:cs="Arial"/>
          <w:szCs w:val="20"/>
        </w:rPr>
        <w:t xml:space="preserve"> </w:t>
      </w:r>
      <w:r w:rsidRPr="00FA7B17">
        <w:rPr>
          <w:rFonts w:cs="Arial"/>
          <w:szCs w:val="20"/>
        </w:rPr>
        <w:t>vode, predvsem pri predoru Peščenik. Predori bodo opremljeni z vso potrebno</w:t>
      </w:r>
      <w:r w:rsidR="00722625" w:rsidRPr="00FA7B17">
        <w:rPr>
          <w:rFonts w:cs="Arial"/>
          <w:szCs w:val="20"/>
        </w:rPr>
        <w:t xml:space="preserve"> </w:t>
      </w:r>
      <w:r w:rsidRPr="00FA7B17">
        <w:rPr>
          <w:rFonts w:cs="Arial"/>
          <w:szCs w:val="20"/>
        </w:rPr>
        <w:t>varnostno opremo, pred predori pa so predvideni tudi reševalni platoji. Medtirna</w:t>
      </w:r>
      <w:r w:rsidR="00722625" w:rsidRPr="00FA7B17">
        <w:rPr>
          <w:rFonts w:cs="Arial"/>
          <w:szCs w:val="20"/>
        </w:rPr>
        <w:t xml:space="preserve"> </w:t>
      </w:r>
      <w:r w:rsidRPr="00FA7B17">
        <w:rPr>
          <w:rFonts w:cs="Arial"/>
          <w:szCs w:val="20"/>
        </w:rPr>
        <w:t>razdalja v vseh predorih bo znašala 4,00 m.</w:t>
      </w:r>
    </w:p>
    <w:p w14:paraId="70BD618F" w14:textId="77777777" w:rsidR="00EE05A0" w:rsidRPr="00FA7B17" w:rsidRDefault="00EE05A0" w:rsidP="006461DF">
      <w:pPr>
        <w:pStyle w:val="Heading2"/>
        <w:numPr>
          <w:ilvl w:val="2"/>
          <w:numId w:val="4"/>
        </w:numPr>
        <w:tabs>
          <w:tab w:val="clear" w:pos="0"/>
          <w:tab w:val="num" w:pos="-360"/>
        </w:tabs>
        <w:spacing w:line="276" w:lineRule="auto"/>
        <w:ind w:left="207" w:hanging="141"/>
        <w:rPr>
          <w:b w:val="0"/>
          <w:bCs w:val="0"/>
          <w:szCs w:val="20"/>
        </w:rPr>
      </w:pPr>
      <w:bookmarkStart w:id="13" w:name="_Toc118721616"/>
      <w:r w:rsidRPr="00FA7B17">
        <w:rPr>
          <w:szCs w:val="20"/>
        </w:rPr>
        <w:t>Viadukti</w:t>
      </w:r>
      <w:bookmarkEnd w:id="13"/>
    </w:p>
    <w:p w14:paraId="2C548FA8" w14:textId="77777777" w:rsidR="00EE05A0" w:rsidRPr="00FA7B17" w:rsidRDefault="00EE05A0" w:rsidP="006461DF">
      <w:pPr>
        <w:pStyle w:val="Besedilo"/>
        <w:spacing w:line="276" w:lineRule="auto"/>
        <w:rPr>
          <w:rFonts w:cs="Arial"/>
          <w:szCs w:val="20"/>
        </w:rPr>
      </w:pPr>
      <w:r w:rsidRPr="00FA7B17">
        <w:rPr>
          <w:rFonts w:cs="Arial"/>
          <w:szCs w:val="20"/>
        </w:rPr>
        <w:t>Na obstoječem poteku proge se trenutno nahaja en enotirni viadukt. Zaradi</w:t>
      </w:r>
      <w:r w:rsidR="00722625" w:rsidRPr="00FA7B17">
        <w:rPr>
          <w:rFonts w:cs="Arial"/>
          <w:szCs w:val="20"/>
        </w:rPr>
        <w:t xml:space="preserve"> </w:t>
      </w:r>
      <w:r w:rsidRPr="00FA7B17">
        <w:rPr>
          <w:rFonts w:cs="Arial"/>
          <w:szCs w:val="20"/>
        </w:rPr>
        <w:t>poravnavanja trase in izogibanja nivojskim prehodom je treba zgraditi štiri nove</w:t>
      </w:r>
      <w:r w:rsidR="00722625" w:rsidRPr="00FA7B17">
        <w:rPr>
          <w:rFonts w:cs="Arial"/>
          <w:szCs w:val="20"/>
        </w:rPr>
        <w:t xml:space="preserve"> </w:t>
      </w:r>
      <w:r w:rsidRPr="00FA7B17">
        <w:rPr>
          <w:rFonts w:cs="Arial"/>
          <w:szCs w:val="20"/>
        </w:rPr>
        <w:t>viadukte:</w:t>
      </w:r>
    </w:p>
    <w:p w14:paraId="4317D84D" w14:textId="77777777" w:rsidR="00EE05A0" w:rsidRPr="00FA7B17" w:rsidRDefault="00EE05A0" w:rsidP="006461DF">
      <w:pPr>
        <w:pStyle w:val="Besedilo"/>
        <w:numPr>
          <w:ilvl w:val="0"/>
          <w:numId w:val="280"/>
        </w:numPr>
        <w:spacing w:line="276" w:lineRule="auto"/>
        <w:rPr>
          <w:rFonts w:cs="Arial"/>
          <w:szCs w:val="20"/>
        </w:rPr>
      </w:pPr>
      <w:r w:rsidRPr="00FA7B17">
        <w:rPr>
          <w:rFonts w:cs="Arial"/>
          <w:szCs w:val="20"/>
        </w:rPr>
        <w:t>Velika Loka, L = 150 m, h &lt; 20 m</w:t>
      </w:r>
    </w:p>
    <w:p w14:paraId="04D1EBA0" w14:textId="77777777" w:rsidR="00EE05A0" w:rsidRPr="00FA7B17" w:rsidRDefault="00EE05A0" w:rsidP="006461DF">
      <w:pPr>
        <w:pStyle w:val="Besedilo"/>
        <w:numPr>
          <w:ilvl w:val="0"/>
          <w:numId w:val="280"/>
        </w:numPr>
        <w:spacing w:line="276" w:lineRule="auto"/>
        <w:rPr>
          <w:rFonts w:cs="Arial"/>
          <w:szCs w:val="20"/>
        </w:rPr>
      </w:pPr>
      <w:r w:rsidRPr="00FA7B17">
        <w:rPr>
          <w:rFonts w:cs="Arial"/>
          <w:szCs w:val="20"/>
        </w:rPr>
        <w:t>Šmarje, L = 140 m, h &lt; 15 m</w:t>
      </w:r>
    </w:p>
    <w:p w14:paraId="044910F3" w14:textId="77777777" w:rsidR="00EE05A0" w:rsidRPr="00FA7B17" w:rsidRDefault="00EE05A0" w:rsidP="006461DF">
      <w:pPr>
        <w:pStyle w:val="Besedilo"/>
        <w:numPr>
          <w:ilvl w:val="0"/>
          <w:numId w:val="280"/>
        </w:numPr>
        <w:spacing w:line="276" w:lineRule="auto"/>
        <w:rPr>
          <w:rFonts w:cs="Arial"/>
          <w:szCs w:val="20"/>
        </w:rPr>
      </w:pPr>
      <w:r w:rsidRPr="00FA7B17">
        <w:rPr>
          <w:rFonts w:cs="Arial"/>
          <w:szCs w:val="20"/>
        </w:rPr>
        <w:t>Tlake, L = 850 m, h &lt; 15 m</w:t>
      </w:r>
    </w:p>
    <w:p w14:paraId="021BFA1F" w14:textId="77777777" w:rsidR="00EE05A0" w:rsidRPr="00FA7B17" w:rsidRDefault="00EE05A0" w:rsidP="006461DF">
      <w:pPr>
        <w:pStyle w:val="Besedilo"/>
        <w:numPr>
          <w:ilvl w:val="0"/>
          <w:numId w:val="280"/>
        </w:numPr>
        <w:spacing w:line="276" w:lineRule="auto"/>
        <w:rPr>
          <w:szCs w:val="20"/>
        </w:rPr>
      </w:pPr>
      <w:r w:rsidRPr="00FA7B17">
        <w:rPr>
          <w:rFonts w:cs="Arial"/>
          <w:szCs w:val="20"/>
        </w:rPr>
        <w:t>Moste, L = 400 m, h &lt; 7 m</w:t>
      </w:r>
    </w:p>
    <w:p w14:paraId="06572173" w14:textId="77777777" w:rsidR="00722625" w:rsidRPr="00FA7B17" w:rsidRDefault="00722625" w:rsidP="006461DF">
      <w:pPr>
        <w:pStyle w:val="Besedilo"/>
        <w:spacing w:line="276" w:lineRule="auto"/>
        <w:ind w:left="360"/>
        <w:rPr>
          <w:rFonts w:cs="Arial"/>
          <w:szCs w:val="20"/>
        </w:rPr>
      </w:pPr>
    </w:p>
    <w:p w14:paraId="57AAF65F" w14:textId="77777777" w:rsidR="00EE05A0" w:rsidRPr="00FA7B17" w:rsidRDefault="00EE05A0" w:rsidP="006461DF">
      <w:pPr>
        <w:pStyle w:val="Besedilo"/>
        <w:spacing w:line="276" w:lineRule="auto"/>
        <w:rPr>
          <w:rFonts w:cs="Arial"/>
          <w:szCs w:val="20"/>
        </w:rPr>
      </w:pPr>
      <w:r w:rsidRPr="00FA7B17">
        <w:rPr>
          <w:rFonts w:cs="Arial"/>
          <w:szCs w:val="20"/>
        </w:rPr>
        <w:t>Vsi viadukti se lahko gradijo ločeno od obstoječe trase, da ni potrebno zapiranje</w:t>
      </w:r>
      <w:r w:rsidR="00722625" w:rsidRPr="00FA7B17">
        <w:rPr>
          <w:rFonts w:cs="Arial"/>
          <w:szCs w:val="20"/>
        </w:rPr>
        <w:t xml:space="preserve"> </w:t>
      </w:r>
      <w:r w:rsidRPr="00FA7B17">
        <w:rPr>
          <w:rFonts w:cs="Arial"/>
          <w:szCs w:val="20"/>
        </w:rPr>
        <w:t>prometa po obstoječi progi, razen viadukta Moste.</w:t>
      </w:r>
    </w:p>
    <w:p w14:paraId="54BA70D2" w14:textId="77777777" w:rsidR="00EE05A0" w:rsidRPr="00B6310F" w:rsidRDefault="00EE05A0" w:rsidP="006461DF">
      <w:pPr>
        <w:pStyle w:val="Besedilo"/>
        <w:spacing w:line="276" w:lineRule="auto"/>
        <w:rPr>
          <w:rFonts w:ascii="ArialMT" w:hAnsi="ArialMT" w:cs="ArialMT"/>
          <w:szCs w:val="20"/>
        </w:rPr>
      </w:pPr>
    </w:p>
    <w:p w14:paraId="0F86FC70" w14:textId="77777777" w:rsidR="00722625" w:rsidRPr="00FA7B17" w:rsidRDefault="00EE05A0" w:rsidP="006461DF">
      <w:pPr>
        <w:pStyle w:val="Besedilo"/>
        <w:spacing w:line="276" w:lineRule="auto"/>
        <w:rPr>
          <w:szCs w:val="20"/>
        </w:rPr>
      </w:pPr>
      <w:r w:rsidRPr="00FA7B17">
        <w:rPr>
          <w:rFonts w:cs="Arial"/>
          <w:szCs w:val="20"/>
          <w:u w:val="single"/>
        </w:rPr>
        <w:t>Viadukt Velika Loka</w:t>
      </w:r>
      <w:r w:rsidRPr="00FA7B17">
        <w:rPr>
          <w:rFonts w:cs="Arial"/>
          <w:szCs w:val="20"/>
        </w:rPr>
        <w:t xml:space="preserve"> se zgradi ob obstoječem viaduktu, ki se ga po končani gradnji</w:t>
      </w:r>
      <w:r w:rsidR="00722625" w:rsidRPr="00FA7B17">
        <w:rPr>
          <w:rFonts w:cs="Arial"/>
          <w:szCs w:val="20"/>
        </w:rPr>
        <w:t xml:space="preserve"> </w:t>
      </w:r>
      <w:r w:rsidRPr="00FA7B17">
        <w:rPr>
          <w:rFonts w:cs="Arial"/>
          <w:szCs w:val="20"/>
        </w:rPr>
        <w:t>nove trase lahko odstrani zaradi odpiranja vedut in zmanjšanja vzdrževalnih stroškov.</w:t>
      </w:r>
      <w:r w:rsidR="00722625" w:rsidRPr="00FA7B17">
        <w:rPr>
          <w:rFonts w:cs="Arial"/>
          <w:szCs w:val="20"/>
        </w:rPr>
        <w:t xml:space="preserve"> </w:t>
      </w:r>
    </w:p>
    <w:p w14:paraId="488F077D" w14:textId="77777777" w:rsidR="00722625" w:rsidRPr="00FA7B17" w:rsidRDefault="00722625" w:rsidP="006461DF">
      <w:pPr>
        <w:pStyle w:val="Besedilo"/>
        <w:spacing w:line="276" w:lineRule="auto"/>
        <w:rPr>
          <w:szCs w:val="20"/>
        </w:rPr>
      </w:pPr>
    </w:p>
    <w:p w14:paraId="321F2618" w14:textId="77777777" w:rsidR="00722625" w:rsidRPr="00FA7B17" w:rsidRDefault="00EE05A0" w:rsidP="006461DF">
      <w:pPr>
        <w:pStyle w:val="Besedilo"/>
        <w:spacing w:line="276" w:lineRule="auto"/>
        <w:rPr>
          <w:szCs w:val="20"/>
        </w:rPr>
      </w:pPr>
      <w:r w:rsidRPr="00FA7B17">
        <w:rPr>
          <w:rFonts w:cs="Arial"/>
          <w:szCs w:val="20"/>
          <w:u w:val="single"/>
        </w:rPr>
        <w:t>Viadukt Šmarje</w:t>
      </w:r>
      <w:r w:rsidRPr="00FA7B17">
        <w:rPr>
          <w:rFonts w:cs="Arial"/>
          <w:szCs w:val="20"/>
        </w:rPr>
        <w:t xml:space="preserve"> premošča pobočje pod naseljem Šmarje do novega predora Šmarje.</w:t>
      </w:r>
      <w:r w:rsidR="00722625" w:rsidRPr="00FA7B17">
        <w:rPr>
          <w:rFonts w:cs="Arial"/>
          <w:szCs w:val="20"/>
        </w:rPr>
        <w:t xml:space="preserve"> </w:t>
      </w:r>
    </w:p>
    <w:p w14:paraId="70053ED5" w14:textId="77777777" w:rsidR="00722625" w:rsidRPr="00FA7B17" w:rsidRDefault="00722625" w:rsidP="006461DF">
      <w:pPr>
        <w:pStyle w:val="Besedilo"/>
        <w:spacing w:line="276" w:lineRule="auto"/>
        <w:rPr>
          <w:szCs w:val="20"/>
        </w:rPr>
      </w:pPr>
    </w:p>
    <w:p w14:paraId="14486299" w14:textId="77777777" w:rsidR="00722625" w:rsidRPr="00FA7B17" w:rsidRDefault="00EE05A0" w:rsidP="006461DF">
      <w:pPr>
        <w:pStyle w:val="Besedilo"/>
        <w:spacing w:line="276" w:lineRule="auto"/>
        <w:rPr>
          <w:szCs w:val="20"/>
        </w:rPr>
      </w:pPr>
      <w:r w:rsidRPr="00FA7B17">
        <w:rPr>
          <w:rFonts w:cs="Arial"/>
          <w:szCs w:val="20"/>
          <w:u w:val="single"/>
        </w:rPr>
        <w:t>Viadukt Tlake</w:t>
      </w:r>
      <w:r w:rsidRPr="00FA7B17">
        <w:rPr>
          <w:rFonts w:cs="Arial"/>
          <w:szCs w:val="20"/>
        </w:rPr>
        <w:t xml:space="preserve"> premošča dolino med predorom Šmarje in naseljem Škofljica ob</w:t>
      </w:r>
      <w:r w:rsidR="00722625" w:rsidRPr="00FA7B17">
        <w:rPr>
          <w:rFonts w:cs="Arial"/>
          <w:szCs w:val="20"/>
        </w:rPr>
        <w:t xml:space="preserve"> </w:t>
      </w:r>
      <w:r w:rsidRPr="00FA7B17">
        <w:rPr>
          <w:rFonts w:cs="Arial"/>
          <w:szCs w:val="20"/>
        </w:rPr>
        <w:t>naselju Tlake. Zaradi okoljske in prostorske občutljivosti, zmanjšanja negativnih</w:t>
      </w:r>
      <w:r w:rsidR="00722625" w:rsidRPr="00FA7B17">
        <w:rPr>
          <w:rFonts w:cs="Arial"/>
          <w:szCs w:val="20"/>
        </w:rPr>
        <w:t xml:space="preserve"> </w:t>
      </w:r>
      <w:r w:rsidRPr="00FA7B17">
        <w:rPr>
          <w:rFonts w:cs="Arial"/>
          <w:szCs w:val="20"/>
        </w:rPr>
        <w:t>vplivov ter velike dolžine objekta je potrebno ustrezno prilagoditi oblikovanje</w:t>
      </w:r>
      <w:r w:rsidR="00722625" w:rsidRPr="00FA7B17">
        <w:rPr>
          <w:rFonts w:cs="Arial"/>
          <w:szCs w:val="20"/>
        </w:rPr>
        <w:t xml:space="preserve"> </w:t>
      </w:r>
      <w:r w:rsidRPr="00FA7B17">
        <w:rPr>
          <w:rFonts w:cs="Arial"/>
          <w:szCs w:val="20"/>
        </w:rPr>
        <w:t>konstrukcije.</w:t>
      </w:r>
      <w:r w:rsidR="00722625" w:rsidRPr="00FA7B17">
        <w:rPr>
          <w:rFonts w:cs="Arial"/>
          <w:szCs w:val="20"/>
        </w:rPr>
        <w:t xml:space="preserve"> </w:t>
      </w:r>
    </w:p>
    <w:p w14:paraId="37FB4CBE" w14:textId="77777777" w:rsidR="00722625" w:rsidRPr="00FA7B17" w:rsidRDefault="00722625" w:rsidP="006461DF">
      <w:pPr>
        <w:pStyle w:val="Besedilo"/>
        <w:spacing w:line="276" w:lineRule="auto"/>
        <w:rPr>
          <w:szCs w:val="20"/>
        </w:rPr>
      </w:pPr>
    </w:p>
    <w:p w14:paraId="3EBBE19A" w14:textId="77777777" w:rsidR="00EE05A0" w:rsidRPr="00FA7B17" w:rsidRDefault="00EE05A0" w:rsidP="006461DF">
      <w:pPr>
        <w:pStyle w:val="Besedilo"/>
        <w:spacing w:line="276" w:lineRule="auto"/>
        <w:rPr>
          <w:szCs w:val="20"/>
        </w:rPr>
      </w:pPr>
      <w:r w:rsidRPr="00FA7B17">
        <w:rPr>
          <w:rFonts w:cs="Arial"/>
          <w:szCs w:val="20"/>
          <w:u w:val="single"/>
        </w:rPr>
        <w:t>Viadukt Moste</w:t>
      </w:r>
      <w:r w:rsidRPr="00FA7B17">
        <w:rPr>
          <w:rFonts w:cs="Arial"/>
          <w:szCs w:val="20"/>
        </w:rPr>
        <w:t xml:space="preserve"> se zgradi zaradi ukinitve treh prometnih nivojskih prehodov na isti</w:t>
      </w:r>
      <w:r w:rsidR="00722625" w:rsidRPr="00FA7B17">
        <w:rPr>
          <w:rFonts w:cs="Arial"/>
          <w:szCs w:val="20"/>
        </w:rPr>
        <w:t xml:space="preserve"> </w:t>
      </w:r>
      <w:r w:rsidRPr="00FA7B17">
        <w:rPr>
          <w:rFonts w:cs="Arial"/>
          <w:szCs w:val="20"/>
        </w:rPr>
        <w:t>trasi</w:t>
      </w:r>
      <w:r w:rsidR="00722625" w:rsidRPr="00FA7B17">
        <w:rPr>
          <w:rFonts w:cs="Arial"/>
          <w:szCs w:val="20"/>
        </w:rPr>
        <w:t xml:space="preserve">. Na objektu se med križanjem z </w:t>
      </w:r>
      <w:r w:rsidRPr="00FA7B17">
        <w:rPr>
          <w:rFonts w:cs="Arial"/>
          <w:szCs w:val="20"/>
        </w:rPr>
        <w:t>Zaloško cesto in ulico Ob Ljubljanici zgradi tudi</w:t>
      </w:r>
      <w:r w:rsidR="00722625" w:rsidRPr="00FA7B17">
        <w:rPr>
          <w:rFonts w:cs="Arial"/>
          <w:szCs w:val="20"/>
        </w:rPr>
        <w:t xml:space="preserve"> </w:t>
      </w:r>
      <w:r w:rsidRPr="00FA7B17">
        <w:rPr>
          <w:rFonts w:cs="Arial"/>
          <w:szCs w:val="20"/>
        </w:rPr>
        <w:t>postajališče z bočnima peronoma ter stranskimi jaški za dostop potnikov. Zaradi</w:t>
      </w:r>
      <w:r w:rsidR="00722625" w:rsidRPr="00FA7B17">
        <w:rPr>
          <w:rFonts w:cs="Arial"/>
          <w:szCs w:val="20"/>
        </w:rPr>
        <w:t xml:space="preserve"> </w:t>
      </w:r>
      <w:r w:rsidRPr="00FA7B17">
        <w:rPr>
          <w:rFonts w:cs="Arial"/>
          <w:szCs w:val="20"/>
        </w:rPr>
        <w:t>okoljske in prostorske občutljivosti, zmanjšanja negativnih vplivov ter velike dolžine</w:t>
      </w:r>
      <w:r w:rsidR="00722625" w:rsidRPr="00FA7B17">
        <w:rPr>
          <w:rFonts w:cs="Arial"/>
          <w:szCs w:val="20"/>
        </w:rPr>
        <w:t xml:space="preserve"> </w:t>
      </w:r>
      <w:r w:rsidRPr="00FA7B17">
        <w:rPr>
          <w:rFonts w:cs="Arial"/>
          <w:szCs w:val="20"/>
        </w:rPr>
        <w:t>objekta je potrebno ustrezno prilagoditi oblikovanje konstrukcije. V nadaljnjih fazah</w:t>
      </w:r>
      <w:r w:rsidR="00722625" w:rsidRPr="00FA7B17">
        <w:rPr>
          <w:rFonts w:cs="Arial"/>
          <w:szCs w:val="20"/>
        </w:rPr>
        <w:t xml:space="preserve"> </w:t>
      </w:r>
      <w:r w:rsidRPr="00FA7B17">
        <w:rPr>
          <w:rFonts w:cs="Arial"/>
          <w:szCs w:val="20"/>
        </w:rPr>
        <w:t>se tudi preuči način gradnje, da se v času gradnje kar najmanj ovira promet po</w:t>
      </w:r>
      <w:r w:rsidR="00722625" w:rsidRPr="00FA7B17">
        <w:rPr>
          <w:rFonts w:cs="Arial"/>
          <w:szCs w:val="20"/>
        </w:rPr>
        <w:t xml:space="preserve"> </w:t>
      </w:r>
      <w:r w:rsidRPr="00FA7B17">
        <w:rPr>
          <w:rFonts w:cs="Arial"/>
          <w:szCs w:val="20"/>
        </w:rPr>
        <w:t>obstoječem tiru in čim manj moti okolico.</w:t>
      </w:r>
    </w:p>
    <w:p w14:paraId="48CA9CD9" w14:textId="77777777" w:rsidR="00722625" w:rsidRPr="00FA7B17" w:rsidRDefault="00722625" w:rsidP="006461DF">
      <w:pPr>
        <w:pStyle w:val="Besedilo"/>
        <w:spacing w:line="276" w:lineRule="auto"/>
        <w:rPr>
          <w:rFonts w:cs="Arial"/>
          <w:szCs w:val="20"/>
        </w:rPr>
      </w:pPr>
    </w:p>
    <w:p w14:paraId="1FF00AC0" w14:textId="77777777" w:rsidR="00EE05A0" w:rsidRPr="00FA7B17" w:rsidRDefault="00EE05A0" w:rsidP="006461DF">
      <w:pPr>
        <w:pStyle w:val="Heading2"/>
        <w:numPr>
          <w:ilvl w:val="2"/>
          <w:numId w:val="4"/>
        </w:numPr>
        <w:tabs>
          <w:tab w:val="clear" w:pos="0"/>
          <w:tab w:val="num" w:pos="-360"/>
        </w:tabs>
        <w:spacing w:line="276" w:lineRule="auto"/>
        <w:ind w:left="207" w:hanging="141"/>
        <w:rPr>
          <w:b w:val="0"/>
          <w:bCs w:val="0"/>
          <w:szCs w:val="20"/>
        </w:rPr>
      </w:pPr>
      <w:bookmarkStart w:id="14" w:name="_Toc118721617"/>
      <w:r w:rsidRPr="00FA7B17">
        <w:rPr>
          <w:szCs w:val="20"/>
        </w:rPr>
        <w:t>Elektrifikacija proge</w:t>
      </w:r>
      <w:bookmarkEnd w:id="14"/>
    </w:p>
    <w:p w14:paraId="56D91A07" w14:textId="77777777" w:rsidR="00EE05A0" w:rsidRPr="00FA7B17" w:rsidRDefault="00EE05A0" w:rsidP="006461DF">
      <w:pPr>
        <w:pStyle w:val="Besedilo"/>
        <w:spacing w:line="276" w:lineRule="auto"/>
        <w:rPr>
          <w:rFonts w:cs="Arial"/>
          <w:szCs w:val="20"/>
        </w:rPr>
      </w:pPr>
      <w:r w:rsidRPr="00FA7B17">
        <w:rPr>
          <w:rFonts w:cs="Arial"/>
          <w:szCs w:val="20"/>
        </w:rPr>
        <w:t>Proga je trenutno na v celoti neelektificirana. Predvidi se elektrifikacija z enosmerno</w:t>
      </w:r>
      <w:r w:rsidR="00722625" w:rsidRPr="00FA7B17">
        <w:rPr>
          <w:rFonts w:cs="Arial"/>
          <w:szCs w:val="20"/>
        </w:rPr>
        <w:t xml:space="preserve"> </w:t>
      </w:r>
      <w:r w:rsidRPr="00FA7B17">
        <w:rPr>
          <w:rFonts w:cs="Arial"/>
          <w:szCs w:val="20"/>
        </w:rPr>
        <w:t>napetostjo 3000 V, v prvi fazi do Ivančne Gorice, v naslednjih fazah pa vse do</w:t>
      </w:r>
      <w:r w:rsidR="00722625" w:rsidRPr="00FA7B17">
        <w:rPr>
          <w:rFonts w:cs="Arial"/>
          <w:szCs w:val="20"/>
        </w:rPr>
        <w:t xml:space="preserve"> </w:t>
      </w:r>
      <w:r w:rsidRPr="00FA7B17">
        <w:rPr>
          <w:rFonts w:cs="Arial"/>
          <w:szCs w:val="20"/>
        </w:rPr>
        <w:t>Novega mesta. Za namen izvedbe prve faze</w:t>
      </w:r>
      <w:r w:rsidR="00722625" w:rsidRPr="00FA7B17">
        <w:rPr>
          <w:rFonts w:cs="Arial"/>
          <w:szCs w:val="20"/>
        </w:rPr>
        <w:t xml:space="preserve"> je predvidena gradnja nove ENP </w:t>
      </w:r>
      <w:r w:rsidRPr="00FA7B17">
        <w:rPr>
          <w:rFonts w:cs="Arial"/>
          <w:szCs w:val="20"/>
        </w:rPr>
        <w:t>nazivne moči 7,2 MVA, novega dvosistemskega 20 kV kablovoda med RTP</w:t>
      </w:r>
      <w:r w:rsidR="00722625" w:rsidRPr="00FA7B17">
        <w:rPr>
          <w:rFonts w:cs="Arial"/>
          <w:szCs w:val="20"/>
        </w:rPr>
        <w:t xml:space="preserve"> </w:t>
      </w:r>
      <w:r w:rsidRPr="00FA7B17">
        <w:rPr>
          <w:rFonts w:cs="Arial"/>
          <w:szCs w:val="20"/>
        </w:rPr>
        <w:t>Grosuplje in ENP Grosuplje ter razširitev obstoječe RTP.</w:t>
      </w:r>
    </w:p>
    <w:p w14:paraId="61C853CF" w14:textId="77777777" w:rsidR="00EE05A0" w:rsidRPr="00B6310F" w:rsidRDefault="00EE05A0" w:rsidP="00EE05A0">
      <w:pPr>
        <w:autoSpaceDE w:val="0"/>
        <w:autoSpaceDN w:val="0"/>
        <w:adjustRightInd w:val="0"/>
        <w:rPr>
          <w:rFonts w:ascii="ArialMT" w:hAnsi="ArialMT" w:cs="ArialMT"/>
          <w:sz w:val="20"/>
          <w:szCs w:val="20"/>
        </w:rPr>
      </w:pPr>
    </w:p>
    <w:p w14:paraId="5D442129" w14:textId="77777777" w:rsidR="00EE05A0" w:rsidRPr="00B6310F" w:rsidRDefault="00EE05A0" w:rsidP="00EE05A0">
      <w:pPr>
        <w:autoSpaceDE w:val="0"/>
        <w:autoSpaceDN w:val="0"/>
        <w:adjustRightInd w:val="0"/>
        <w:rPr>
          <w:rFonts w:ascii="ArialMT" w:hAnsi="ArialMT" w:cs="ArialMT"/>
          <w:sz w:val="20"/>
          <w:szCs w:val="20"/>
        </w:rPr>
      </w:pPr>
      <w:r w:rsidRPr="00B6310F">
        <w:rPr>
          <w:rFonts w:ascii="ArialMT" w:hAnsi="ArialMT" w:cs="ArialMT"/>
          <w:noProof/>
          <w:sz w:val="20"/>
          <w:szCs w:val="20"/>
        </w:rPr>
        <w:drawing>
          <wp:inline distT="0" distB="0" distL="0" distR="0" wp14:anchorId="1F634115" wp14:editId="3DC493A0">
            <wp:extent cx="2676954" cy="1981200"/>
            <wp:effectExtent l="0" t="0" r="9525"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87325" cy="1988875"/>
                    </a:xfrm>
                    <a:prstGeom prst="rect">
                      <a:avLst/>
                    </a:prstGeom>
                    <a:noFill/>
                    <a:ln>
                      <a:noFill/>
                    </a:ln>
                  </pic:spPr>
                </pic:pic>
              </a:graphicData>
            </a:graphic>
          </wp:inline>
        </w:drawing>
      </w:r>
    </w:p>
    <w:p w14:paraId="19B9107E" w14:textId="77777777" w:rsidR="00EE05A0" w:rsidRPr="00FA7B17" w:rsidRDefault="00D35EF4">
      <w:pPr>
        <w:spacing w:after="240" w:line="276" w:lineRule="auto"/>
        <w:jc w:val="both"/>
        <w:rPr>
          <w:rFonts w:ascii="Arial" w:hAnsi="Arial"/>
          <w:i/>
          <w:sz w:val="20"/>
          <w:szCs w:val="20"/>
        </w:rPr>
      </w:pPr>
      <w:r w:rsidRPr="00FA7B17">
        <w:rPr>
          <w:rFonts w:ascii="Arial" w:hAnsi="Arial"/>
          <w:i/>
          <w:sz w:val="20"/>
          <w:szCs w:val="20"/>
        </w:rPr>
        <w:t>Slika 2: Predvidena lokacija nove ENP na progi št. 80</w:t>
      </w:r>
    </w:p>
    <w:p w14:paraId="6BBA6925" w14:textId="77777777" w:rsidR="00EE05A0" w:rsidRPr="00FA7B17" w:rsidRDefault="00EE05A0" w:rsidP="006461DF">
      <w:pPr>
        <w:pStyle w:val="Besedilo"/>
        <w:spacing w:line="276" w:lineRule="auto"/>
        <w:rPr>
          <w:szCs w:val="20"/>
        </w:rPr>
      </w:pPr>
      <w:r w:rsidRPr="00FA7B17">
        <w:rPr>
          <w:rFonts w:cs="Arial"/>
          <w:szCs w:val="20"/>
        </w:rPr>
        <w:t>Z vidika postavitve v prostoru je ključno, da se objekt elektronapajalne postaje</w:t>
      </w:r>
      <w:r w:rsidR="00722625" w:rsidRPr="00FA7B17">
        <w:rPr>
          <w:rFonts w:cs="Arial"/>
          <w:szCs w:val="20"/>
        </w:rPr>
        <w:t xml:space="preserve"> </w:t>
      </w:r>
      <w:r w:rsidRPr="00FA7B17">
        <w:rPr>
          <w:rFonts w:cs="Arial"/>
          <w:szCs w:val="20"/>
        </w:rPr>
        <w:t>postavijo na območje JŽI (bližina postaje ali postajališča), kjer se dela lahko izvedejo</w:t>
      </w:r>
      <w:r w:rsidR="00722625" w:rsidRPr="00FA7B17">
        <w:rPr>
          <w:rFonts w:cs="Arial"/>
          <w:szCs w:val="20"/>
        </w:rPr>
        <w:t xml:space="preserve"> </w:t>
      </w:r>
      <w:r w:rsidRPr="00FA7B17">
        <w:rPr>
          <w:rFonts w:cs="Arial"/>
          <w:szCs w:val="20"/>
        </w:rPr>
        <w:t>po VDJK in neodvisno od ostalih potrebnih infrastrukturnih posegov, kot je v praksi</w:t>
      </w:r>
      <w:r w:rsidR="00722625" w:rsidRPr="00FA7B17">
        <w:rPr>
          <w:rFonts w:cs="Arial"/>
          <w:szCs w:val="20"/>
        </w:rPr>
        <w:t xml:space="preserve"> </w:t>
      </w:r>
      <w:r w:rsidRPr="00FA7B17">
        <w:rPr>
          <w:rFonts w:cs="Arial"/>
          <w:szCs w:val="20"/>
        </w:rPr>
        <w:t>na območju SŽ. Lokacija mora ustrezati tudi naslednjim kriterijem: primerna velikost</w:t>
      </w:r>
      <w:r w:rsidR="00722625" w:rsidRPr="00FA7B17">
        <w:rPr>
          <w:rFonts w:cs="Arial"/>
          <w:szCs w:val="20"/>
        </w:rPr>
        <w:t xml:space="preserve"> </w:t>
      </w:r>
      <w:r w:rsidRPr="00FA7B17">
        <w:rPr>
          <w:rFonts w:cs="Arial"/>
          <w:szCs w:val="20"/>
        </w:rPr>
        <w:t>zemljišča za objekt in pripadajoči plato, dostop do objekta in dostopnost SV ter TK</w:t>
      </w:r>
      <w:r w:rsidR="00722625" w:rsidRPr="00FA7B17">
        <w:rPr>
          <w:rFonts w:cs="Arial"/>
          <w:szCs w:val="20"/>
        </w:rPr>
        <w:t xml:space="preserve"> </w:t>
      </w:r>
      <w:r w:rsidRPr="00FA7B17">
        <w:rPr>
          <w:rFonts w:cs="Arial"/>
          <w:szCs w:val="20"/>
        </w:rPr>
        <w:t>povezav.</w:t>
      </w:r>
    </w:p>
    <w:p w14:paraId="69609332" w14:textId="77777777" w:rsidR="00722625" w:rsidRPr="00FA7B17" w:rsidRDefault="00722625" w:rsidP="006461DF">
      <w:pPr>
        <w:pStyle w:val="Besedilo"/>
        <w:spacing w:line="276" w:lineRule="auto"/>
        <w:rPr>
          <w:rFonts w:cs="Arial"/>
          <w:szCs w:val="20"/>
        </w:rPr>
      </w:pPr>
    </w:p>
    <w:p w14:paraId="38FBCE97" w14:textId="77777777" w:rsidR="00722625" w:rsidRPr="00FA7B17" w:rsidRDefault="00EE05A0" w:rsidP="006461DF">
      <w:pPr>
        <w:pStyle w:val="Besedilo"/>
        <w:spacing w:line="276" w:lineRule="auto"/>
        <w:rPr>
          <w:szCs w:val="20"/>
        </w:rPr>
      </w:pPr>
      <w:r w:rsidRPr="00FA7B17">
        <w:rPr>
          <w:rFonts w:cs="Arial"/>
          <w:szCs w:val="20"/>
        </w:rPr>
        <w:t>Za umestitev trase 20 kV daljnovoda oz. kablovoda od obstoječega RTP do lokacije</w:t>
      </w:r>
      <w:r w:rsidR="00722625" w:rsidRPr="00FA7B17">
        <w:rPr>
          <w:rFonts w:cs="Arial"/>
          <w:szCs w:val="20"/>
        </w:rPr>
        <w:t xml:space="preserve"> </w:t>
      </w:r>
      <w:r w:rsidRPr="00FA7B17">
        <w:rPr>
          <w:rFonts w:cs="Arial"/>
          <w:szCs w:val="20"/>
        </w:rPr>
        <w:t>novega ENP je potrebno aktivno in pravočasno sodelovanje z distribucijskim</w:t>
      </w:r>
      <w:r w:rsidR="00722625" w:rsidRPr="00FA7B17">
        <w:rPr>
          <w:rFonts w:cs="Arial"/>
          <w:szCs w:val="20"/>
        </w:rPr>
        <w:t xml:space="preserve"> </w:t>
      </w:r>
      <w:r w:rsidRPr="00FA7B17">
        <w:rPr>
          <w:rFonts w:cs="Arial"/>
          <w:szCs w:val="20"/>
        </w:rPr>
        <w:t>podjetje</w:t>
      </w:r>
      <w:r w:rsidR="00722625" w:rsidRPr="00FA7B17">
        <w:rPr>
          <w:rFonts w:cs="Arial"/>
          <w:szCs w:val="20"/>
        </w:rPr>
        <w:t xml:space="preserve">m na področju razvojnih načrtov </w:t>
      </w:r>
      <w:r w:rsidRPr="00FA7B17">
        <w:rPr>
          <w:rFonts w:cs="Arial"/>
          <w:szCs w:val="20"/>
        </w:rPr>
        <w:t>distribucijskega omrežja, da bo zagotovljeno</w:t>
      </w:r>
      <w:r w:rsidR="00722625" w:rsidRPr="00FA7B17">
        <w:rPr>
          <w:rFonts w:cs="Arial"/>
          <w:szCs w:val="20"/>
        </w:rPr>
        <w:t xml:space="preserve"> </w:t>
      </w:r>
      <w:r w:rsidRPr="00FA7B17">
        <w:rPr>
          <w:rFonts w:cs="Arial"/>
          <w:szCs w:val="20"/>
        </w:rPr>
        <w:t>ustrezno napajanje ENP – SN kablovodi.</w:t>
      </w:r>
      <w:r w:rsidR="00722625" w:rsidRPr="00FA7B17">
        <w:rPr>
          <w:rFonts w:cs="Arial"/>
          <w:szCs w:val="20"/>
        </w:rPr>
        <w:t xml:space="preserve"> </w:t>
      </w:r>
    </w:p>
    <w:p w14:paraId="2F314023" w14:textId="77777777" w:rsidR="00722625" w:rsidRPr="00FA7B17" w:rsidRDefault="00722625" w:rsidP="006461DF">
      <w:pPr>
        <w:pStyle w:val="Besedilo"/>
        <w:spacing w:line="276" w:lineRule="auto"/>
        <w:rPr>
          <w:szCs w:val="20"/>
        </w:rPr>
      </w:pPr>
    </w:p>
    <w:p w14:paraId="0F764AEC" w14:textId="77777777" w:rsidR="00EE05A0" w:rsidRPr="00FA7B17" w:rsidRDefault="00EE05A0" w:rsidP="006461DF">
      <w:pPr>
        <w:pStyle w:val="Besedilo"/>
        <w:spacing w:line="276" w:lineRule="auto"/>
        <w:rPr>
          <w:szCs w:val="20"/>
        </w:rPr>
      </w:pPr>
      <w:r w:rsidRPr="00FA7B17">
        <w:rPr>
          <w:rFonts w:cs="Arial"/>
          <w:szCs w:val="20"/>
        </w:rPr>
        <w:t>Pri zagotovitvi priključka v RTP je poleg trase kablovoda potrebna tudi rezervacija ali</w:t>
      </w:r>
      <w:r w:rsidR="00722625" w:rsidRPr="00FA7B17">
        <w:rPr>
          <w:rFonts w:cs="Arial"/>
          <w:szCs w:val="20"/>
        </w:rPr>
        <w:t xml:space="preserve"> </w:t>
      </w:r>
      <w:r w:rsidRPr="00FA7B17">
        <w:rPr>
          <w:rFonts w:cs="Arial"/>
          <w:szCs w:val="20"/>
        </w:rPr>
        <w:t>dograditev obstoječega RTP zaradi zagotovitve potrebnih celic za 20 kV napajanja</w:t>
      </w:r>
      <w:r w:rsidR="00722625" w:rsidRPr="00FA7B17">
        <w:rPr>
          <w:rFonts w:cs="Arial"/>
          <w:szCs w:val="20"/>
        </w:rPr>
        <w:t xml:space="preserve"> </w:t>
      </w:r>
      <w:r w:rsidRPr="00FA7B17">
        <w:rPr>
          <w:rFonts w:cs="Arial"/>
          <w:szCs w:val="20"/>
        </w:rPr>
        <w:t>nove ENP.</w:t>
      </w:r>
    </w:p>
    <w:p w14:paraId="4824E8CB" w14:textId="77777777" w:rsidR="00722625" w:rsidRPr="00FA7B17" w:rsidRDefault="00722625" w:rsidP="006461DF">
      <w:pPr>
        <w:pStyle w:val="Besedilo"/>
        <w:spacing w:line="276" w:lineRule="auto"/>
        <w:rPr>
          <w:rFonts w:cs="Arial"/>
          <w:szCs w:val="20"/>
        </w:rPr>
      </w:pPr>
    </w:p>
    <w:p w14:paraId="4B03A244" w14:textId="77777777" w:rsidR="00EE05A0" w:rsidRPr="00FA7B17" w:rsidRDefault="00EE05A0" w:rsidP="006461DF">
      <w:pPr>
        <w:pStyle w:val="Besedilo"/>
        <w:spacing w:line="276" w:lineRule="auto"/>
        <w:rPr>
          <w:rFonts w:cs="Arial"/>
          <w:szCs w:val="20"/>
        </w:rPr>
      </w:pPr>
      <w:r w:rsidRPr="00FA7B17">
        <w:rPr>
          <w:rFonts w:cs="Arial"/>
          <w:szCs w:val="20"/>
        </w:rPr>
        <w:t>Tehnični podatki predvidene ENP Grosuplje:</w:t>
      </w:r>
    </w:p>
    <w:p w14:paraId="6574E178" w14:textId="77777777" w:rsidR="00EE05A0" w:rsidRPr="00FA7B17" w:rsidRDefault="00EE05A0" w:rsidP="006461DF">
      <w:pPr>
        <w:pStyle w:val="Besedilo"/>
        <w:numPr>
          <w:ilvl w:val="0"/>
          <w:numId w:val="280"/>
        </w:numPr>
        <w:spacing w:line="276" w:lineRule="auto"/>
        <w:rPr>
          <w:rFonts w:cs="Arial"/>
          <w:szCs w:val="20"/>
        </w:rPr>
      </w:pPr>
      <w:r w:rsidRPr="00FA7B17">
        <w:rPr>
          <w:rFonts w:cs="Arial"/>
          <w:szCs w:val="20"/>
        </w:rPr>
        <w:t>Število usmerniških skupin: 2</w:t>
      </w:r>
    </w:p>
    <w:p w14:paraId="4FFA9F78" w14:textId="77777777" w:rsidR="00EE05A0" w:rsidRPr="00FA7B17" w:rsidRDefault="00EE05A0" w:rsidP="006461DF">
      <w:pPr>
        <w:pStyle w:val="Besedilo"/>
        <w:numPr>
          <w:ilvl w:val="0"/>
          <w:numId w:val="280"/>
        </w:numPr>
        <w:spacing w:line="276" w:lineRule="auto"/>
        <w:rPr>
          <w:rFonts w:cs="Arial"/>
          <w:szCs w:val="20"/>
        </w:rPr>
      </w:pPr>
      <w:r w:rsidRPr="00FA7B17">
        <w:rPr>
          <w:rFonts w:cs="Arial"/>
          <w:szCs w:val="20"/>
        </w:rPr>
        <w:t>Število pulzov: 12(p)</w:t>
      </w:r>
    </w:p>
    <w:p w14:paraId="5CC4A77E" w14:textId="77777777" w:rsidR="00EE05A0" w:rsidRPr="00FA7B17" w:rsidRDefault="00EE05A0" w:rsidP="006461DF">
      <w:pPr>
        <w:pStyle w:val="Besedilo"/>
        <w:numPr>
          <w:ilvl w:val="0"/>
          <w:numId w:val="280"/>
        </w:numPr>
        <w:spacing w:line="276" w:lineRule="auto"/>
        <w:rPr>
          <w:rFonts w:cs="Arial"/>
          <w:szCs w:val="20"/>
        </w:rPr>
      </w:pPr>
      <w:r w:rsidRPr="00FA7B17">
        <w:rPr>
          <w:rFonts w:cs="Arial"/>
          <w:szCs w:val="20"/>
        </w:rPr>
        <w:t>Nazivni enosmerni tok INd: 2 x 1000 A</w:t>
      </w:r>
    </w:p>
    <w:p w14:paraId="7F5A71FF" w14:textId="77777777" w:rsidR="00EE05A0" w:rsidRPr="00FA7B17" w:rsidRDefault="00EE05A0" w:rsidP="006461DF">
      <w:pPr>
        <w:pStyle w:val="Besedilo"/>
        <w:numPr>
          <w:ilvl w:val="0"/>
          <w:numId w:val="280"/>
        </w:numPr>
        <w:spacing w:line="276" w:lineRule="auto"/>
        <w:rPr>
          <w:rFonts w:cs="Arial"/>
          <w:szCs w:val="20"/>
        </w:rPr>
      </w:pPr>
      <w:r w:rsidRPr="00FA7B17">
        <w:rPr>
          <w:rFonts w:cs="Arial"/>
          <w:szCs w:val="20"/>
        </w:rPr>
        <w:t>Enosmerna napetost praznega teka Udi: 3600 V</w:t>
      </w:r>
    </w:p>
    <w:p w14:paraId="4BD4530D" w14:textId="77777777" w:rsidR="00722625" w:rsidRPr="00FA7B17" w:rsidRDefault="00EE05A0" w:rsidP="006461DF">
      <w:pPr>
        <w:pStyle w:val="Besedilo"/>
        <w:numPr>
          <w:ilvl w:val="0"/>
          <w:numId w:val="280"/>
        </w:numPr>
        <w:spacing w:line="276" w:lineRule="auto"/>
        <w:rPr>
          <w:szCs w:val="20"/>
        </w:rPr>
      </w:pPr>
      <w:r w:rsidRPr="00FA7B17">
        <w:rPr>
          <w:rFonts w:cs="Arial"/>
          <w:szCs w:val="20"/>
        </w:rPr>
        <w:t>Nazivna enosmerna moč S1LN: 7200 kW</w:t>
      </w:r>
    </w:p>
    <w:p w14:paraId="2B82E6AD" w14:textId="77777777" w:rsidR="00EE05A0" w:rsidRPr="00FA7B17" w:rsidRDefault="00EE05A0" w:rsidP="006461DF">
      <w:pPr>
        <w:pStyle w:val="Heading2"/>
        <w:numPr>
          <w:ilvl w:val="2"/>
          <w:numId w:val="4"/>
        </w:numPr>
        <w:tabs>
          <w:tab w:val="clear" w:pos="0"/>
          <w:tab w:val="num" w:pos="-360"/>
        </w:tabs>
        <w:spacing w:line="276" w:lineRule="auto"/>
        <w:ind w:left="207" w:hanging="141"/>
        <w:rPr>
          <w:b w:val="0"/>
          <w:bCs w:val="0"/>
          <w:szCs w:val="20"/>
        </w:rPr>
      </w:pPr>
      <w:bookmarkStart w:id="15" w:name="_Toc118721618"/>
      <w:r w:rsidRPr="00FA7B17">
        <w:rPr>
          <w:szCs w:val="20"/>
        </w:rPr>
        <w:t>Področje signalnovarnostnih in telekomunikacijskih naprav</w:t>
      </w:r>
      <w:bookmarkEnd w:id="15"/>
    </w:p>
    <w:p w14:paraId="57D8433A" w14:textId="77777777" w:rsidR="00EE05A0" w:rsidRPr="00FA7B17" w:rsidRDefault="00EE05A0" w:rsidP="006461DF">
      <w:pPr>
        <w:pStyle w:val="Besedilo"/>
        <w:spacing w:line="276" w:lineRule="auto"/>
        <w:rPr>
          <w:rFonts w:cs="Arial"/>
          <w:szCs w:val="20"/>
        </w:rPr>
      </w:pPr>
      <w:r w:rsidRPr="00FA7B17">
        <w:rPr>
          <w:rFonts w:cs="Arial"/>
          <w:szCs w:val="20"/>
        </w:rPr>
        <w:t>V okviru projekta bodo zgrajene signalnovarnostne naprave (SV), telekomunikacijske</w:t>
      </w:r>
      <w:r w:rsidR="00344310" w:rsidRPr="00FA7B17">
        <w:rPr>
          <w:rFonts w:cs="Arial"/>
          <w:szCs w:val="20"/>
        </w:rPr>
        <w:t xml:space="preserve"> </w:t>
      </w:r>
      <w:r w:rsidRPr="00FA7B17">
        <w:rPr>
          <w:rFonts w:cs="Arial"/>
          <w:szCs w:val="20"/>
        </w:rPr>
        <w:t>naprave (TK), daljinsko vodenje prometa (DVP).</w:t>
      </w:r>
      <w:r w:rsidR="00344310" w:rsidRPr="00FA7B17">
        <w:rPr>
          <w:rFonts w:cs="Arial"/>
          <w:szCs w:val="20"/>
        </w:rPr>
        <w:t xml:space="preserve"> </w:t>
      </w:r>
      <w:r w:rsidRPr="00FA7B17">
        <w:rPr>
          <w:rFonts w:cs="Arial"/>
          <w:szCs w:val="20"/>
        </w:rPr>
        <w:t>Obstoječih signalnovarnostnih naprav (SV) zaradi zastarele tehnologije ter za</w:t>
      </w:r>
      <w:r w:rsidR="00344310" w:rsidRPr="00FA7B17">
        <w:rPr>
          <w:rFonts w:cs="Arial"/>
          <w:szCs w:val="20"/>
        </w:rPr>
        <w:t xml:space="preserve"> </w:t>
      </w:r>
      <w:r w:rsidRPr="00FA7B17">
        <w:rPr>
          <w:rFonts w:cs="Arial"/>
          <w:szCs w:val="20"/>
        </w:rPr>
        <w:t>daljinsko vodenje neustreznega načina zavarovanja ni mogoče nadgraditi. V sklopu</w:t>
      </w:r>
      <w:r w:rsidR="00344310" w:rsidRPr="00FA7B17">
        <w:rPr>
          <w:rFonts w:cs="Arial"/>
          <w:szCs w:val="20"/>
        </w:rPr>
        <w:t xml:space="preserve"> </w:t>
      </w:r>
      <w:r w:rsidRPr="00FA7B17">
        <w:rPr>
          <w:rFonts w:cs="Arial"/>
          <w:szCs w:val="20"/>
        </w:rPr>
        <w:t>tehničnih rešitev za nadgradnjo SV naprav za regionalne proge se predvidi ena</w:t>
      </w:r>
      <w:r w:rsidR="00344310" w:rsidRPr="00FA7B17">
        <w:rPr>
          <w:rFonts w:cs="Arial"/>
          <w:szCs w:val="20"/>
        </w:rPr>
        <w:t xml:space="preserve"> </w:t>
      </w:r>
      <w:r w:rsidRPr="00FA7B17">
        <w:rPr>
          <w:rFonts w:cs="Arial"/>
          <w:szCs w:val="20"/>
        </w:rPr>
        <w:t>centralna postavljalnica, ki lahko s pomočjo lokalnih naprav za nadzor posameznih</w:t>
      </w:r>
      <w:r w:rsidR="00344310" w:rsidRPr="00FA7B17">
        <w:rPr>
          <w:rFonts w:cs="Arial"/>
          <w:szCs w:val="20"/>
        </w:rPr>
        <w:t xml:space="preserve"> </w:t>
      </w:r>
      <w:r w:rsidRPr="00FA7B17">
        <w:rPr>
          <w:rFonts w:cs="Arial"/>
          <w:szCs w:val="20"/>
        </w:rPr>
        <w:t>elementov krmili vse regionalne proge v Sloveniji. Za varno odvijanje železniškega</w:t>
      </w:r>
      <w:r w:rsidR="00344310" w:rsidRPr="00FA7B17">
        <w:rPr>
          <w:rFonts w:cs="Arial"/>
          <w:szCs w:val="20"/>
        </w:rPr>
        <w:t xml:space="preserve"> </w:t>
      </w:r>
      <w:r w:rsidRPr="00FA7B17">
        <w:rPr>
          <w:rFonts w:cs="Arial"/>
          <w:szCs w:val="20"/>
        </w:rPr>
        <w:t>prometa morajo biti vlaki opremljeni s sistemom ERTMS – predvidi se sistem hibridni</w:t>
      </w:r>
      <w:r w:rsidR="00344310" w:rsidRPr="00FA7B17">
        <w:rPr>
          <w:rFonts w:cs="Arial"/>
          <w:szCs w:val="20"/>
        </w:rPr>
        <w:t xml:space="preserve"> </w:t>
      </w:r>
      <w:r w:rsidRPr="00FA7B17">
        <w:rPr>
          <w:rFonts w:cs="Arial"/>
          <w:szCs w:val="20"/>
        </w:rPr>
        <w:t>nivo 3 HL3. S to opremo dobijo strojevodje vse informacije, ki so potrebne za varno</w:t>
      </w:r>
      <w:r w:rsidR="00344310" w:rsidRPr="00FA7B17">
        <w:rPr>
          <w:rFonts w:cs="Arial"/>
          <w:szCs w:val="20"/>
        </w:rPr>
        <w:t xml:space="preserve"> </w:t>
      </w:r>
      <w:r w:rsidRPr="00FA7B17">
        <w:rPr>
          <w:rFonts w:cs="Arial"/>
          <w:szCs w:val="20"/>
        </w:rPr>
        <w:t>vožnjo vlaka preko kabinske signalizacije.</w:t>
      </w:r>
      <w:r w:rsidR="00344310" w:rsidRPr="00FA7B17">
        <w:rPr>
          <w:rFonts w:cs="Arial"/>
          <w:szCs w:val="20"/>
        </w:rPr>
        <w:t xml:space="preserve"> </w:t>
      </w:r>
      <w:r w:rsidRPr="00FA7B17">
        <w:rPr>
          <w:rFonts w:cs="Arial"/>
          <w:szCs w:val="20"/>
        </w:rPr>
        <w:t>Skladno z dokumentom Zasnova strateškega razvoja signalnovarnostnih naprav se v</w:t>
      </w:r>
      <w:r w:rsidR="00344310" w:rsidRPr="00FA7B17">
        <w:rPr>
          <w:rFonts w:cs="Arial"/>
          <w:szCs w:val="20"/>
        </w:rPr>
        <w:t xml:space="preserve"> </w:t>
      </w:r>
      <w:r w:rsidRPr="00FA7B17">
        <w:rPr>
          <w:rFonts w:cs="Arial"/>
          <w:szCs w:val="20"/>
        </w:rPr>
        <w:t xml:space="preserve">sklopu zamenjave signalnovarnostnih naprav izvede </w:t>
      </w:r>
      <w:r w:rsidR="00344310" w:rsidRPr="00FA7B17">
        <w:rPr>
          <w:rFonts w:cs="Arial"/>
          <w:szCs w:val="20"/>
        </w:rPr>
        <w:t xml:space="preserve">tudi popolna uvedba daljinskega </w:t>
      </w:r>
      <w:r w:rsidRPr="00FA7B17">
        <w:rPr>
          <w:rFonts w:cs="Arial"/>
          <w:szCs w:val="20"/>
        </w:rPr>
        <w:t>vodenja prometa na celotni progi. Glavni prednosti daljinskega vodenja prometa sta</w:t>
      </w:r>
      <w:r w:rsidR="00344310" w:rsidRPr="00FA7B17">
        <w:rPr>
          <w:rFonts w:cs="Arial"/>
          <w:szCs w:val="20"/>
        </w:rPr>
        <w:t xml:space="preserve"> </w:t>
      </w:r>
      <w:r w:rsidRPr="00FA7B17">
        <w:rPr>
          <w:rFonts w:cs="Arial"/>
          <w:szCs w:val="20"/>
        </w:rPr>
        <w:t>avtomatizirano vodenje prometa ter majhno število potrebnega osebja za upravljanje daljinskega vodenja. Sistem bo na pod</w:t>
      </w:r>
      <w:r w:rsidR="00344310" w:rsidRPr="00FA7B17">
        <w:rPr>
          <w:rFonts w:cs="Arial"/>
          <w:szCs w:val="20"/>
        </w:rPr>
        <w:t xml:space="preserve">lagi podatkov o vlaku izračunal </w:t>
      </w:r>
      <w:r w:rsidRPr="00FA7B17">
        <w:rPr>
          <w:rFonts w:cs="Arial"/>
          <w:szCs w:val="20"/>
        </w:rPr>
        <w:t>optimalen</w:t>
      </w:r>
      <w:r w:rsidR="00344310" w:rsidRPr="00FA7B17">
        <w:rPr>
          <w:rFonts w:cs="Arial"/>
          <w:szCs w:val="20"/>
        </w:rPr>
        <w:t xml:space="preserve"> </w:t>
      </w:r>
      <w:r w:rsidRPr="00FA7B17">
        <w:rPr>
          <w:rFonts w:cs="Arial"/>
          <w:szCs w:val="20"/>
        </w:rPr>
        <w:t>trenutek vključitve zavarovanja nivojskega prehoda in tako zagotovil, da bo nivojski</w:t>
      </w:r>
      <w:r w:rsidR="00344310" w:rsidRPr="00FA7B17">
        <w:rPr>
          <w:rFonts w:cs="Arial"/>
          <w:szCs w:val="20"/>
        </w:rPr>
        <w:t xml:space="preserve"> </w:t>
      </w:r>
      <w:r w:rsidRPr="00FA7B17">
        <w:rPr>
          <w:rFonts w:cs="Arial"/>
          <w:szCs w:val="20"/>
        </w:rPr>
        <w:t>prehod zavarovan pri vsakem vlaku za zgolj minimalen potreben čas prevoza vlaka.</w:t>
      </w:r>
      <w:r w:rsidR="00344310" w:rsidRPr="00FA7B17">
        <w:rPr>
          <w:rFonts w:cs="Arial"/>
          <w:szCs w:val="20"/>
        </w:rPr>
        <w:t xml:space="preserve"> </w:t>
      </w:r>
      <w:r w:rsidRPr="00FA7B17">
        <w:rPr>
          <w:rFonts w:cs="Arial"/>
          <w:szCs w:val="20"/>
        </w:rPr>
        <w:t>Izklop zavarovanja nivojskih prehodov deluje po enakem principu kot vklop.</w:t>
      </w:r>
      <w:r w:rsidR="00344310" w:rsidRPr="00FA7B17">
        <w:rPr>
          <w:rFonts w:cs="Arial"/>
          <w:szCs w:val="20"/>
        </w:rPr>
        <w:t xml:space="preserve"> </w:t>
      </w:r>
      <w:r w:rsidRPr="00FA7B17">
        <w:rPr>
          <w:rFonts w:cs="Arial"/>
          <w:szCs w:val="20"/>
        </w:rPr>
        <w:t>Signalnovarnostni sistem na podlagi podatkov o lokaciji vlaka izklopi zavarovanje</w:t>
      </w:r>
      <w:r w:rsidR="00344310" w:rsidRPr="00FA7B17">
        <w:rPr>
          <w:rFonts w:cs="Arial"/>
          <w:szCs w:val="20"/>
        </w:rPr>
        <w:t xml:space="preserve"> </w:t>
      </w:r>
      <w:r w:rsidRPr="00FA7B17">
        <w:rPr>
          <w:rFonts w:cs="Arial"/>
          <w:szCs w:val="20"/>
        </w:rPr>
        <w:t>nivojskega prehoda, ko ta zanesljivo in v celoti prevozi nivojski prehod.</w:t>
      </w:r>
    </w:p>
    <w:p w14:paraId="1E97F3BF" w14:textId="77777777" w:rsidR="008410E6" w:rsidRPr="00FA7B17" w:rsidRDefault="00EE05A0" w:rsidP="006461DF">
      <w:pPr>
        <w:pStyle w:val="Besedilo"/>
        <w:spacing w:line="276" w:lineRule="auto"/>
        <w:rPr>
          <w:szCs w:val="20"/>
        </w:rPr>
      </w:pPr>
      <w:r w:rsidRPr="00FA7B17">
        <w:rPr>
          <w:rFonts w:cs="Arial"/>
          <w:szCs w:val="20"/>
        </w:rPr>
        <w:t>Za glasovne najave voženj vlakov in morebitnih drugih obvestil se na dostopih do</w:t>
      </w:r>
      <w:r w:rsidR="00344310" w:rsidRPr="00FA7B17">
        <w:rPr>
          <w:rFonts w:cs="Arial"/>
          <w:szCs w:val="20"/>
        </w:rPr>
        <w:t xml:space="preserve"> </w:t>
      </w:r>
      <w:r w:rsidRPr="00FA7B17">
        <w:rPr>
          <w:rFonts w:cs="Arial"/>
          <w:szCs w:val="20"/>
        </w:rPr>
        <w:t>postaj in v čakalnici postavijo naprave za dajanje zvočnih informacij – ozvočenje in</w:t>
      </w:r>
      <w:r w:rsidR="00344310" w:rsidRPr="00FA7B17">
        <w:rPr>
          <w:rFonts w:cs="Arial"/>
          <w:szCs w:val="20"/>
        </w:rPr>
        <w:t xml:space="preserve"> </w:t>
      </w:r>
      <w:r w:rsidRPr="00FA7B17">
        <w:rPr>
          <w:rFonts w:cs="Arial"/>
          <w:szCs w:val="20"/>
        </w:rPr>
        <w:t>centraln</w:t>
      </w:r>
      <w:r w:rsidR="00344310" w:rsidRPr="00FA7B17">
        <w:rPr>
          <w:rFonts w:cs="Arial"/>
          <w:szCs w:val="20"/>
        </w:rPr>
        <w:t xml:space="preserve">i prikazovalniki z voznorednimi </w:t>
      </w:r>
      <w:r w:rsidRPr="00FA7B17">
        <w:rPr>
          <w:rFonts w:cs="Arial"/>
          <w:szCs w:val="20"/>
        </w:rPr>
        <w:t>informacijami prihodov in odhodov. Perone</w:t>
      </w:r>
      <w:r w:rsidR="00344310" w:rsidRPr="00FA7B17">
        <w:rPr>
          <w:rFonts w:cs="Arial"/>
          <w:szCs w:val="20"/>
        </w:rPr>
        <w:t xml:space="preserve"> </w:t>
      </w:r>
      <w:r w:rsidRPr="00FA7B17">
        <w:rPr>
          <w:rFonts w:cs="Arial"/>
          <w:szCs w:val="20"/>
        </w:rPr>
        <w:t>se opremi s prikazovalniki informacij o odhodih vlakov s perona.</w:t>
      </w:r>
    </w:p>
    <w:p w14:paraId="466E9A89" w14:textId="77777777" w:rsidR="009106B3" w:rsidRPr="00FA7B17" w:rsidRDefault="009106B3" w:rsidP="00A768C8">
      <w:pPr>
        <w:pStyle w:val="Heading2"/>
        <w:spacing w:line="276" w:lineRule="auto"/>
        <w:ind w:left="207"/>
        <w:rPr>
          <w:szCs w:val="20"/>
        </w:rPr>
      </w:pPr>
      <w:bookmarkStart w:id="16" w:name="_Toc114579074"/>
      <w:bookmarkStart w:id="17" w:name="_Toc110596982"/>
      <w:bookmarkStart w:id="18" w:name="_Toc110602196"/>
      <w:bookmarkStart w:id="19" w:name="_Toc118721619"/>
      <w:bookmarkEnd w:id="16"/>
      <w:bookmarkEnd w:id="17"/>
      <w:bookmarkEnd w:id="18"/>
      <w:r w:rsidRPr="00FA7B17">
        <w:rPr>
          <w:szCs w:val="20"/>
        </w:rPr>
        <w:t>Predmet</w:t>
      </w:r>
      <w:r w:rsidR="006D6A5A" w:rsidRPr="00FA7B17">
        <w:rPr>
          <w:szCs w:val="20"/>
        </w:rPr>
        <w:t xml:space="preserve"> naloge</w:t>
      </w:r>
      <w:r w:rsidRPr="00FA7B17">
        <w:rPr>
          <w:szCs w:val="20"/>
        </w:rPr>
        <w:t xml:space="preserve"> in sodelovanje med izvajalci</w:t>
      </w:r>
      <w:bookmarkEnd w:id="19"/>
    </w:p>
    <w:p w14:paraId="1C2B63CC" w14:textId="77777777" w:rsidR="008A4F56" w:rsidRPr="00FA7B17" w:rsidRDefault="009106B3" w:rsidP="00A768C8">
      <w:pPr>
        <w:pStyle w:val="Besedilo"/>
        <w:spacing w:line="276" w:lineRule="auto"/>
        <w:rPr>
          <w:rFonts w:cs="Arial"/>
          <w:szCs w:val="20"/>
        </w:rPr>
      </w:pPr>
      <w:r w:rsidRPr="00FA7B17">
        <w:rPr>
          <w:rFonts w:cs="Arial"/>
          <w:szCs w:val="20"/>
        </w:rPr>
        <w:t xml:space="preserve">Predmet naloge je izdelava </w:t>
      </w:r>
      <w:r w:rsidRPr="00FA7B17">
        <w:rPr>
          <w:rFonts w:cs="Arial"/>
          <w:b/>
          <w:szCs w:val="20"/>
        </w:rPr>
        <w:t>strokovnih podlag</w:t>
      </w:r>
      <w:r w:rsidR="00B021BA" w:rsidRPr="00FA7B17">
        <w:rPr>
          <w:rFonts w:cs="Arial"/>
          <w:b/>
          <w:szCs w:val="20"/>
        </w:rPr>
        <w:t xml:space="preserve"> (gradbeno tehnični del)</w:t>
      </w:r>
      <w:r w:rsidR="008A4F56" w:rsidRPr="00FA7B17">
        <w:rPr>
          <w:rFonts w:cs="Arial"/>
          <w:b/>
          <w:szCs w:val="20"/>
        </w:rPr>
        <w:t xml:space="preserve">, </w:t>
      </w:r>
      <w:r w:rsidR="00E3615D" w:rsidRPr="00FA7B17">
        <w:rPr>
          <w:rFonts w:cs="Arial"/>
          <w:b/>
          <w:szCs w:val="20"/>
        </w:rPr>
        <w:t xml:space="preserve">okoljskega poročila </w:t>
      </w:r>
      <w:r w:rsidR="00231C80" w:rsidRPr="00FA7B17">
        <w:rPr>
          <w:rFonts w:cs="Arial"/>
          <w:b/>
          <w:szCs w:val="20"/>
        </w:rPr>
        <w:t>in izdelava dodatka na varovana območja</w:t>
      </w:r>
      <w:r w:rsidR="00B021BA" w:rsidRPr="00FA7B17">
        <w:rPr>
          <w:rFonts w:cs="Arial"/>
          <w:b/>
          <w:szCs w:val="20"/>
        </w:rPr>
        <w:t>,</w:t>
      </w:r>
      <w:r w:rsidR="008A4F56" w:rsidRPr="00FA7B17">
        <w:rPr>
          <w:rFonts w:cs="Arial"/>
          <w:b/>
          <w:szCs w:val="20"/>
        </w:rPr>
        <w:t xml:space="preserve"> izdelava</w:t>
      </w:r>
      <w:r w:rsidRPr="00FA7B17">
        <w:rPr>
          <w:rFonts w:cs="Arial"/>
          <w:b/>
          <w:szCs w:val="20"/>
        </w:rPr>
        <w:t xml:space="preserve"> ŠV/PIZ</w:t>
      </w:r>
      <w:r w:rsidR="00271D54" w:rsidRPr="00FA7B17">
        <w:rPr>
          <w:rFonts w:cs="Arial"/>
          <w:b/>
          <w:szCs w:val="20"/>
        </w:rPr>
        <w:t xml:space="preserve"> </w:t>
      </w:r>
      <w:r w:rsidR="00E3615D" w:rsidRPr="00FA7B17">
        <w:rPr>
          <w:rFonts w:cs="Arial"/>
          <w:b/>
          <w:szCs w:val="20"/>
        </w:rPr>
        <w:t xml:space="preserve">in </w:t>
      </w:r>
      <w:r w:rsidR="00B021BA" w:rsidRPr="00FA7B17">
        <w:rPr>
          <w:rFonts w:cs="Arial"/>
          <w:b/>
          <w:szCs w:val="20"/>
        </w:rPr>
        <w:t xml:space="preserve">izdelava </w:t>
      </w:r>
      <w:r w:rsidR="00990227" w:rsidRPr="00FA7B17">
        <w:rPr>
          <w:rFonts w:cs="Arial"/>
          <w:b/>
          <w:szCs w:val="20"/>
        </w:rPr>
        <w:t>DPN</w:t>
      </w:r>
      <w:r w:rsidR="00E3615D" w:rsidRPr="00FA7B17">
        <w:rPr>
          <w:rFonts w:cs="Arial"/>
          <w:szCs w:val="20"/>
        </w:rPr>
        <w:t xml:space="preserve"> </w:t>
      </w:r>
      <w:r w:rsidR="008A4F56" w:rsidRPr="00FA7B17">
        <w:rPr>
          <w:rFonts w:cs="Arial"/>
          <w:szCs w:val="20"/>
        </w:rPr>
        <w:t xml:space="preserve">ter </w:t>
      </w:r>
      <w:r w:rsidR="008A4F56" w:rsidRPr="00FA7B17">
        <w:rPr>
          <w:rFonts w:cs="Arial"/>
          <w:b/>
          <w:szCs w:val="20"/>
        </w:rPr>
        <w:t>izvajanje vseh ostalih aktivnosti</w:t>
      </w:r>
      <w:r w:rsidR="008A4F56" w:rsidRPr="00FA7B17">
        <w:rPr>
          <w:rFonts w:cs="Arial"/>
          <w:szCs w:val="20"/>
        </w:rPr>
        <w:t xml:space="preserve">, potrebnih v postopku priprave tega DPN (do </w:t>
      </w:r>
      <w:r w:rsidR="008C45AA" w:rsidRPr="00FA7B17">
        <w:rPr>
          <w:rFonts w:cs="Arial"/>
          <w:szCs w:val="20"/>
        </w:rPr>
        <w:t>sprejema</w:t>
      </w:r>
      <w:r w:rsidR="00990227" w:rsidRPr="00FA7B17">
        <w:rPr>
          <w:rFonts w:cs="Arial"/>
          <w:szCs w:val="20"/>
        </w:rPr>
        <w:t xml:space="preserve"> uredbe DPN</w:t>
      </w:r>
      <w:r w:rsidR="008A4F56" w:rsidRPr="00FA7B17">
        <w:rPr>
          <w:rFonts w:cs="Arial"/>
          <w:szCs w:val="20"/>
        </w:rPr>
        <w:t>) za nadgradnjo dolenjske proge št. 80 državna meja–Metlika–Ljubljana na odseku Ivančna Gorica–Ljubljana.</w:t>
      </w:r>
    </w:p>
    <w:p w14:paraId="47A03D69" w14:textId="77777777" w:rsidR="00BB4AE3" w:rsidRPr="00FA7B17" w:rsidRDefault="009106B3" w:rsidP="00A768C8">
      <w:pPr>
        <w:pStyle w:val="Heading2"/>
        <w:spacing w:line="276" w:lineRule="auto"/>
        <w:ind w:left="207"/>
        <w:rPr>
          <w:szCs w:val="20"/>
        </w:rPr>
      </w:pPr>
      <w:bookmarkStart w:id="20" w:name="_Toc110602198"/>
      <w:bookmarkStart w:id="21" w:name="_Toc110602199"/>
      <w:bookmarkStart w:id="22" w:name="_Toc110431986"/>
      <w:bookmarkStart w:id="23" w:name="_Toc110432636"/>
      <w:bookmarkStart w:id="24" w:name="_Toc110433289"/>
      <w:bookmarkStart w:id="25" w:name="_Toc110433945"/>
      <w:bookmarkStart w:id="26" w:name="_Toc110434600"/>
      <w:bookmarkStart w:id="27" w:name="_Toc110435258"/>
      <w:bookmarkStart w:id="28" w:name="_Toc110431987"/>
      <w:bookmarkStart w:id="29" w:name="_Toc110432637"/>
      <w:bookmarkStart w:id="30" w:name="_Toc110433290"/>
      <w:bookmarkStart w:id="31" w:name="_Toc110433946"/>
      <w:bookmarkStart w:id="32" w:name="_Toc110434601"/>
      <w:bookmarkStart w:id="33" w:name="_Toc110435259"/>
      <w:bookmarkStart w:id="34" w:name="_Toc118721620"/>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A7B17">
        <w:rPr>
          <w:szCs w:val="20"/>
        </w:rPr>
        <w:t xml:space="preserve">Planska, zakonska </w:t>
      </w:r>
      <w:r w:rsidR="00BB4AE3" w:rsidRPr="00FA7B17">
        <w:rPr>
          <w:szCs w:val="20"/>
        </w:rPr>
        <w:t>in druga izhodišča ter predhodno izdelana dokumentacija</w:t>
      </w:r>
      <w:bookmarkEnd w:id="34"/>
    </w:p>
    <w:p w14:paraId="6960B6BD" w14:textId="77777777" w:rsidR="009106B3" w:rsidRPr="00FA7B17" w:rsidRDefault="009106B3" w:rsidP="00A768C8">
      <w:pPr>
        <w:pStyle w:val="Besedilo"/>
        <w:spacing w:line="276" w:lineRule="auto"/>
        <w:rPr>
          <w:rFonts w:cs="Arial"/>
          <w:szCs w:val="20"/>
        </w:rPr>
      </w:pPr>
      <w:r w:rsidRPr="00FA7B17">
        <w:rPr>
          <w:rFonts w:cs="Arial"/>
          <w:szCs w:val="20"/>
        </w:rPr>
        <w:t>Vsa dokumentacija mora biti izdelana tako, da se z njo uresničujejo cilji, ki so navedeni v dokumentih, in sicer:</w:t>
      </w:r>
    </w:p>
    <w:p w14:paraId="3E4F6972" w14:textId="77777777" w:rsidR="009106B3" w:rsidRPr="00FA7B17" w:rsidRDefault="009106B3" w:rsidP="00A768C8">
      <w:pPr>
        <w:pStyle w:val="Besedilo"/>
        <w:numPr>
          <w:ilvl w:val="0"/>
          <w:numId w:val="53"/>
        </w:numPr>
        <w:spacing w:line="276" w:lineRule="auto"/>
        <w:ind w:left="426" w:hanging="426"/>
        <w:rPr>
          <w:rFonts w:cs="Arial"/>
          <w:szCs w:val="20"/>
        </w:rPr>
      </w:pPr>
      <w:r w:rsidRPr="00FA7B17">
        <w:rPr>
          <w:rFonts w:cs="Arial"/>
          <w:szCs w:val="20"/>
        </w:rPr>
        <w:t>Odloku o strategiji prostorskega razvoja Slovenije (Ur. l. RS, št. 76/04, 33/07 – ZPNačrt, 61/1</w:t>
      </w:r>
      <w:r w:rsidR="00046B69" w:rsidRPr="00FA7B17">
        <w:rPr>
          <w:rFonts w:cs="Arial"/>
          <w:szCs w:val="20"/>
        </w:rPr>
        <w:t>7</w:t>
      </w:r>
      <w:r w:rsidR="00046B69" w:rsidRPr="00FA7B17">
        <w:rPr>
          <w:rFonts w:cs="Arial"/>
          <w:szCs w:val="20"/>
        </w:rPr>
        <w:noBreakHyphen/>
        <w:t xml:space="preserve"> ZUreP-2 in 199/21 – ZureP-3);</w:t>
      </w:r>
    </w:p>
    <w:p w14:paraId="078D0CC4" w14:textId="77777777" w:rsidR="009106B3" w:rsidRPr="00FA7B17" w:rsidRDefault="009106B3" w:rsidP="00A768C8">
      <w:pPr>
        <w:pStyle w:val="Besedilo"/>
        <w:numPr>
          <w:ilvl w:val="0"/>
          <w:numId w:val="53"/>
        </w:numPr>
        <w:spacing w:line="276" w:lineRule="auto"/>
        <w:ind w:left="426" w:hanging="426"/>
        <w:rPr>
          <w:rFonts w:cs="Arial"/>
          <w:szCs w:val="20"/>
        </w:rPr>
      </w:pPr>
      <w:r w:rsidRPr="00FA7B17">
        <w:rPr>
          <w:rFonts w:cs="Arial"/>
          <w:szCs w:val="20"/>
        </w:rPr>
        <w:t>Uredbi o prostorskem redu Slovenije (Ur. list RS, št. 122/04, 33/07 – ZPNačrt, 61/17</w:t>
      </w:r>
      <w:r w:rsidR="00046B69" w:rsidRPr="00FA7B17">
        <w:rPr>
          <w:rFonts w:cs="Arial"/>
          <w:szCs w:val="20"/>
        </w:rPr>
        <w:t xml:space="preserve"> </w:t>
      </w:r>
      <w:r w:rsidR="00046B69" w:rsidRPr="00FA7B17">
        <w:rPr>
          <w:rFonts w:cs="Arial"/>
          <w:szCs w:val="20"/>
        </w:rPr>
        <w:noBreakHyphen/>
        <w:t xml:space="preserve"> ZUreP</w:t>
      </w:r>
      <w:r w:rsidR="00046B69" w:rsidRPr="00FA7B17">
        <w:rPr>
          <w:rFonts w:cs="Arial"/>
          <w:szCs w:val="20"/>
        </w:rPr>
        <w:noBreakHyphen/>
        <w:t>2 in 199/21 – ZureP-3);</w:t>
      </w:r>
    </w:p>
    <w:p w14:paraId="492F6038" w14:textId="77777777" w:rsidR="009106B3" w:rsidRPr="00FA7B17" w:rsidRDefault="009106B3" w:rsidP="00A768C8">
      <w:pPr>
        <w:pStyle w:val="Besedilo"/>
        <w:numPr>
          <w:ilvl w:val="0"/>
          <w:numId w:val="53"/>
        </w:numPr>
        <w:spacing w:line="276" w:lineRule="auto"/>
        <w:ind w:left="426" w:hanging="426"/>
        <w:rPr>
          <w:rFonts w:cs="Arial"/>
          <w:szCs w:val="20"/>
        </w:rPr>
      </w:pPr>
      <w:r w:rsidRPr="00FA7B17">
        <w:rPr>
          <w:rFonts w:cs="Arial"/>
          <w:szCs w:val="20"/>
        </w:rPr>
        <w:t>Strategiji razvoja prometa v Republiki Sloveniji (RS, Ministrstvo za infrastrukturo, Ljubljana, julij 2015)</w:t>
      </w:r>
      <w:r w:rsidR="00046B69" w:rsidRPr="00FA7B17">
        <w:rPr>
          <w:rFonts w:cs="Arial"/>
          <w:szCs w:val="20"/>
        </w:rPr>
        <w:t>;</w:t>
      </w:r>
    </w:p>
    <w:p w14:paraId="398B13D8" w14:textId="77777777" w:rsidR="009106B3" w:rsidRPr="00FA7B17" w:rsidRDefault="009106B3" w:rsidP="00A768C8">
      <w:pPr>
        <w:pStyle w:val="Besedilo"/>
        <w:numPr>
          <w:ilvl w:val="0"/>
          <w:numId w:val="53"/>
        </w:numPr>
        <w:spacing w:line="276" w:lineRule="auto"/>
        <w:ind w:left="426" w:hanging="426"/>
        <w:rPr>
          <w:rFonts w:cs="Arial"/>
          <w:szCs w:val="20"/>
        </w:rPr>
      </w:pPr>
      <w:r w:rsidRPr="00FA7B17">
        <w:rPr>
          <w:rFonts w:cs="Arial"/>
          <w:szCs w:val="20"/>
        </w:rPr>
        <w:t xml:space="preserve">Resoluciji o nacionalnem programu razvoja prometa v Republiki Sloveniji za obdobje do leta 2030 (ReNPRP30, Ur. list RS, št. 75/16 in </w:t>
      </w:r>
      <w:hyperlink r:id="rId17" w:tgtFrame="_blank" w:tooltip="Resolucija o spremembah in dopolnitvah Resolucije o nacionalnem programu razvoja prometa v Republiki Sloveniji za obdobje do leta 2030" w:history="1">
        <w:r w:rsidRPr="00FA7B17">
          <w:rPr>
            <w:rFonts w:cs="Arial"/>
            <w:szCs w:val="20"/>
          </w:rPr>
          <w:t>90/21</w:t>
        </w:r>
      </w:hyperlink>
      <w:r w:rsidRPr="00FA7B17">
        <w:rPr>
          <w:rFonts w:cs="Arial"/>
          <w:szCs w:val="20"/>
        </w:rPr>
        <w:t>)</w:t>
      </w:r>
      <w:r w:rsidR="00046B69" w:rsidRPr="00FA7B17">
        <w:rPr>
          <w:rFonts w:cs="Arial"/>
          <w:szCs w:val="20"/>
        </w:rPr>
        <w:t>;</w:t>
      </w:r>
    </w:p>
    <w:p w14:paraId="27851498" w14:textId="77777777" w:rsidR="009106B3" w:rsidRPr="00FA7B17" w:rsidRDefault="009106B3" w:rsidP="00A768C8">
      <w:pPr>
        <w:pStyle w:val="Besedilo"/>
        <w:numPr>
          <w:ilvl w:val="0"/>
          <w:numId w:val="53"/>
        </w:numPr>
        <w:spacing w:line="276" w:lineRule="auto"/>
        <w:ind w:left="426" w:hanging="426"/>
        <w:rPr>
          <w:rFonts w:cs="Arial"/>
          <w:szCs w:val="20"/>
        </w:rPr>
      </w:pPr>
      <w:r w:rsidRPr="00FA7B17">
        <w:rPr>
          <w:rFonts w:cs="Arial"/>
          <w:szCs w:val="20"/>
        </w:rPr>
        <w:t>Vizija 2050+ razvoj slovenskega železniškega omrežja (oktober 2021, različica 5.0) (Sklep Vlade RS o seznanitvi z vizijo razvoja javne železniške infrastrukture; sklep št. 37500-8/2021/3 z dne 18. 11. 2021).</w:t>
      </w:r>
    </w:p>
    <w:p w14:paraId="3773DDDE" w14:textId="77777777" w:rsidR="00231C80" w:rsidRPr="00FA7B17" w:rsidRDefault="00231C80" w:rsidP="00A768C8">
      <w:pPr>
        <w:pStyle w:val="Besedilo"/>
        <w:spacing w:line="276" w:lineRule="auto"/>
        <w:rPr>
          <w:rFonts w:cs="Arial"/>
          <w:szCs w:val="20"/>
        </w:rPr>
      </w:pPr>
    </w:p>
    <w:p w14:paraId="73134E89" w14:textId="77777777" w:rsidR="009F3DCD" w:rsidRPr="00FA7B17" w:rsidRDefault="00BB4AE3" w:rsidP="00A768C8">
      <w:pPr>
        <w:pStyle w:val="Besedilo"/>
        <w:spacing w:line="276" w:lineRule="auto"/>
        <w:rPr>
          <w:rFonts w:cs="Arial"/>
          <w:szCs w:val="20"/>
        </w:rPr>
      </w:pPr>
      <w:r w:rsidRPr="00FA7B17">
        <w:rPr>
          <w:rFonts w:cs="Arial"/>
          <w:szCs w:val="20"/>
        </w:rPr>
        <w:t>Pri izdelavi naloge je treba upoštevati vso veljavno zakonodajo in predpise s področja prostorskega načrtovanja, investicijske dokumentacije, gradnje železnic, prometa, prometne varnosti in varstva okolja ter naslednjo dokumentacijo:</w:t>
      </w:r>
    </w:p>
    <w:p w14:paraId="46B8C326" w14:textId="77777777" w:rsidR="00BB4AE3" w:rsidRPr="00FA7B17" w:rsidRDefault="00BB4AE3" w:rsidP="00A768C8">
      <w:pPr>
        <w:pStyle w:val="Besedilo"/>
        <w:numPr>
          <w:ilvl w:val="0"/>
          <w:numId w:val="53"/>
        </w:numPr>
        <w:spacing w:line="276" w:lineRule="auto"/>
        <w:ind w:left="426" w:hanging="426"/>
        <w:rPr>
          <w:rFonts w:cs="Arial"/>
          <w:szCs w:val="20"/>
        </w:rPr>
      </w:pPr>
      <w:r w:rsidRPr="00FA7B17">
        <w:rPr>
          <w:rFonts w:cs="Arial"/>
          <w:szCs w:val="20"/>
        </w:rPr>
        <w:t>Analiza smernic; Državno prostorsko načrtovanje za nadgradnjo železniške proge št. 80 državna meja–Metlika–Ljubljana na odseku Ivančna Gorica–Ljubljana (št. naloge 13/20, Acer Novo mesto d. o. o., maj 2021);</w:t>
      </w:r>
    </w:p>
    <w:p w14:paraId="39235981" w14:textId="77777777" w:rsidR="00BB4AE3" w:rsidRPr="00FA7B17" w:rsidRDefault="007D0F8C" w:rsidP="00A768C8">
      <w:pPr>
        <w:pStyle w:val="Besedilo"/>
        <w:numPr>
          <w:ilvl w:val="0"/>
          <w:numId w:val="53"/>
        </w:numPr>
        <w:spacing w:line="276" w:lineRule="auto"/>
        <w:ind w:left="426" w:hanging="426"/>
        <w:rPr>
          <w:rFonts w:cs="Arial"/>
          <w:szCs w:val="20"/>
        </w:rPr>
      </w:pPr>
      <w:r w:rsidRPr="00FA7B17">
        <w:rPr>
          <w:rFonts w:cs="Arial"/>
          <w:szCs w:val="20"/>
        </w:rPr>
        <w:t>Pobuda</w:t>
      </w:r>
      <w:r w:rsidR="00BB4AE3" w:rsidRPr="00FA7B17">
        <w:rPr>
          <w:rFonts w:cs="Arial"/>
          <w:szCs w:val="20"/>
        </w:rPr>
        <w:t>/Dokument identifikacije investicijskega projekta za državno prostorsko načrtovanje za nadgradnjo železniške proge št. 80 državna meja–Metlika–Ljubljana na odseku Ivančna Gorica–Ljubljana (št. naloge 13/20, Acer Novo mesto d. o. o., december 2020, dopolnjena marec 2021);</w:t>
      </w:r>
    </w:p>
    <w:p w14:paraId="1C2D7565" w14:textId="77777777" w:rsidR="00BB4AE3" w:rsidRPr="00FA7B17" w:rsidRDefault="00BB4AE3" w:rsidP="00A768C8">
      <w:pPr>
        <w:pStyle w:val="Besedilo"/>
        <w:numPr>
          <w:ilvl w:val="0"/>
          <w:numId w:val="53"/>
        </w:numPr>
        <w:spacing w:line="276" w:lineRule="auto"/>
        <w:ind w:left="426" w:hanging="426"/>
        <w:rPr>
          <w:rFonts w:cs="Arial"/>
          <w:szCs w:val="20"/>
        </w:rPr>
      </w:pPr>
      <w:r w:rsidRPr="00FA7B17">
        <w:rPr>
          <w:rFonts w:cs="Arial"/>
          <w:szCs w:val="20"/>
        </w:rPr>
        <w:t>Strokovne podlage za pripravo pobude/DIIP za državno prostorsko načrtovanje za dvotirnost in elektrifikacijo proge od postaje Ljubljana do postaje Ivančna Gorica (št. projekta 3716, SŽ - projektivno podjetje Ljubljana, d. d., december 2020).</w:t>
      </w:r>
    </w:p>
    <w:p w14:paraId="16FD5AC4" w14:textId="77777777" w:rsidR="00BB4AE3" w:rsidRPr="00FA7B17" w:rsidRDefault="00BB4AE3" w:rsidP="00A768C8">
      <w:pPr>
        <w:pStyle w:val="Besedilo"/>
        <w:spacing w:line="276" w:lineRule="auto"/>
        <w:rPr>
          <w:rFonts w:cs="Arial"/>
          <w:szCs w:val="20"/>
        </w:rPr>
      </w:pPr>
    </w:p>
    <w:p w14:paraId="108FD817" w14:textId="77777777" w:rsidR="00BB4AE3" w:rsidRPr="00FA7B17" w:rsidRDefault="00BB4AE3" w:rsidP="00A768C8">
      <w:pPr>
        <w:pStyle w:val="Besedilo"/>
        <w:spacing w:line="276" w:lineRule="auto"/>
        <w:rPr>
          <w:rFonts w:cs="Arial"/>
          <w:szCs w:val="20"/>
        </w:rPr>
      </w:pPr>
      <w:r w:rsidRPr="00FA7B17">
        <w:rPr>
          <w:rFonts w:cs="Arial"/>
          <w:szCs w:val="20"/>
        </w:rPr>
        <w:t>Pri načrtovanju se smiselno upoštevajo tudi ostali dokumenti:</w:t>
      </w:r>
    </w:p>
    <w:p w14:paraId="79619762" w14:textId="77777777" w:rsidR="00BB4AE3" w:rsidRPr="00FA7B17" w:rsidRDefault="00BB4AE3" w:rsidP="00A768C8">
      <w:pPr>
        <w:pStyle w:val="Besedilo"/>
        <w:numPr>
          <w:ilvl w:val="0"/>
          <w:numId w:val="53"/>
        </w:numPr>
        <w:spacing w:line="276" w:lineRule="auto"/>
        <w:ind w:left="426" w:hanging="426"/>
        <w:rPr>
          <w:rFonts w:cs="Arial"/>
          <w:szCs w:val="20"/>
        </w:rPr>
      </w:pPr>
      <w:r w:rsidRPr="00FA7B17">
        <w:rPr>
          <w:rFonts w:cs="Arial"/>
          <w:szCs w:val="20"/>
        </w:rPr>
        <w:t>Strokovne podlage in predštudija upravičenosti za nadgradnjo regionalnih železniških prog v RS ter železniškega omrežja na področju LUR (št. proj. 19_804, PNZ svetovanje projektiranje, d. o. o., november 2020; v nadaljevanju: Predštudija regioLUR 2020);</w:t>
      </w:r>
    </w:p>
    <w:p w14:paraId="2FF9912D" w14:textId="77777777" w:rsidR="00BB4AE3" w:rsidRPr="00FA7B17" w:rsidRDefault="00BB4AE3" w:rsidP="00A768C8">
      <w:pPr>
        <w:pStyle w:val="Besedilo"/>
        <w:numPr>
          <w:ilvl w:val="0"/>
          <w:numId w:val="53"/>
        </w:numPr>
        <w:spacing w:line="276" w:lineRule="auto"/>
        <w:ind w:left="426" w:hanging="426"/>
        <w:rPr>
          <w:rFonts w:cs="Arial"/>
          <w:szCs w:val="20"/>
        </w:rPr>
      </w:pPr>
      <w:r w:rsidRPr="00FA7B17">
        <w:rPr>
          <w:rFonts w:cs="Arial"/>
          <w:szCs w:val="20"/>
        </w:rPr>
        <w:t>Projektna naloga za izdelavo strokovnih podlag, pobude/DIIP in analize smernic za državno prostorsko načrtovanje za ljubljansko železniško vozlišče ;</w:t>
      </w:r>
    </w:p>
    <w:p w14:paraId="14432785" w14:textId="77777777" w:rsidR="00BB4AE3" w:rsidRPr="00FA7B17" w:rsidRDefault="00BB4AE3" w:rsidP="00A768C8">
      <w:pPr>
        <w:pStyle w:val="Besedilo"/>
        <w:numPr>
          <w:ilvl w:val="0"/>
          <w:numId w:val="53"/>
        </w:numPr>
        <w:spacing w:line="276" w:lineRule="auto"/>
        <w:ind w:left="426" w:hanging="426"/>
        <w:rPr>
          <w:rFonts w:cs="Arial"/>
          <w:szCs w:val="20"/>
        </w:rPr>
      </w:pPr>
      <w:r w:rsidRPr="00FA7B17">
        <w:rPr>
          <w:rFonts w:cs="Arial"/>
          <w:szCs w:val="20"/>
        </w:rPr>
        <w:t>navodila, priporočila in drugi dokumenti pobudnika, investitorja in pripravljavca priprave DPN ter EU;</w:t>
      </w:r>
    </w:p>
    <w:p w14:paraId="6F4FC752" w14:textId="77777777" w:rsidR="00FE04C7" w:rsidRPr="00FA7B17" w:rsidRDefault="00FE04C7" w:rsidP="00FE04C7">
      <w:pPr>
        <w:pStyle w:val="Besedilo"/>
        <w:numPr>
          <w:ilvl w:val="0"/>
          <w:numId w:val="53"/>
        </w:numPr>
        <w:spacing w:line="276" w:lineRule="auto"/>
        <w:rPr>
          <w:rFonts w:cs="Arial"/>
          <w:szCs w:val="20"/>
        </w:rPr>
      </w:pPr>
      <w:r w:rsidRPr="00FA7B17">
        <w:rPr>
          <w:rFonts w:cs="Arial"/>
          <w:szCs w:val="20"/>
        </w:rPr>
        <w:t>Projektna dokumentacija IZP: »Nadgradnja železniške postaje Škofljica« (št. projekta:</w:t>
      </w:r>
      <w:r w:rsidRPr="00FA7B17">
        <w:rPr>
          <w:szCs w:val="20"/>
        </w:rPr>
        <w:t xml:space="preserve"> </w:t>
      </w:r>
      <w:r w:rsidRPr="00FA7B17">
        <w:rPr>
          <w:rFonts w:cs="Arial"/>
          <w:szCs w:val="20"/>
        </w:rPr>
        <w:t>21_1019/B3, PNZ svetovanje projektiranje, d. o. o., junij 2022);</w:t>
      </w:r>
    </w:p>
    <w:p w14:paraId="629E82DB" w14:textId="77777777" w:rsidR="00FE04C7" w:rsidRPr="00FA7B17" w:rsidRDefault="00FE04C7" w:rsidP="00EE79E5">
      <w:pPr>
        <w:pStyle w:val="Besedilo"/>
        <w:numPr>
          <w:ilvl w:val="0"/>
          <w:numId w:val="53"/>
        </w:numPr>
        <w:spacing w:line="276" w:lineRule="auto"/>
        <w:rPr>
          <w:rFonts w:cs="Arial"/>
          <w:szCs w:val="20"/>
        </w:rPr>
      </w:pPr>
      <w:r w:rsidRPr="00FA7B17">
        <w:rPr>
          <w:rFonts w:cs="Arial"/>
          <w:szCs w:val="20"/>
        </w:rPr>
        <w:t>Projektna dokumentacija IZP: »Gradnja novega železniškega postajališča Ljubljana Rudnik« (št. projekta 3754/IZP, SŽ-projektivno podjetje Ljubljana d. d., junij 2022)</w:t>
      </w:r>
    </w:p>
    <w:p w14:paraId="760F0550" w14:textId="77777777" w:rsidR="00692D8B" w:rsidRPr="00FA7B17" w:rsidRDefault="00BB4AE3" w:rsidP="00A768C8">
      <w:pPr>
        <w:pStyle w:val="Besedilo"/>
        <w:numPr>
          <w:ilvl w:val="0"/>
          <w:numId w:val="53"/>
        </w:numPr>
        <w:spacing w:line="276" w:lineRule="auto"/>
        <w:ind w:left="426" w:hanging="426"/>
        <w:rPr>
          <w:rFonts w:cs="Arial"/>
          <w:szCs w:val="20"/>
        </w:rPr>
      </w:pPr>
      <w:r w:rsidRPr="00FA7B17">
        <w:rPr>
          <w:rFonts w:cs="Arial"/>
          <w:szCs w:val="20"/>
        </w:rPr>
        <w:t>ostala izdelana dokumentacija relevantna za izdelavo naloge</w:t>
      </w:r>
      <w:r w:rsidR="00692D8B" w:rsidRPr="00FA7B17">
        <w:rPr>
          <w:rFonts w:cs="Arial"/>
          <w:szCs w:val="20"/>
        </w:rPr>
        <w:t>;</w:t>
      </w:r>
    </w:p>
    <w:p w14:paraId="394BD4A2" w14:textId="77777777" w:rsidR="00692D8B" w:rsidRPr="00FA7B17" w:rsidRDefault="00692D8B" w:rsidP="00A768C8">
      <w:pPr>
        <w:pStyle w:val="Besedilo"/>
        <w:numPr>
          <w:ilvl w:val="0"/>
          <w:numId w:val="53"/>
        </w:numPr>
        <w:spacing w:line="276" w:lineRule="auto"/>
        <w:ind w:left="426" w:hanging="426"/>
        <w:rPr>
          <w:rFonts w:cs="Arial"/>
          <w:szCs w:val="20"/>
        </w:rPr>
      </w:pPr>
      <w:r w:rsidRPr="00FA7B17">
        <w:rPr>
          <w:rFonts w:cs="Arial"/>
          <w:szCs w:val="20"/>
        </w:rPr>
        <w:t>Seznam nacionalnih in evropskih predpisov s področja železnic je dostopen na spletni strani Agencije Republike Slovenije za železniški promet http://www.azp.si/pages/si/zakonodaja.php.</w:t>
      </w:r>
    </w:p>
    <w:p w14:paraId="2D292D62" w14:textId="77777777" w:rsidR="00BB4AE3" w:rsidRPr="00FA7B17" w:rsidRDefault="00BB4AE3" w:rsidP="00A768C8">
      <w:pPr>
        <w:pStyle w:val="Besedilo"/>
        <w:spacing w:line="276" w:lineRule="auto"/>
        <w:rPr>
          <w:rFonts w:cs="Arial"/>
          <w:szCs w:val="20"/>
        </w:rPr>
      </w:pPr>
    </w:p>
    <w:p w14:paraId="1FBEDCF9" w14:textId="77777777" w:rsidR="00BB4AE3" w:rsidRPr="00FA7B17" w:rsidRDefault="00BB4AE3" w:rsidP="00A768C8">
      <w:pPr>
        <w:pStyle w:val="Besedilo"/>
        <w:spacing w:line="276" w:lineRule="auto"/>
        <w:rPr>
          <w:rFonts w:cs="Arial"/>
          <w:szCs w:val="20"/>
        </w:rPr>
      </w:pPr>
      <w:r w:rsidRPr="00FA7B17">
        <w:rPr>
          <w:rFonts w:cs="Arial"/>
          <w:szCs w:val="20"/>
        </w:rPr>
        <w:t>Pri načrtovanju je treba upoštevati tudi aktualne dejavnosti v zvezi z izvajanjem vzdrževalnih del na železniškem omrežju.</w:t>
      </w:r>
    </w:p>
    <w:p w14:paraId="78300429" w14:textId="77777777" w:rsidR="00B446C3" w:rsidRPr="00FA7B17" w:rsidRDefault="00B446C3" w:rsidP="00A768C8">
      <w:pPr>
        <w:pStyle w:val="Heading2"/>
        <w:spacing w:line="276" w:lineRule="auto"/>
        <w:ind w:left="207"/>
        <w:rPr>
          <w:szCs w:val="20"/>
        </w:rPr>
      </w:pPr>
      <w:bookmarkStart w:id="35" w:name="_Toc118721621"/>
      <w:r w:rsidRPr="00FA7B17">
        <w:rPr>
          <w:szCs w:val="20"/>
        </w:rPr>
        <w:t>Kronologija dosedanjih aktivnosti</w:t>
      </w:r>
      <w:bookmarkEnd w:id="35"/>
    </w:p>
    <w:p w14:paraId="651C9293" w14:textId="77777777" w:rsidR="00B446C3" w:rsidRPr="00FA7B17" w:rsidRDefault="00B446C3" w:rsidP="00A768C8">
      <w:pPr>
        <w:pStyle w:val="Besedilo"/>
        <w:spacing w:line="276" w:lineRule="auto"/>
        <w:rPr>
          <w:rFonts w:cs="Arial"/>
          <w:szCs w:val="20"/>
        </w:rPr>
      </w:pPr>
      <w:r w:rsidRPr="00FA7B17">
        <w:rPr>
          <w:rFonts w:cs="Arial"/>
          <w:szCs w:val="20"/>
          <w:u w:val="single"/>
        </w:rPr>
        <w:t>Pobuda/Dokument identifikacije investicijskega projekta</w:t>
      </w:r>
      <w:r w:rsidRPr="00FA7B17">
        <w:rPr>
          <w:rFonts w:cs="Arial"/>
          <w:szCs w:val="20"/>
        </w:rPr>
        <w:t xml:space="preserve"> za državno prostorsko načrtovanje za nadgradnjo železniške proge št. </w:t>
      </w:r>
      <w:r w:rsidR="00F776D4" w:rsidRPr="00FA7B17">
        <w:rPr>
          <w:rFonts w:cs="Arial"/>
          <w:szCs w:val="20"/>
        </w:rPr>
        <w:t>80 državna meja–Metlika–Ljubljana na odseku Ivančna Gorica–</w:t>
      </w:r>
      <w:r w:rsidR="0031401B" w:rsidRPr="00FA7B17">
        <w:rPr>
          <w:rFonts w:cs="Arial"/>
          <w:szCs w:val="20"/>
        </w:rPr>
        <w:t>L</w:t>
      </w:r>
      <w:r w:rsidR="00F776D4" w:rsidRPr="00FA7B17">
        <w:rPr>
          <w:rFonts w:cs="Arial"/>
          <w:szCs w:val="20"/>
        </w:rPr>
        <w:t>jubljana (št. naloge 13/20, Acer Novo mesto d. o. o., december 2020, dopolnjena marec 2021)</w:t>
      </w:r>
      <w:r w:rsidRPr="00FA7B17">
        <w:rPr>
          <w:rFonts w:cs="Arial"/>
          <w:szCs w:val="20"/>
        </w:rPr>
        <w:t>.</w:t>
      </w:r>
    </w:p>
    <w:p w14:paraId="14301102" w14:textId="77777777" w:rsidR="009F3DCD" w:rsidRPr="00FA7B17" w:rsidRDefault="009F3DCD" w:rsidP="00A768C8">
      <w:pPr>
        <w:pStyle w:val="Besedilo"/>
        <w:spacing w:line="276" w:lineRule="auto"/>
        <w:rPr>
          <w:rFonts w:cs="Arial"/>
          <w:szCs w:val="20"/>
        </w:rPr>
      </w:pPr>
    </w:p>
    <w:p w14:paraId="13093A05" w14:textId="77777777" w:rsidR="00B446C3" w:rsidRPr="00FA7B17" w:rsidRDefault="00B446C3" w:rsidP="00A768C8">
      <w:pPr>
        <w:pStyle w:val="Besedilo"/>
        <w:spacing w:line="276" w:lineRule="auto"/>
        <w:rPr>
          <w:rFonts w:cs="Arial"/>
          <w:szCs w:val="20"/>
        </w:rPr>
      </w:pPr>
      <w:r w:rsidRPr="00FA7B17">
        <w:rPr>
          <w:rFonts w:cs="Arial"/>
          <w:szCs w:val="20"/>
        </w:rPr>
        <w:t xml:space="preserve">Ministrstvo za infrastrukturo, Direktorat za kopenski promet (v nadaljnjem besedilu: pobudnik) je pobudo posredovalo Ministrstvu za okolje in prostor, Direktoratu za prostor, graditev in stanovanja (v nadaljnjem besedilu: pripravljavec). Pripravljavec je pobudo v času med 21. januarjem in 22. februarjem 2021 javno objavil na svoji spletni strani ter pozval nosilce urejanja prostora, da podajo smernice, javnost pa je imela možnost podati svoje predloge in pripombe. V času objave pobude </w:t>
      </w:r>
      <w:r w:rsidR="00194E48" w:rsidRPr="00FA7B17">
        <w:rPr>
          <w:rFonts w:cs="Arial"/>
          <w:szCs w:val="20"/>
        </w:rPr>
        <w:t>s</w:t>
      </w:r>
      <w:r w:rsidR="00EC246B" w:rsidRPr="00FA7B17">
        <w:rPr>
          <w:rFonts w:cs="Arial"/>
          <w:szCs w:val="20"/>
        </w:rPr>
        <w:t xml:space="preserve">o </w:t>
      </w:r>
      <w:r w:rsidRPr="00FA7B17">
        <w:rPr>
          <w:rFonts w:cs="Arial"/>
          <w:szCs w:val="20"/>
        </w:rPr>
        <w:t xml:space="preserve">bili izvedeni </w:t>
      </w:r>
      <w:r w:rsidR="00EC246B" w:rsidRPr="00FA7B17">
        <w:rPr>
          <w:rFonts w:cs="Arial"/>
          <w:szCs w:val="20"/>
        </w:rPr>
        <w:t xml:space="preserve">posveti s tangiranimi občinami. </w:t>
      </w:r>
    </w:p>
    <w:p w14:paraId="64037F72" w14:textId="77777777" w:rsidR="009F3DCD" w:rsidRPr="00FA7B17" w:rsidRDefault="009F3DCD" w:rsidP="00A768C8">
      <w:pPr>
        <w:pStyle w:val="Besedilo"/>
        <w:spacing w:line="276" w:lineRule="auto"/>
        <w:rPr>
          <w:rFonts w:cs="Arial"/>
          <w:szCs w:val="20"/>
        </w:rPr>
      </w:pPr>
    </w:p>
    <w:p w14:paraId="753D2A01" w14:textId="77777777" w:rsidR="00B446C3" w:rsidRPr="00FA7B17" w:rsidRDefault="00B446C3" w:rsidP="00A768C8">
      <w:pPr>
        <w:pStyle w:val="Besedilo"/>
        <w:spacing w:line="276" w:lineRule="auto"/>
        <w:rPr>
          <w:rFonts w:cs="Arial"/>
          <w:szCs w:val="20"/>
        </w:rPr>
      </w:pPr>
      <w:r w:rsidRPr="00FA7B17">
        <w:rPr>
          <w:rFonts w:cs="Arial"/>
          <w:szCs w:val="20"/>
        </w:rPr>
        <w:t xml:space="preserve">V času pridobivanja smernic je bila izdana Odločba o izvedbi postopka celovite presoje vplivov na okolje (CPVO) </w:t>
      </w:r>
      <w:r w:rsidR="007D0F8C" w:rsidRPr="00FA7B17">
        <w:rPr>
          <w:rFonts w:cs="Arial"/>
          <w:szCs w:val="20"/>
        </w:rPr>
        <w:t xml:space="preserve">št. 35409-26/2021-8 z dne 9. 4. 2021, </w:t>
      </w:r>
      <w:r w:rsidRPr="00FA7B17">
        <w:rPr>
          <w:rFonts w:cs="Arial"/>
          <w:szCs w:val="20"/>
        </w:rPr>
        <w:t>ki jo je izdalo Ministrstvo za okolje in prostor.</w:t>
      </w:r>
    </w:p>
    <w:p w14:paraId="4681504A" w14:textId="77777777" w:rsidR="009F3DCD" w:rsidRPr="00FA7B17" w:rsidRDefault="009F3DCD" w:rsidP="00A768C8">
      <w:pPr>
        <w:pStyle w:val="Besedilo"/>
        <w:spacing w:line="276" w:lineRule="auto"/>
        <w:rPr>
          <w:rFonts w:cs="Arial"/>
          <w:szCs w:val="20"/>
        </w:rPr>
      </w:pPr>
    </w:p>
    <w:p w14:paraId="69F1FE52" w14:textId="77777777" w:rsidR="00B446C3" w:rsidRPr="00FA7B17" w:rsidRDefault="00B446C3" w:rsidP="00A768C8">
      <w:pPr>
        <w:pStyle w:val="Besedilo"/>
        <w:spacing w:line="276" w:lineRule="auto"/>
        <w:rPr>
          <w:rFonts w:cs="Arial"/>
          <w:szCs w:val="20"/>
        </w:rPr>
      </w:pPr>
      <w:r w:rsidRPr="00FA7B17">
        <w:rPr>
          <w:rFonts w:cs="Arial"/>
          <w:szCs w:val="20"/>
          <w:u w:val="single"/>
        </w:rPr>
        <w:t>Analiza smernic:</w:t>
      </w:r>
      <w:r w:rsidRPr="00FA7B17">
        <w:rPr>
          <w:rFonts w:cs="Arial"/>
          <w:szCs w:val="20"/>
        </w:rPr>
        <w:t xml:space="preserve"> Pripravljavec in pobudnik sta skupaj z izdelovalcem analizirala smernice NUP ter prispele predloge in pripombe javnosti (Analiza smernic za državno prostorsko načrtovanje za nadgradnjo železniške proge št. </w:t>
      </w:r>
      <w:r w:rsidR="00F776D4" w:rsidRPr="00FA7B17">
        <w:rPr>
          <w:rFonts w:cs="Arial"/>
          <w:szCs w:val="20"/>
        </w:rPr>
        <w:t>80 državna meja</w:t>
      </w:r>
      <w:r w:rsidR="003C0640" w:rsidRPr="00FA7B17">
        <w:rPr>
          <w:rFonts w:cs="Arial"/>
          <w:szCs w:val="20"/>
        </w:rPr>
        <w:t>–</w:t>
      </w:r>
      <w:r w:rsidR="00F776D4" w:rsidRPr="00FA7B17">
        <w:rPr>
          <w:rFonts w:cs="Arial"/>
          <w:szCs w:val="20"/>
        </w:rPr>
        <w:t>Metlika</w:t>
      </w:r>
      <w:r w:rsidR="003C0640" w:rsidRPr="00FA7B17">
        <w:rPr>
          <w:rFonts w:cs="Arial"/>
          <w:szCs w:val="20"/>
        </w:rPr>
        <w:t>–</w:t>
      </w:r>
      <w:r w:rsidR="00F776D4" w:rsidRPr="00FA7B17">
        <w:rPr>
          <w:rFonts w:cs="Arial"/>
          <w:szCs w:val="20"/>
        </w:rPr>
        <w:t>Ljubljana na odseku Ivančna Gorica</w:t>
      </w:r>
      <w:r w:rsidR="003C0640" w:rsidRPr="00FA7B17">
        <w:rPr>
          <w:rFonts w:cs="Arial"/>
          <w:szCs w:val="20"/>
        </w:rPr>
        <w:t>–</w:t>
      </w:r>
      <w:r w:rsidR="00F776D4" w:rsidRPr="00FA7B17">
        <w:rPr>
          <w:rFonts w:cs="Arial"/>
          <w:szCs w:val="20"/>
        </w:rPr>
        <w:t xml:space="preserve">Ljubljana </w:t>
      </w:r>
      <w:r w:rsidRPr="00FA7B17">
        <w:rPr>
          <w:rFonts w:cs="Arial"/>
          <w:szCs w:val="20"/>
        </w:rPr>
        <w:t xml:space="preserve">(št. naloge </w:t>
      </w:r>
      <w:r w:rsidR="00F776D4" w:rsidRPr="00FA7B17">
        <w:rPr>
          <w:rFonts w:cs="Arial"/>
          <w:szCs w:val="20"/>
        </w:rPr>
        <w:t>13</w:t>
      </w:r>
      <w:r w:rsidRPr="00FA7B17">
        <w:rPr>
          <w:rFonts w:cs="Arial"/>
          <w:szCs w:val="20"/>
        </w:rPr>
        <w:t xml:space="preserve">/20, </w:t>
      </w:r>
      <w:r w:rsidR="00F776D4" w:rsidRPr="00FA7B17">
        <w:rPr>
          <w:rFonts w:cs="Arial"/>
          <w:szCs w:val="20"/>
        </w:rPr>
        <w:t>Acer Novo mesto d. o. o.</w:t>
      </w:r>
      <w:r w:rsidRPr="00FA7B17">
        <w:rPr>
          <w:rFonts w:cs="Arial"/>
          <w:szCs w:val="20"/>
        </w:rPr>
        <w:t xml:space="preserve"> maj 2021). </w:t>
      </w:r>
    </w:p>
    <w:p w14:paraId="03B68F05" w14:textId="77777777" w:rsidR="009F3DCD" w:rsidRPr="00FA7B17" w:rsidRDefault="009F3DCD" w:rsidP="00A768C8">
      <w:pPr>
        <w:pStyle w:val="Besedilo"/>
        <w:spacing w:line="276" w:lineRule="auto"/>
        <w:rPr>
          <w:rFonts w:cs="Arial"/>
          <w:szCs w:val="20"/>
        </w:rPr>
      </w:pPr>
    </w:p>
    <w:p w14:paraId="0D9976A1" w14:textId="77777777" w:rsidR="00B446C3" w:rsidRPr="00FA7B17" w:rsidRDefault="00B446C3" w:rsidP="00A768C8">
      <w:pPr>
        <w:pStyle w:val="Besedilo"/>
        <w:spacing w:line="276" w:lineRule="auto"/>
        <w:rPr>
          <w:rFonts w:cs="Arial"/>
          <w:szCs w:val="20"/>
        </w:rPr>
      </w:pPr>
      <w:r w:rsidRPr="00FA7B17">
        <w:rPr>
          <w:rFonts w:cs="Arial"/>
          <w:szCs w:val="20"/>
        </w:rPr>
        <w:t>Na podlagi Pobude/DIIP in Analize smernic je pripravljavec pripravil osnutek Sklepa o izvedbi državnega prostorskega načrtovanja in ga posredoval pobudniku v medresorsko usklajevanje in za sprejem na Vladi RS.</w:t>
      </w:r>
    </w:p>
    <w:p w14:paraId="5368C0B9" w14:textId="77777777" w:rsidR="00B446C3" w:rsidRPr="00FA7B17" w:rsidRDefault="0031401B" w:rsidP="00A768C8">
      <w:pPr>
        <w:pStyle w:val="Besedilo"/>
        <w:spacing w:line="276" w:lineRule="auto"/>
        <w:rPr>
          <w:rFonts w:cs="Arial"/>
          <w:szCs w:val="20"/>
        </w:rPr>
      </w:pPr>
      <w:r w:rsidRPr="00FA7B17">
        <w:rPr>
          <w:rFonts w:cs="Arial"/>
          <w:szCs w:val="20"/>
          <w:u w:val="single"/>
        </w:rPr>
        <w:t>Sklep vlade:</w:t>
      </w:r>
      <w:r w:rsidRPr="00FA7B17">
        <w:rPr>
          <w:rFonts w:cs="Arial"/>
          <w:szCs w:val="20"/>
        </w:rPr>
        <w:t xml:space="preserve"> </w:t>
      </w:r>
      <w:r w:rsidR="00B446C3" w:rsidRPr="00FA7B17">
        <w:rPr>
          <w:rFonts w:cs="Arial"/>
          <w:szCs w:val="20"/>
        </w:rPr>
        <w:t xml:space="preserve">Vlada RS je na svoji </w:t>
      </w:r>
      <w:r w:rsidR="00F776D4" w:rsidRPr="00FA7B17">
        <w:rPr>
          <w:rFonts w:cs="Arial"/>
          <w:szCs w:val="20"/>
        </w:rPr>
        <w:t>104</w:t>
      </w:r>
      <w:r w:rsidR="00B446C3" w:rsidRPr="00FA7B17">
        <w:rPr>
          <w:rFonts w:cs="Arial"/>
          <w:szCs w:val="20"/>
        </w:rPr>
        <w:t xml:space="preserve">. redni seji, dne </w:t>
      </w:r>
      <w:r w:rsidR="00F776D4" w:rsidRPr="00FA7B17">
        <w:rPr>
          <w:rFonts w:cs="Arial"/>
          <w:szCs w:val="20"/>
        </w:rPr>
        <w:t>25</w:t>
      </w:r>
      <w:r w:rsidR="00B446C3" w:rsidRPr="00FA7B17">
        <w:rPr>
          <w:rFonts w:cs="Arial"/>
          <w:szCs w:val="20"/>
        </w:rPr>
        <w:t>. </w:t>
      </w:r>
      <w:r w:rsidR="00F776D4" w:rsidRPr="00FA7B17">
        <w:rPr>
          <w:rFonts w:cs="Arial"/>
          <w:szCs w:val="20"/>
        </w:rPr>
        <w:t>11</w:t>
      </w:r>
      <w:r w:rsidR="00B446C3" w:rsidRPr="00FA7B17">
        <w:rPr>
          <w:rFonts w:cs="Arial"/>
          <w:szCs w:val="20"/>
        </w:rPr>
        <w:t xml:space="preserve">. 2021 pod točko 1.4 sprejela </w:t>
      </w:r>
      <w:r w:rsidR="009D3F66" w:rsidRPr="00FA7B17">
        <w:rPr>
          <w:rFonts w:cs="Arial"/>
          <w:szCs w:val="20"/>
        </w:rPr>
        <w:t>S</w:t>
      </w:r>
      <w:r w:rsidRPr="00FA7B17">
        <w:rPr>
          <w:rFonts w:cs="Arial"/>
          <w:szCs w:val="20"/>
        </w:rPr>
        <w:t xml:space="preserve">klep </w:t>
      </w:r>
      <w:r w:rsidR="00F776D4" w:rsidRPr="00FA7B17">
        <w:rPr>
          <w:rFonts w:cs="Arial"/>
          <w:szCs w:val="20"/>
        </w:rPr>
        <w:t>o izvedbi državnega prostorskega načrtovanja za nadgradnjo železniške proge št. 80</w:t>
      </w:r>
      <w:r w:rsidR="00F612F8" w:rsidRPr="00FA7B17">
        <w:rPr>
          <w:rFonts w:cs="Arial"/>
          <w:szCs w:val="20"/>
        </w:rPr>
        <w:t xml:space="preserve"> </w:t>
      </w:r>
      <w:r w:rsidR="00F776D4" w:rsidRPr="00FA7B17">
        <w:rPr>
          <w:rFonts w:cs="Arial"/>
          <w:szCs w:val="20"/>
        </w:rPr>
        <w:t xml:space="preserve">državna meja–Metlika–Ljubljana na odseku Ivančna Gorica–Ljubljana </w:t>
      </w:r>
      <w:r w:rsidR="00B446C3" w:rsidRPr="00FA7B17">
        <w:rPr>
          <w:rFonts w:cs="Arial"/>
          <w:szCs w:val="20"/>
        </w:rPr>
        <w:t xml:space="preserve">(št. </w:t>
      </w:r>
      <w:r w:rsidR="00F776D4" w:rsidRPr="00FA7B17">
        <w:rPr>
          <w:rFonts w:cs="Arial"/>
          <w:szCs w:val="20"/>
        </w:rPr>
        <w:t xml:space="preserve">sklepa 35000-20/2021/3 </w:t>
      </w:r>
      <w:r w:rsidR="00B446C3" w:rsidRPr="00FA7B17">
        <w:rPr>
          <w:rFonts w:cs="Arial"/>
          <w:szCs w:val="20"/>
        </w:rPr>
        <w:t xml:space="preserve">z dne </w:t>
      </w:r>
      <w:r w:rsidR="00F776D4" w:rsidRPr="00FA7B17">
        <w:rPr>
          <w:rFonts w:cs="Arial"/>
          <w:szCs w:val="20"/>
        </w:rPr>
        <w:t>25. 11</w:t>
      </w:r>
      <w:r w:rsidR="00B446C3" w:rsidRPr="00FA7B17">
        <w:rPr>
          <w:rFonts w:cs="Arial"/>
          <w:szCs w:val="20"/>
        </w:rPr>
        <w:t>.</w:t>
      </w:r>
      <w:r w:rsidR="00F776D4" w:rsidRPr="00FA7B17">
        <w:rPr>
          <w:rFonts w:cs="Arial"/>
          <w:szCs w:val="20"/>
        </w:rPr>
        <w:t> </w:t>
      </w:r>
      <w:r w:rsidR="00B446C3" w:rsidRPr="00FA7B17">
        <w:rPr>
          <w:rFonts w:cs="Arial"/>
          <w:szCs w:val="20"/>
        </w:rPr>
        <w:t>2021).</w:t>
      </w:r>
    </w:p>
    <w:p w14:paraId="74B668EC" w14:textId="77777777" w:rsidR="0031401B" w:rsidRPr="00FA7B17" w:rsidRDefault="0031401B" w:rsidP="00A768C8">
      <w:pPr>
        <w:pStyle w:val="Besedilo"/>
        <w:spacing w:line="276" w:lineRule="auto"/>
        <w:rPr>
          <w:rFonts w:cs="Arial"/>
          <w:szCs w:val="20"/>
        </w:rPr>
      </w:pPr>
    </w:p>
    <w:p w14:paraId="14E41F45" w14:textId="77777777" w:rsidR="006A35A3" w:rsidRPr="00FA7B17" w:rsidRDefault="0031401B" w:rsidP="00A768C8">
      <w:pPr>
        <w:pStyle w:val="Besedilo"/>
        <w:spacing w:line="276" w:lineRule="auto"/>
        <w:rPr>
          <w:rFonts w:cs="Arial"/>
          <w:szCs w:val="20"/>
        </w:rPr>
      </w:pPr>
      <w:r w:rsidRPr="00FA7B17">
        <w:rPr>
          <w:rFonts w:cs="Arial"/>
          <w:szCs w:val="20"/>
        </w:rPr>
        <w:t>DRSI je na odseku dolenjske proge Novo mesto-Ivančna Gorica predlagal, da se na celotni</w:t>
      </w:r>
      <w:r w:rsidR="008E5A91" w:rsidRPr="00FA7B17">
        <w:rPr>
          <w:rFonts w:cs="Arial"/>
          <w:szCs w:val="20"/>
        </w:rPr>
        <w:t xml:space="preserve"> dolenjski</w:t>
      </w:r>
      <w:r w:rsidRPr="00FA7B17">
        <w:rPr>
          <w:rFonts w:cs="Arial"/>
          <w:szCs w:val="20"/>
        </w:rPr>
        <w:t xml:space="preserve"> progi, tudi na odseku Ivančna Gorica-Ljubljana, pripravijo rešitve, ki maksimalno povišajo hitrosti vožnje (min. 100</w:t>
      </w:r>
      <w:r w:rsidR="009D3F66" w:rsidRPr="00FA7B17">
        <w:rPr>
          <w:rFonts w:cs="Arial"/>
          <w:szCs w:val="20"/>
        </w:rPr>
        <w:t> </w:t>
      </w:r>
      <w:r w:rsidRPr="00FA7B17">
        <w:rPr>
          <w:rFonts w:cs="Arial"/>
          <w:szCs w:val="20"/>
        </w:rPr>
        <w:t xml:space="preserve">km/h) tako, da bodo potovalni časi železniškega prometa bistveno krajši od potovalnih časov cestnega prometa. </w:t>
      </w:r>
    </w:p>
    <w:p w14:paraId="0E906586" w14:textId="77777777" w:rsidR="005C69C3" w:rsidRPr="00FA7B17" w:rsidRDefault="005C69C3" w:rsidP="00A768C8">
      <w:pPr>
        <w:pStyle w:val="Heading2"/>
        <w:spacing w:line="276" w:lineRule="auto"/>
        <w:ind w:left="207"/>
        <w:rPr>
          <w:szCs w:val="20"/>
        </w:rPr>
      </w:pPr>
      <w:bookmarkStart w:id="36" w:name="_Toc98669999"/>
      <w:bookmarkStart w:id="37" w:name="_Toc98671884"/>
      <w:bookmarkStart w:id="38" w:name="_Toc98670000"/>
      <w:bookmarkStart w:id="39" w:name="_Toc98671885"/>
      <w:bookmarkStart w:id="40" w:name="_Toc98670001"/>
      <w:bookmarkStart w:id="41" w:name="_Toc98671886"/>
      <w:bookmarkStart w:id="42" w:name="_Toc98670002"/>
      <w:bookmarkStart w:id="43" w:name="_Toc98671887"/>
      <w:bookmarkStart w:id="44" w:name="_Toc98670003"/>
      <w:bookmarkStart w:id="45" w:name="_Toc98671888"/>
      <w:bookmarkStart w:id="46" w:name="_Toc98670004"/>
      <w:bookmarkStart w:id="47" w:name="_Toc98671889"/>
      <w:bookmarkStart w:id="48" w:name="_Toc98670005"/>
      <w:bookmarkStart w:id="49" w:name="_Toc98671890"/>
      <w:bookmarkStart w:id="50" w:name="_Toc98670006"/>
      <w:bookmarkStart w:id="51" w:name="_Toc98671891"/>
      <w:bookmarkStart w:id="52" w:name="_Toc98670007"/>
      <w:bookmarkStart w:id="53" w:name="_Toc98671892"/>
      <w:bookmarkStart w:id="54" w:name="_Toc98670008"/>
      <w:bookmarkStart w:id="55" w:name="_Toc98671893"/>
      <w:bookmarkStart w:id="56" w:name="_Toc98670009"/>
      <w:bookmarkStart w:id="57" w:name="_Toc98671894"/>
      <w:bookmarkStart w:id="58" w:name="_Toc98670010"/>
      <w:bookmarkStart w:id="59" w:name="_Toc98671895"/>
      <w:bookmarkStart w:id="60" w:name="_Toc118721622"/>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r w:rsidRPr="00FA7B17">
        <w:rPr>
          <w:szCs w:val="20"/>
        </w:rPr>
        <w:t>Priporočila in usmeritve za načrtovanje</w:t>
      </w:r>
      <w:bookmarkEnd w:id="8"/>
      <w:r w:rsidR="00132C55" w:rsidRPr="00FA7B17">
        <w:rPr>
          <w:szCs w:val="20"/>
        </w:rPr>
        <w:t>, kot</w:t>
      </w:r>
      <w:r w:rsidR="00E76808" w:rsidRPr="00FA7B17">
        <w:rPr>
          <w:szCs w:val="20"/>
        </w:rPr>
        <w:t xml:space="preserve"> izhajajo iz P</w:t>
      </w:r>
      <w:r w:rsidR="009B097C" w:rsidRPr="00FA7B17">
        <w:rPr>
          <w:szCs w:val="20"/>
        </w:rPr>
        <w:t>obude,</w:t>
      </w:r>
      <w:r w:rsidR="00E76808" w:rsidRPr="00FA7B17">
        <w:rPr>
          <w:szCs w:val="20"/>
        </w:rPr>
        <w:t xml:space="preserve"> A</w:t>
      </w:r>
      <w:r w:rsidRPr="00FA7B17">
        <w:rPr>
          <w:szCs w:val="20"/>
        </w:rPr>
        <w:t>nalize smernic</w:t>
      </w:r>
      <w:r w:rsidR="00752576" w:rsidRPr="00FA7B17">
        <w:rPr>
          <w:szCs w:val="20"/>
        </w:rPr>
        <w:t xml:space="preserve"> </w:t>
      </w:r>
      <w:r w:rsidR="007C54B6" w:rsidRPr="00FA7B17">
        <w:rPr>
          <w:szCs w:val="20"/>
        </w:rPr>
        <w:t>in Sklepa Vlade</w:t>
      </w:r>
      <w:bookmarkEnd w:id="60"/>
    </w:p>
    <w:p w14:paraId="549375C8" w14:textId="77777777" w:rsidR="00E76808" w:rsidRPr="00FA7B17" w:rsidRDefault="00E76808" w:rsidP="00A768C8">
      <w:pPr>
        <w:pStyle w:val="Besedilo"/>
        <w:spacing w:line="276" w:lineRule="auto"/>
        <w:rPr>
          <w:rFonts w:cs="Arial"/>
          <w:szCs w:val="20"/>
        </w:rPr>
      </w:pPr>
      <w:bookmarkStart w:id="61" w:name="_Hlk97817056"/>
      <w:r w:rsidRPr="00FA7B17">
        <w:rPr>
          <w:rFonts w:cs="Arial"/>
          <w:szCs w:val="20"/>
        </w:rPr>
        <w:t xml:space="preserve">Na podlagi sklepa Vlade RS o izvedbi državnega prostorskega načrtovanja za nadgradnjo železniške proge </w:t>
      </w:r>
      <w:r w:rsidR="00F612F8" w:rsidRPr="00FA7B17">
        <w:rPr>
          <w:rFonts w:cs="Arial"/>
          <w:szCs w:val="20"/>
        </w:rPr>
        <w:t>št. 80 državna meja–Metlika–Ljubljana na odseku Ivančna Gorica–Ljubljana</w:t>
      </w:r>
      <w:r w:rsidRPr="00FA7B17">
        <w:rPr>
          <w:rFonts w:cs="Arial"/>
          <w:szCs w:val="20"/>
        </w:rPr>
        <w:t xml:space="preserve"> (</w:t>
      </w:r>
      <w:r w:rsidR="00F612F8" w:rsidRPr="00FA7B17">
        <w:rPr>
          <w:rFonts w:cs="Arial"/>
          <w:szCs w:val="20"/>
        </w:rPr>
        <w:t>št. sklepa 35000-20/2021/3 z dne 25. 11. 2021</w:t>
      </w:r>
      <w:r w:rsidRPr="00FA7B17">
        <w:rPr>
          <w:rFonts w:cs="Arial"/>
          <w:szCs w:val="20"/>
        </w:rPr>
        <w:t xml:space="preserve">; v nadaljevanju Sklep Vlade) </w:t>
      </w:r>
      <w:bookmarkEnd w:id="61"/>
      <w:r w:rsidRPr="00FA7B17">
        <w:rPr>
          <w:rFonts w:cs="Arial"/>
          <w:szCs w:val="20"/>
        </w:rPr>
        <w:t xml:space="preserve">se načrtujejo prostorske ureditve, namenjene </w:t>
      </w:r>
      <w:r w:rsidRPr="00FA7B17">
        <w:rPr>
          <w:rFonts w:cs="Arial"/>
          <w:b/>
          <w:szCs w:val="20"/>
        </w:rPr>
        <w:t>nadgradnji proge</w:t>
      </w:r>
      <w:r w:rsidR="00F612F8" w:rsidRPr="00FA7B17">
        <w:rPr>
          <w:rFonts w:cs="Arial"/>
          <w:b/>
          <w:szCs w:val="20"/>
        </w:rPr>
        <w:t xml:space="preserve"> na odseku Ivančna Gorica–Ljubljana</w:t>
      </w:r>
      <w:r w:rsidRPr="00FA7B17">
        <w:rPr>
          <w:rFonts w:cs="Arial"/>
          <w:b/>
          <w:iCs/>
          <w:szCs w:val="20"/>
        </w:rPr>
        <w:t xml:space="preserve">, </w:t>
      </w:r>
      <w:r w:rsidRPr="00FA7B17">
        <w:rPr>
          <w:rFonts w:cs="Arial"/>
          <w:szCs w:val="20"/>
        </w:rPr>
        <w:t xml:space="preserve">ki obsegajo </w:t>
      </w:r>
      <w:r w:rsidR="00AA69B6" w:rsidRPr="00FA7B17">
        <w:rPr>
          <w:rFonts w:cs="Arial"/>
          <w:szCs w:val="20"/>
        </w:rPr>
        <w:t>sanacijo obstoječe proge, nadgradnjo zgornjega in spodnjega ustroja obstoječega tira, vzpostavitev dvotirnosti z dograditvijo drugega tira in elektrifikacijo proge, nov potek dvotirne proge na posameznih odsekih, preureditev postaj, postajališč in prehodov preko proge ter nadgradnjo signalno varnostnih naprav</w:t>
      </w:r>
      <w:r w:rsidRPr="00FA7B17">
        <w:rPr>
          <w:rFonts w:cs="Arial"/>
          <w:szCs w:val="20"/>
        </w:rPr>
        <w:t>.</w:t>
      </w:r>
    </w:p>
    <w:p w14:paraId="381A6B06" w14:textId="77777777" w:rsidR="009F3DCD" w:rsidRPr="00FA7B17" w:rsidRDefault="009F3DCD" w:rsidP="00A768C8">
      <w:pPr>
        <w:pStyle w:val="Besedilo"/>
        <w:spacing w:line="276" w:lineRule="auto"/>
        <w:rPr>
          <w:rFonts w:cs="Arial"/>
          <w:szCs w:val="20"/>
        </w:rPr>
      </w:pPr>
    </w:p>
    <w:p w14:paraId="68889833" w14:textId="77777777" w:rsidR="00B200E6" w:rsidRPr="00FA7B17" w:rsidRDefault="00E76808" w:rsidP="00A768C8">
      <w:pPr>
        <w:pStyle w:val="Besedilo"/>
        <w:spacing w:line="276" w:lineRule="auto"/>
        <w:rPr>
          <w:rFonts w:cs="Arial"/>
          <w:szCs w:val="20"/>
        </w:rPr>
      </w:pPr>
      <w:r w:rsidRPr="00FA7B17">
        <w:rPr>
          <w:rFonts w:cs="Arial"/>
          <w:szCs w:val="20"/>
        </w:rPr>
        <w:t>V Sklepu Vlade je navedeno, da se g</w:t>
      </w:r>
      <w:r w:rsidR="00B200E6" w:rsidRPr="00FA7B17">
        <w:rPr>
          <w:rFonts w:cs="Arial"/>
          <w:szCs w:val="20"/>
        </w:rPr>
        <w:t xml:space="preserve">lede na </w:t>
      </w:r>
      <w:r w:rsidR="00125E33" w:rsidRPr="00FA7B17">
        <w:rPr>
          <w:rFonts w:cs="Arial"/>
          <w:szCs w:val="20"/>
        </w:rPr>
        <w:t>ugotovitve A</w:t>
      </w:r>
      <w:r w:rsidR="00B200E6" w:rsidRPr="00FA7B17">
        <w:rPr>
          <w:rFonts w:cs="Arial"/>
          <w:szCs w:val="20"/>
        </w:rPr>
        <w:t>nalize smernic in predlogov javnosti</w:t>
      </w:r>
      <w:r w:rsidR="00125E33" w:rsidRPr="00FA7B17">
        <w:rPr>
          <w:rFonts w:cs="Arial"/>
          <w:szCs w:val="20"/>
        </w:rPr>
        <w:t>, rešitve,</w:t>
      </w:r>
      <w:r w:rsidR="00B200E6" w:rsidRPr="00FA7B17">
        <w:rPr>
          <w:rFonts w:cs="Arial"/>
          <w:szCs w:val="20"/>
        </w:rPr>
        <w:t xml:space="preserve"> glede katerih obstajajo nasprotujoči si javni interesi ali pa so bile zanje podane posebne usmeritve, zahteve in predlogi, podrobno preverijo v okviru izdelave strokovnih podlag ter primerjajo in uskladijo v fazi </w:t>
      </w:r>
      <w:bookmarkStart w:id="62" w:name="_Hlk70690152"/>
      <w:bookmarkStart w:id="63" w:name="_Hlk70690160"/>
      <w:r w:rsidR="00B200E6" w:rsidRPr="00FA7B17">
        <w:rPr>
          <w:rFonts w:cs="Arial"/>
          <w:szCs w:val="20"/>
        </w:rPr>
        <w:t>ŠV/PIZ</w:t>
      </w:r>
      <w:bookmarkEnd w:id="62"/>
      <w:r w:rsidR="00B200E6" w:rsidRPr="00FA7B17">
        <w:rPr>
          <w:rFonts w:cs="Arial"/>
          <w:szCs w:val="20"/>
        </w:rPr>
        <w:t>.</w:t>
      </w:r>
    </w:p>
    <w:p w14:paraId="5B43C041" w14:textId="77777777" w:rsidR="009F3DCD" w:rsidRPr="00FA7B17" w:rsidRDefault="009F3DCD" w:rsidP="00A768C8">
      <w:pPr>
        <w:pStyle w:val="Besedilo"/>
        <w:spacing w:line="276" w:lineRule="auto"/>
        <w:rPr>
          <w:rFonts w:cs="Arial"/>
          <w:b/>
          <w:szCs w:val="20"/>
        </w:rPr>
      </w:pPr>
      <w:bookmarkStart w:id="64" w:name="_Hlk97817175"/>
      <w:bookmarkEnd w:id="63"/>
    </w:p>
    <w:p w14:paraId="513374C0" w14:textId="77777777" w:rsidR="00AA69B6" w:rsidRPr="00FA7B17" w:rsidRDefault="00AA69B6" w:rsidP="00A768C8">
      <w:pPr>
        <w:pStyle w:val="Besedilo"/>
        <w:spacing w:line="276" w:lineRule="auto"/>
        <w:rPr>
          <w:rFonts w:cs="Arial"/>
          <w:szCs w:val="20"/>
        </w:rPr>
      </w:pPr>
      <w:bookmarkStart w:id="65" w:name="_Hlk114656843"/>
      <w:r w:rsidRPr="00FA7B17">
        <w:rPr>
          <w:rFonts w:cs="Arial"/>
          <w:b/>
          <w:szCs w:val="20"/>
        </w:rPr>
        <w:t xml:space="preserve">Na območju Škofljice se preverijo in uskladijo rešitve zbirne povezovalne ceste in načrtovane hitre kolesarske poti </w:t>
      </w:r>
      <w:r w:rsidRPr="00FA7B17">
        <w:rPr>
          <w:rFonts w:cs="Arial"/>
          <w:szCs w:val="20"/>
        </w:rPr>
        <w:t>južno od železniške proge ter z njimi povezane preureditve in dopolnitve cestnega in kolesarskega omrežja zaradi načrtovane nadgradnje železniške proge in ukinitve nivojskih prehodov na območju Škofljice tako, da se poleg vzporedne povezave vzdolž železniške proge obravnava tudi potek povezave v zaledju poselitve.</w:t>
      </w:r>
      <w:bookmarkEnd w:id="64"/>
    </w:p>
    <w:p w14:paraId="3E12BC3F" w14:textId="77777777" w:rsidR="009F3DCD" w:rsidRPr="00FA7B17" w:rsidRDefault="009F3DCD" w:rsidP="00A768C8">
      <w:pPr>
        <w:pStyle w:val="Besedilo"/>
        <w:spacing w:line="276" w:lineRule="auto"/>
        <w:rPr>
          <w:rFonts w:cs="Arial"/>
          <w:szCs w:val="20"/>
        </w:rPr>
      </w:pPr>
    </w:p>
    <w:p w14:paraId="6FCC9633" w14:textId="77777777" w:rsidR="00AA69B6" w:rsidRPr="00FA7B17" w:rsidRDefault="00AA69B6" w:rsidP="00A768C8">
      <w:pPr>
        <w:pStyle w:val="Besedilo"/>
        <w:spacing w:line="276" w:lineRule="auto"/>
        <w:rPr>
          <w:rFonts w:cs="Arial"/>
          <w:szCs w:val="20"/>
        </w:rPr>
      </w:pPr>
      <w:bookmarkStart w:id="66" w:name="_Hlk97817087"/>
      <w:r w:rsidRPr="00FA7B17">
        <w:rPr>
          <w:rFonts w:cs="Arial"/>
          <w:szCs w:val="20"/>
        </w:rPr>
        <w:t>Nadgradnja železniške proge in povezanih ureditev se v študiji variant obravnava na način, kot je predlagano v pobudi, pri čemer se na podlagi podrobnejšega načrtovanja načrtujejo dodatne optimizacije</w:t>
      </w:r>
      <w:r w:rsidR="001C31FB" w:rsidRPr="00FA7B17">
        <w:rPr>
          <w:rFonts w:cs="Arial"/>
          <w:szCs w:val="20"/>
        </w:rPr>
        <w:t>.</w:t>
      </w:r>
      <w:r w:rsidRPr="00FA7B17">
        <w:rPr>
          <w:rFonts w:cs="Arial"/>
          <w:szCs w:val="20"/>
        </w:rPr>
        <w:t xml:space="preserve"> </w:t>
      </w:r>
      <w:r w:rsidRPr="00FA7B17">
        <w:rPr>
          <w:rFonts w:cs="Arial"/>
          <w:b/>
          <w:szCs w:val="20"/>
        </w:rPr>
        <w:t>Obravnava variant pa skladno s Sklepom Vlade ni smiselna</w:t>
      </w:r>
      <w:bookmarkEnd w:id="66"/>
      <w:r w:rsidRPr="00FA7B17">
        <w:rPr>
          <w:rFonts w:cs="Arial"/>
          <w:b/>
          <w:szCs w:val="20"/>
        </w:rPr>
        <w:t>.</w:t>
      </w:r>
      <w:r w:rsidRPr="00FA7B17">
        <w:rPr>
          <w:rFonts w:cs="Arial"/>
          <w:szCs w:val="20"/>
        </w:rPr>
        <w:t xml:space="preserve"> </w:t>
      </w:r>
    </w:p>
    <w:bookmarkEnd w:id="65"/>
    <w:p w14:paraId="16AB1026" w14:textId="77777777" w:rsidR="00495409" w:rsidRPr="00FA7B17" w:rsidRDefault="00495409" w:rsidP="00A768C8">
      <w:pPr>
        <w:pStyle w:val="Besedilo"/>
        <w:spacing w:line="276" w:lineRule="auto"/>
        <w:rPr>
          <w:rFonts w:cs="Arial"/>
          <w:b/>
          <w:szCs w:val="20"/>
          <w:highlight w:val="yellow"/>
        </w:rPr>
      </w:pPr>
    </w:p>
    <w:p w14:paraId="3B9751C1" w14:textId="77777777" w:rsidR="00D01BF4" w:rsidRPr="00FA7B17" w:rsidRDefault="00CB5693" w:rsidP="00A768C8">
      <w:pPr>
        <w:pStyle w:val="Besedilo"/>
        <w:spacing w:line="276" w:lineRule="auto"/>
        <w:rPr>
          <w:rFonts w:cs="Arial"/>
          <w:szCs w:val="20"/>
        </w:rPr>
      </w:pPr>
      <w:r w:rsidRPr="00FA7B17">
        <w:rPr>
          <w:rFonts w:cs="Arial"/>
          <w:szCs w:val="20"/>
        </w:rPr>
        <w:t xml:space="preserve">Pri nadaljnjem načrtovanju je treba upoštevati usmeritve, ki izhajajo iz poglavja </w:t>
      </w:r>
      <w:r w:rsidRPr="00FA7B17">
        <w:rPr>
          <w:rFonts w:cs="Arial"/>
          <w:i/>
          <w:szCs w:val="20"/>
        </w:rPr>
        <w:t>7. Predlogi za optimizacijo in usmeritve za nadaljnje načrtovanje</w:t>
      </w:r>
      <w:r w:rsidRPr="00FA7B17">
        <w:rPr>
          <w:rFonts w:cs="Arial"/>
          <w:szCs w:val="20"/>
        </w:rPr>
        <w:t xml:space="preserve"> Analize smernic, v kateri so preverjeni ukrepi in prostorske ureditve nosilcev urejanja prostora (v nadaljevanju NUP)</w:t>
      </w:r>
      <w:r w:rsidR="00BB178E" w:rsidRPr="00FA7B17">
        <w:rPr>
          <w:rFonts w:cs="Arial"/>
          <w:szCs w:val="20"/>
        </w:rPr>
        <w:t xml:space="preserve"> in</w:t>
      </w:r>
      <w:r w:rsidRPr="00FA7B17">
        <w:rPr>
          <w:rFonts w:cs="Arial"/>
          <w:szCs w:val="20"/>
        </w:rPr>
        <w:t xml:space="preserve"> občin, ki bodo bistveno vplivale na obseg načrtovanih rešitev v ŠV/PIZ</w:t>
      </w:r>
      <w:r w:rsidR="002902D5" w:rsidRPr="00FA7B17">
        <w:rPr>
          <w:rFonts w:cs="Arial"/>
          <w:szCs w:val="20"/>
        </w:rPr>
        <w:t xml:space="preserve"> in DPN</w:t>
      </w:r>
      <w:r w:rsidRPr="00FA7B17">
        <w:rPr>
          <w:rFonts w:cs="Arial"/>
          <w:szCs w:val="20"/>
        </w:rPr>
        <w:t>.</w:t>
      </w:r>
    </w:p>
    <w:p w14:paraId="37282BAF" w14:textId="77777777" w:rsidR="006C5B40" w:rsidRPr="00FA7B17" w:rsidRDefault="006C5B40" w:rsidP="00A768C8">
      <w:pPr>
        <w:pStyle w:val="Besedilo"/>
        <w:spacing w:line="276" w:lineRule="auto"/>
        <w:rPr>
          <w:rFonts w:cs="Arial"/>
          <w:szCs w:val="20"/>
        </w:rPr>
      </w:pPr>
    </w:p>
    <w:p w14:paraId="1B20B8DC" w14:textId="77777777" w:rsidR="00CB5693" w:rsidRPr="00FA7B17" w:rsidRDefault="00CB5693" w:rsidP="00A768C8">
      <w:pPr>
        <w:pStyle w:val="Besedilo"/>
        <w:spacing w:line="276" w:lineRule="auto"/>
        <w:rPr>
          <w:rFonts w:cs="Arial"/>
          <w:szCs w:val="20"/>
          <w:u w:val="single"/>
        </w:rPr>
      </w:pPr>
      <w:r w:rsidRPr="00FA7B17">
        <w:rPr>
          <w:rFonts w:cs="Arial"/>
          <w:szCs w:val="20"/>
          <w:u w:val="single"/>
        </w:rPr>
        <w:t xml:space="preserve">Predlogi za optimizacijo in usmeritve za nadaljnje načrtovanje, </w:t>
      </w:r>
      <w:r w:rsidR="00D01BF4" w:rsidRPr="00FA7B17">
        <w:rPr>
          <w:rFonts w:cs="Arial"/>
          <w:szCs w:val="20"/>
          <w:u w:val="single"/>
        </w:rPr>
        <w:t xml:space="preserve">iz Analize </w:t>
      </w:r>
      <w:r w:rsidRPr="00FA7B17">
        <w:rPr>
          <w:rFonts w:cs="Arial"/>
          <w:szCs w:val="20"/>
          <w:u w:val="single"/>
        </w:rPr>
        <w:t>smernic</w:t>
      </w:r>
    </w:p>
    <w:p w14:paraId="5160930F" w14:textId="77777777" w:rsidR="00624EF7" w:rsidRPr="00FA7B17" w:rsidRDefault="00624EF7" w:rsidP="00A768C8">
      <w:pPr>
        <w:pStyle w:val="Besedilo"/>
        <w:spacing w:line="276" w:lineRule="auto"/>
        <w:rPr>
          <w:rFonts w:cs="Arial"/>
          <w:szCs w:val="20"/>
        </w:rPr>
      </w:pPr>
    </w:p>
    <w:tbl>
      <w:tblPr>
        <w:tblStyle w:val="TableGrid"/>
        <w:tblW w:w="9351" w:type="dxa"/>
        <w:tblLook w:val="04A0" w:firstRow="1" w:lastRow="0" w:firstColumn="1" w:lastColumn="0" w:noHBand="0" w:noVBand="1"/>
      </w:tblPr>
      <w:tblGrid>
        <w:gridCol w:w="562"/>
        <w:gridCol w:w="8789"/>
      </w:tblGrid>
      <w:tr w:rsidR="00BB4AE3" w:rsidRPr="00B6310F" w14:paraId="1A16F6F9" w14:textId="77777777" w:rsidTr="00CA51CF">
        <w:trPr>
          <w:trHeight w:val="293"/>
        </w:trPr>
        <w:tc>
          <w:tcPr>
            <w:tcW w:w="562" w:type="dxa"/>
            <w:shd w:val="clear" w:color="auto" w:fill="F2F2F2" w:themeFill="background1" w:themeFillShade="F2"/>
          </w:tcPr>
          <w:p w14:paraId="00F676B4" w14:textId="77777777" w:rsidR="00BB4AE3" w:rsidRPr="00FA7B17" w:rsidRDefault="00BB4AE3" w:rsidP="00A768C8">
            <w:pPr>
              <w:spacing w:after="240" w:line="276" w:lineRule="auto"/>
              <w:jc w:val="both"/>
              <w:rPr>
                <w:rFonts w:ascii="Arial" w:hAnsi="Arial"/>
                <w:b/>
                <w:sz w:val="20"/>
                <w:szCs w:val="20"/>
              </w:rPr>
            </w:pPr>
            <w:r w:rsidRPr="00FA7B17">
              <w:rPr>
                <w:rFonts w:ascii="Arial" w:hAnsi="Arial"/>
                <w:b/>
                <w:sz w:val="20"/>
                <w:szCs w:val="20"/>
              </w:rPr>
              <w:t>Št.</w:t>
            </w:r>
          </w:p>
        </w:tc>
        <w:tc>
          <w:tcPr>
            <w:tcW w:w="8789" w:type="dxa"/>
            <w:shd w:val="clear" w:color="auto" w:fill="F2F2F2" w:themeFill="background1" w:themeFillShade="F2"/>
          </w:tcPr>
          <w:p w14:paraId="0A34791D" w14:textId="77777777" w:rsidR="00BB4AE3" w:rsidRPr="00FA7B17" w:rsidRDefault="00BB4AE3" w:rsidP="00A768C8">
            <w:pPr>
              <w:spacing w:after="240" w:line="276" w:lineRule="auto"/>
              <w:jc w:val="both"/>
              <w:rPr>
                <w:rFonts w:ascii="Arial" w:hAnsi="Arial"/>
                <w:b/>
                <w:sz w:val="20"/>
                <w:szCs w:val="20"/>
              </w:rPr>
            </w:pPr>
            <w:r w:rsidRPr="00FA7B17">
              <w:rPr>
                <w:rFonts w:ascii="Arial" w:hAnsi="Arial"/>
                <w:b/>
                <w:bCs/>
                <w:sz w:val="20"/>
                <w:szCs w:val="20"/>
              </w:rPr>
              <w:t>Območje, ukrep, prostorska ureditev</w:t>
            </w:r>
          </w:p>
        </w:tc>
      </w:tr>
      <w:tr w:rsidR="00BB4AE3" w:rsidRPr="00B6310F" w14:paraId="15C3D54C" w14:textId="77777777" w:rsidTr="00CA51CF">
        <w:tc>
          <w:tcPr>
            <w:tcW w:w="562" w:type="dxa"/>
          </w:tcPr>
          <w:p w14:paraId="7E0D7E97" w14:textId="77777777" w:rsidR="00BB4AE3" w:rsidRPr="00FA7B17" w:rsidRDefault="00BB4AE3" w:rsidP="00A768C8">
            <w:pPr>
              <w:spacing w:after="240" w:line="276" w:lineRule="auto"/>
              <w:jc w:val="both"/>
              <w:rPr>
                <w:rFonts w:ascii="Arial" w:hAnsi="Arial"/>
                <w:sz w:val="20"/>
                <w:szCs w:val="20"/>
              </w:rPr>
            </w:pPr>
            <w:r w:rsidRPr="00FA7B17">
              <w:rPr>
                <w:rFonts w:ascii="Arial" w:hAnsi="Arial"/>
                <w:sz w:val="20"/>
                <w:szCs w:val="20"/>
              </w:rPr>
              <w:t>1</w:t>
            </w:r>
          </w:p>
        </w:tc>
        <w:tc>
          <w:tcPr>
            <w:tcW w:w="8789" w:type="dxa"/>
          </w:tcPr>
          <w:p w14:paraId="66BE5E07" w14:textId="77777777" w:rsidR="00BB4AE3" w:rsidRPr="00FA7B17" w:rsidRDefault="00BB4AE3" w:rsidP="00A768C8">
            <w:pPr>
              <w:pStyle w:val="Besedilo"/>
              <w:spacing w:line="276" w:lineRule="auto"/>
              <w:rPr>
                <w:rFonts w:cs="Arial"/>
                <w:szCs w:val="20"/>
              </w:rPr>
            </w:pPr>
            <w:r w:rsidRPr="00FA7B17">
              <w:rPr>
                <w:rFonts w:cs="Arial"/>
                <w:b/>
                <w:bCs/>
                <w:szCs w:val="20"/>
              </w:rPr>
              <w:t>Prehajanja preko železniške proge in prilagoditve cestnega omrežja</w:t>
            </w:r>
            <w:r w:rsidRPr="00FA7B17">
              <w:rPr>
                <w:rFonts w:cs="Arial"/>
                <w:szCs w:val="20"/>
              </w:rPr>
              <w:t xml:space="preserve">: Načrtovani novi oz. preurejeni izvennivojski prehodi in predvidene preureditve nivojskih prehodov se ponovno preverijo glede na morebitne (celostne) predloge občin za urbanistično in prometno urejanje ožjih in širših območij ob progi, predvsem na območju Škofljice in v nadaljevanju trase do Rakovnika. V čim večji meri naj se zagotovi funkcionalnost načrtovanih preureditev cestnega omrežja, zato morajo biti rešitve čim bolj racionalne tako z vidika poseganja v prostor (kmetijska zemljišča, stanovanjska območja) kot glede dolžine poti, ki jih bodo morali opravljati uporabniki zaradi ukinitve nivojskih križanj. Pri tem je treba slediti predpisom, ki se nanašajo na železniške prehode (glede minimalnih medsebojnih razdalj in nedopustnih poseganj v območja postaj) ter načelu racionalnosti. </w:t>
            </w:r>
            <w:r w:rsidRPr="00FA7B17">
              <w:rPr>
                <w:rFonts w:cs="Arial"/>
                <w:b/>
                <w:bCs/>
                <w:szCs w:val="20"/>
              </w:rPr>
              <w:t xml:space="preserve">Odmik od predpisov glede medsebojnih razdalj je dopusten le, če se to glede na podrobne tehnične in prostorske ter prometno-varnostne preveritve izkaže kot sprejemljivo </w:t>
            </w:r>
            <w:r w:rsidRPr="00FA7B17">
              <w:rPr>
                <w:rFonts w:cs="Arial"/>
                <w:szCs w:val="20"/>
              </w:rPr>
              <w:t xml:space="preserve">in če bodo takšne rešitve </w:t>
            </w:r>
            <w:r w:rsidRPr="00FA7B17">
              <w:rPr>
                <w:rFonts w:cs="Arial"/>
                <w:b/>
                <w:bCs/>
                <w:szCs w:val="20"/>
              </w:rPr>
              <w:t>sofinancirane s sredstvi lokalne skupnost</w:t>
            </w:r>
            <w:r w:rsidRPr="00FA7B17">
              <w:rPr>
                <w:rFonts w:cs="Arial"/>
                <w:szCs w:val="20"/>
              </w:rPr>
              <w:t xml:space="preserve">i, saj DRSI kot samostojni investitor ne more upravičiti samostojne gradnje prepogostih pod/nadvozov. </w:t>
            </w:r>
          </w:p>
          <w:p w14:paraId="302A1BD2" w14:textId="77777777" w:rsidR="00BB4AE3" w:rsidRPr="00FA7B17" w:rsidRDefault="00BB4AE3" w:rsidP="00A768C8">
            <w:pPr>
              <w:pStyle w:val="Besedilo"/>
              <w:spacing w:line="276" w:lineRule="auto"/>
              <w:rPr>
                <w:rFonts w:cs="Arial"/>
                <w:b/>
                <w:bCs/>
                <w:szCs w:val="20"/>
              </w:rPr>
            </w:pPr>
            <w:r w:rsidRPr="00FA7B17">
              <w:rPr>
                <w:rFonts w:cs="Arial"/>
                <w:b/>
                <w:bCs/>
                <w:szCs w:val="20"/>
              </w:rPr>
              <w:t xml:space="preserve">V ŠV se preučijo različne možnosti ureditve deviacij </w:t>
            </w:r>
            <w:r w:rsidRPr="00FA7B17">
              <w:rPr>
                <w:rFonts w:cs="Arial"/>
                <w:szCs w:val="20"/>
              </w:rPr>
              <w:t xml:space="preserve">oz. cestnega omrežja, tako da se predvidena najustreznejša rešitev nadgradnje proge ustrezno umesti v prostor in </w:t>
            </w:r>
            <w:r w:rsidRPr="00FA7B17">
              <w:rPr>
                <w:rFonts w:cs="Arial"/>
                <w:b/>
                <w:bCs/>
                <w:szCs w:val="20"/>
              </w:rPr>
              <w:t xml:space="preserve">zagotovijo urbanistično sprejemljive in funkcionalne rešitve z vidika vseh vrst prometa </w:t>
            </w:r>
            <w:r w:rsidRPr="00FA7B17">
              <w:rPr>
                <w:rFonts w:cs="Arial"/>
                <w:szCs w:val="20"/>
              </w:rPr>
              <w:t xml:space="preserve">(železniški, avtomobilski, kolesarski, peš). Pri tem se smiselno </w:t>
            </w:r>
            <w:r w:rsidRPr="00FA7B17">
              <w:rPr>
                <w:rFonts w:cs="Arial"/>
                <w:b/>
                <w:bCs/>
                <w:szCs w:val="20"/>
              </w:rPr>
              <w:t xml:space="preserve">upoštevajo predlogi Občin in javnosti, rešitve pa se uskladijo z DRSI (tudi za področje cestnega omrežja). </w:t>
            </w:r>
          </w:p>
          <w:p w14:paraId="5A7A02A2" w14:textId="77777777" w:rsidR="00BB4AE3" w:rsidRPr="00FA7B17" w:rsidRDefault="00BB4AE3" w:rsidP="00A768C8">
            <w:pPr>
              <w:pStyle w:val="Default"/>
              <w:spacing w:line="276" w:lineRule="auto"/>
              <w:jc w:val="both"/>
              <w:rPr>
                <w:sz w:val="20"/>
                <w:szCs w:val="20"/>
              </w:rPr>
            </w:pPr>
          </w:p>
        </w:tc>
      </w:tr>
      <w:tr w:rsidR="00BB4AE3" w:rsidRPr="00B6310F" w14:paraId="10D2959B" w14:textId="77777777" w:rsidTr="00CA51CF">
        <w:tc>
          <w:tcPr>
            <w:tcW w:w="562" w:type="dxa"/>
          </w:tcPr>
          <w:p w14:paraId="14DA9349" w14:textId="77777777" w:rsidR="00BB4AE3" w:rsidRPr="00FA7B17" w:rsidRDefault="00BB4AE3" w:rsidP="00A768C8">
            <w:pPr>
              <w:spacing w:after="240" w:line="276" w:lineRule="auto"/>
              <w:jc w:val="both"/>
              <w:rPr>
                <w:rFonts w:ascii="Arial" w:hAnsi="Arial"/>
                <w:sz w:val="20"/>
                <w:szCs w:val="20"/>
              </w:rPr>
            </w:pPr>
            <w:r w:rsidRPr="00FA7B17">
              <w:rPr>
                <w:rFonts w:ascii="Arial" w:hAnsi="Arial"/>
                <w:sz w:val="20"/>
                <w:szCs w:val="20"/>
              </w:rPr>
              <w:t>2</w:t>
            </w:r>
          </w:p>
        </w:tc>
        <w:tc>
          <w:tcPr>
            <w:tcW w:w="8789" w:type="dxa"/>
          </w:tcPr>
          <w:p w14:paraId="205126B9" w14:textId="77777777" w:rsidR="00BB4AE3" w:rsidRPr="00FA7B17" w:rsidRDefault="00BB4AE3" w:rsidP="00A768C8">
            <w:pPr>
              <w:pStyle w:val="Besedilo"/>
              <w:spacing w:line="276" w:lineRule="auto"/>
              <w:rPr>
                <w:rFonts w:cs="Arial"/>
                <w:szCs w:val="20"/>
              </w:rPr>
            </w:pPr>
            <w:r w:rsidRPr="00FA7B17">
              <w:rPr>
                <w:rFonts w:cs="Arial"/>
                <w:b/>
                <w:bCs/>
                <w:szCs w:val="20"/>
              </w:rPr>
              <w:t xml:space="preserve">Urbanistično, arhitekturno in krajinsko oblikovanje: </w:t>
            </w:r>
            <w:r w:rsidRPr="00FA7B17">
              <w:rPr>
                <w:rFonts w:cs="Arial"/>
                <w:szCs w:val="20"/>
              </w:rPr>
              <w:t xml:space="preserve">Oblikovanje koridorja železniške proge mora biti celovito, da se oblikuje doživljajsko in programsko pestra ter prepoznavna poteza, ki bo za potnika kljub visokim hitrostim omogočala orientacijo v prostoru ter ne bo moteča za druge rabe prostora v okolici ali vidno moteča. Posebna pozornost se namenja urejanju prostorskih vozlišč ter preureditvi degradiranim prostorom ob progi (nova raba, rekultivacije, preureditve). Kjer je to smiselno, se opuščeni deli prog uporabijo za ureditev kolesarskih ali večnamenskih poti, vendar vedno ob zagotavljanju prometne varnosti in zaščite pred hrupom in drugimi negativnimi vplivi železniškega prometa. V kulturni krajini se z oblikovanjem vkopov in nasipov, zasaditvami, oblikovanjem viaduktov, portalov predorov in drugih objektov ter drugih objektov in naprav zagotavlja čim večjo vpetost proge v prostor. </w:t>
            </w:r>
          </w:p>
          <w:p w14:paraId="64473A75" w14:textId="77777777" w:rsidR="00BB4AE3" w:rsidRPr="00FA7B17" w:rsidRDefault="00BB4AE3" w:rsidP="00A768C8">
            <w:pPr>
              <w:pStyle w:val="Besedilo"/>
              <w:spacing w:line="276" w:lineRule="auto"/>
              <w:rPr>
                <w:rFonts w:cs="Arial"/>
                <w:szCs w:val="20"/>
              </w:rPr>
            </w:pPr>
            <w:r w:rsidRPr="00FA7B17">
              <w:rPr>
                <w:rFonts w:cs="Arial"/>
                <w:szCs w:val="20"/>
              </w:rPr>
              <w:t xml:space="preserve">Za oblikovanje največjih objektov se preverijo možnosti za pridobitev kakovostnih arhitekturnih oz. tehnično-tehnoloških rešitev, tako da se zagotovi oblikovanje prepoznavnih objektov/struktur in upoštevanje sodobnih tehničnih/tehnoloških možnosti, da ne bodo moteči v krajini in v bivalnem okolju. </w:t>
            </w:r>
          </w:p>
          <w:p w14:paraId="1B9A7DA3" w14:textId="77777777" w:rsidR="00BB4AE3" w:rsidRPr="00FA7B17" w:rsidRDefault="00BB4AE3" w:rsidP="00A768C8">
            <w:pPr>
              <w:pStyle w:val="Default"/>
              <w:spacing w:line="276" w:lineRule="auto"/>
              <w:jc w:val="both"/>
              <w:rPr>
                <w:sz w:val="20"/>
                <w:szCs w:val="20"/>
              </w:rPr>
            </w:pPr>
          </w:p>
        </w:tc>
      </w:tr>
      <w:tr w:rsidR="00BB4AE3" w:rsidRPr="00B6310F" w14:paraId="5622B2DF" w14:textId="77777777" w:rsidTr="00CA51CF">
        <w:tc>
          <w:tcPr>
            <w:tcW w:w="562" w:type="dxa"/>
          </w:tcPr>
          <w:p w14:paraId="79C22868" w14:textId="77777777" w:rsidR="00BB4AE3" w:rsidRPr="00FA7B17" w:rsidRDefault="00BB4AE3" w:rsidP="00A768C8">
            <w:pPr>
              <w:spacing w:after="240" w:line="276" w:lineRule="auto"/>
              <w:jc w:val="both"/>
              <w:rPr>
                <w:rFonts w:ascii="Arial" w:hAnsi="Arial"/>
                <w:sz w:val="20"/>
                <w:szCs w:val="20"/>
              </w:rPr>
            </w:pPr>
            <w:r w:rsidRPr="00FA7B17">
              <w:rPr>
                <w:rFonts w:ascii="Arial" w:hAnsi="Arial"/>
                <w:sz w:val="20"/>
                <w:szCs w:val="20"/>
              </w:rPr>
              <w:t>3</w:t>
            </w:r>
          </w:p>
        </w:tc>
        <w:tc>
          <w:tcPr>
            <w:tcW w:w="8789" w:type="dxa"/>
          </w:tcPr>
          <w:p w14:paraId="28951A77" w14:textId="77777777" w:rsidR="00BB4AE3" w:rsidRPr="00FA7B17" w:rsidRDefault="00BB4AE3" w:rsidP="00A768C8">
            <w:pPr>
              <w:pStyle w:val="Besedilo"/>
              <w:spacing w:line="276" w:lineRule="auto"/>
              <w:rPr>
                <w:rFonts w:cs="Arial"/>
                <w:szCs w:val="20"/>
              </w:rPr>
            </w:pPr>
            <w:r w:rsidRPr="00FA7B17">
              <w:rPr>
                <w:rFonts w:cs="Arial"/>
                <w:b/>
                <w:bCs/>
                <w:szCs w:val="20"/>
              </w:rPr>
              <w:t xml:space="preserve">Zasnova celovitih ureditev območij vseh postaj in postajališč: </w:t>
            </w:r>
            <w:r w:rsidRPr="00FA7B17">
              <w:rPr>
                <w:rFonts w:cs="Arial"/>
                <w:szCs w:val="20"/>
              </w:rPr>
              <w:t xml:space="preserve">Pripravijo se podrobnejše preveritve posameznih ureditev, tako da se z rešitvami zagotovijo celovite ureditve postaj/postajališč s funkcionalnimi navezavami na preostale javne površine naselja in z oblikovno skladnimi elementi odprtih površin (urejene površine, urbana oprema, zasaditve ipd.). Zagotovijo take tehnične rešitve, da ne bo prišlo do zmanjšanja funkcionalnosti in ambientalnih vrednosti v naseljih. Za posamezne postaje/postajališča se lahko izdelajo tudi ločene strokovne podlage za urejanje širših območij v sodelovanju z občinami, pri čemer se razmejijo območja, ki se urejajo z DPN in območja, ki se urejajo z občinskimi prostorskimi akti. </w:t>
            </w:r>
          </w:p>
          <w:p w14:paraId="7B25044B" w14:textId="77777777" w:rsidR="00C541B1" w:rsidRPr="00FA7B17" w:rsidRDefault="00C541B1" w:rsidP="00A768C8">
            <w:pPr>
              <w:pStyle w:val="Besedilo"/>
              <w:spacing w:line="276" w:lineRule="auto"/>
              <w:rPr>
                <w:rFonts w:cs="Arial"/>
                <w:szCs w:val="20"/>
              </w:rPr>
            </w:pPr>
          </w:p>
        </w:tc>
      </w:tr>
    </w:tbl>
    <w:p w14:paraId="0C34F825" w14:textId="77777777" w:rsidR="00CB5693" w:rsidRPr="00FA7B17" w:rsidRDefault="00CB5693" w:rsidP="00A768C8">
      <w:pPr>
        <w:spacing w:line="276" w:lineRule="auto"/>
        <w:jc w:val="both"/>
        <w:rPr>
          <w:rFonts w:ascii="Arial" w:hAnsi="Arial"/>
          <w:sz w:val="20"/>
          <w:szCs w:val="20"/>
        </w:rPr>
      </w:pPr>
    </w:p>
    <w:p w14:paraId="672062D4" w14:textId="77777777" w:rsidR="00CB5693" w:rsidRPr="00FA7B17" w:rsidRDefault="00CB5693" w:rsidP="00A768C8">
      <w:pPr>
        <w:pStyle w:val="Besedilo"/>
        <w:spacing w:line="276" w:lineRule="auto"/>
        <w:rPr>
          <w:rFonts w:cs="Arial"/>
          <w:szCs w:val="20"/>
        </w:rPr>
      </w:pPr>
      <w:r w:rsidRPr="00FA7B17">
        <w:rPr>
          <w:rFonts w:cs="Arial"/>
          <w:szCs w:val="20"/>
        </w:rPr>
        <w:t>Poleg splošnih priporočil se upoštevajo priporočila v zvezi s prostorskimi ureditvami po posameznih občinah, ki izhajajo iz Analize smernic in Pobude (5.4 Prostorski vidik in 5.5 Okoljski vidik).</w:t>
      </w:r>
    </w:p>
    <w:p w14:paraId="607C527A" w14:textId="77777777" w:rsidR="00D01BF4" w:rsidRPr="00FA7B17" w:rsidRDefault="00D01BF4" w:rsidP="00A768C8">
      <w:pPr>
        <w:pStyle w:val="Besedilo"/>
        <w:spacing w:line="276" w:lineRule="auto"/>
        <w:rPr>
          <w:rFonts w:cs="Arial"/>
          <w:szCs w:val="20"/>
        </w:rPr>
      </w:pPr>
    </w:p>
    <w:p w14:paraId="1C750F01" w14:textId="77777777" w:rsidR="00D01BF4" w:rsidRPr="00FA7B17" w:rsidRDefault="006154F5" w:rsidP="00A768C8">
      <w:pPr>
        <w:pStyle w:val="Besedilo"/>
        <w:spacing w:line="276" w:lineRule="auto"/>
        <w:rPr>
          <w:rFonts w:cs="Arial"/>
          <w:szCs w:val="20"/>
          <w:u w:val="single"/>
        </w:rPr>
      </w:pPr>
      <w:bookmarkStart w:id="67" w:name="_Toc99103873"/>
      <w:bookmarkStart w:id="68" w:name="_Toc99103874"/>
      <w:bookmarkStart w:id="69" w:name="_Toc98670013"/>
      <w:bookmarkStart w:id="70" w:name="_Toc98671898"/>
      <w:bookmarkEnd w:id="67"/>
      <w:bookmarkEnd w:id="68"/>
      <w:bookmarkEnd w:id="69"/>
      <w:bookmarkEnd w:id="70"/>
      <w:r w:rsidRPr="00FA7B17">
        <w:rPr>
          <w:rFonts w:cs="Arial"/>
          <w:szCs w:val="20"/>
          <w:u w:val="single"/>
        </w:rPr>
        <w:t xml:space="preserve">Območje </w:t>
      </w:r>
      <w:r w:rsidR="00BF57AD" w:rsidRPr="00FA7B17">
        <w:rPr>
          <w:rFonts w:cs="Arial"/>
          <w:szCs w:val="20"/>
          <w:u w:val="single"/>
        </w:rPr>
        <w:t>občine Škofljica</w:t>
      </w:r>
    </w:p>
    <w:p w14:paraId="51CD566E" w14:textId="77777777" w:rsidR="000C612D" w:rsidRPr="00FA7B17" w:rsidRDefault="00BF57AD" w:rsidP="00A768C8">
      <w:pPr>
        <w:pStyle w:val="Besedilo"/>
        <w:spacing w:line="276" w:lineRule="auto"/>
        <w:rPr>
          <w:rFonts w:cs="Arial"/>
          <w:szCs w:val="20"/>
        </w:rPr>
      </w:pPr>
      <w:r w:rsidRPr="00FA7B17">
        <w:rPr>
          <w:rFonts w:cs="Arial"/>
          <w:szCs w:val="20"/>
        </w:rPr>
        <w:t xml:space="preserve"> </w:t>
      </w:r>
    </w:p>
    <w:p w14:paraId="4D799539" w14:textId="77777777" w:rsidR="001526B0" w:rsidRPr="00FA7B17" w:rsidRDefault="006154F5" w:rsidP="00A768C8">
      <w:pPr>
        <w:pStyle w:val="Besedilo"/>
        <w:spacing w:line="276" w:lineRule="auto"/>
        <w:rPr>
          <w:rFonts w:cs="Arial"/>
          <w:szCs w:val="20"/>
        </w:rPr>
      </w:pPr>
      <w:r w:rsidRPr="00FA7B17">
        <w:rPr>
          <w:rFonts w:cs="Arial"/>
          <w:szCs w:val="20"/>
        </w:rPr>
        <w:t>Na podlagi Sklepa Vlade</w:t>
      </w:r>
      <w:r w:rsidR="001526B0" w:rsidRPr="00FA7B17">
        <w:rPr>
          <w:rFonts w:cs="Arial"/>
          <w:szCs w:val="20"/>
        </w:rPr>
        <w:t xml:space="preserve"> o izvedbi državnega prostorskega načrtovanja (št. sklepa 35000-20/2021/3 z dne 25. 11. 2021)</w:t>
      </w:r>
      <w:r w:rsidRPr="00FA7B17">
        <w:rPr>
          <w:rFonts w:cs="Arial"/>
          <w:szCs w:val="20"/>
        </w:rPr>
        <w:t xml:space="preserve"> </w:t>
      </w:r>
      <w:r w:rsidR="00BF57AD" w:rsidRPr="00FA7B17">
        <w:rPr>
          <w:rFonts w:cs="Arial"/>
          <w:szCs w:val="20"/>
        </w:rPr>
        <w:t xml:space="preserve">obravnava morebitnih </w:t>
      </w:r>
      <w:r w:rsidR="007B5708" w:rsidRPr="00FA7B17">
        <w:rPr>
          <w:rFonts w:cs="Arial"/>
          <w:szCs w:val="20"/>
        </w:rPr>
        <w:t xml:space="preserve">drugih </w:t>
      </w:r>
      <w:r w:rsidR="00BF57AD" w:rsidRPr="00FA7B17">
        <w:rPr>
          <w:rFonts w:cs="Arial"/>
          <w:szCs w:val="20"/>
        </w:rPr>
        <w:t xml:space="preserve">variant železniške proge ni smiselna. Nadgradnja železniške proge in povezanih ureditev se v študiji variant obravnava na način, kot je predlagano v pobudi, pri čemer se na podlagi podrobnejšega načrtovanja </w:t>
      </w:r>
      <w:r w:rsidR="006C779A" w:rsidRPr="00FA7B17">
        <w:rPr>
          <w:rFonts w:cs="Arial"/>
          <w:szCs w:val="20"/>
        </w:rPr>
        <w:t>načrtujejo dodatne optimizacije.</w:t>
      </w:r>
      <w:r w:rsidR="00BF57AD" w:rsidRPr="00FA7B17">
        <w:rPr>
          <w:rFonts w:cs="Arial"/>
          <w:szCs w:val="20"/>
        </w:rPr>
        <w:t xml:space="preserve"> </w:t>
      </w:r>
    </w:p>
    <w:p w14:paraId="4C5E8EB0" w14:textId="77777777" w:rsidR="001526B0" w:rsidRPr="00FA7B17" w:rsidRDefault="001526B0" w:rsidP="00A768C8">
      <w:pPr>
        <w:pStyle w:val="Besedilo"/>
        <w:spacing w:line="276" w:lineRule="auto"/>
        <w:rPr>
          <w:rFonts w:cs="Arial"/>
          <w:szCs w:val="20"/>
        </w:rPr>
      </w:pPr>
    </w:p>
    <w:p w14:paraId="6294CDC0" w14:textId="77777777" w:rsidR="00D01BF4" w:rsidRPr="00FA7B17" w:rsidRDefault="006C779A" w:rsidP="00A768C8">
      <w:pPr>
        <w:pStyle w:val="Besedilo"/>
        <w:spacing w:line="276" w:lineRule="auto"/>
        <w:rPr>
          <w:rFonts w:cs="Arial"/>
          <w:szCs w:val="20"/>
        </w:rPr>
      </w:pPr>
      <w:r w:rsidRPr="00FA7B17">
        <w:rPr>
          <w:rFonts w:cs="Arial"/>
          <w:szCs w:val="20"/>
        </w:rPr>
        <w:t>N</w:t>
      </w:r>
      <w:r w:rsidR="00BF57AD" w:rsidRPr="00FA7B17">
        <w:rPr>
          <w:rFonts w:cs="Arial"/>
          <w:szCs w:val="20"/>
        </w:rPr>
        <w:t>a območju občine Škofljica se preverijo in uskladijo rešitve zbirne povezovalne ceste in načrtovane hitre kolesarske poti južno od železniške proge ter z njimi povezane preureditve in dopolnitve cestnega in kolesarskega omrežja zaradi načrtovane nadgradnje železniške proge in ukinitve nivojskih prehodov na območju Škofljice tako, da se poleg vzporedne povezave vzdolž železniške proge obravnava tudi potek povezave v zaledju poselitve.</w:t>
      </w:r>
    </w:p>
    <w:p w14:paraId="01A63A76" w14:textId="77777777" w:rsidR="00BB4AE3" w:rsidRPr="00FA7B17" w:rsidRDefault="00BB4AE3" w:rsidP="00A768C8">
      <w:pPr>
        <w:pStyle w:val="Heading1"/>
        <w:numPr>
          <w:ilvl w:val="0"/>
          <w:numId w:val="5"/>
        </w:numPr>
        <w:tabs>
          <w:tab w:val="clear" w:pos="567"/>
          <w:tab w:val="num" w:pos="207"/>
        </w:tabs>
        <w:spacing w:line="276" w:lineRule="auto"/>
        <w:ind w:left="207"/>
        <w:rPr>
          <w:szCs w:val="20"/>
        </w:rPr>
      </w:pPr>
      <w:bookmarkStart w:id="71" w:name="_Toc99103876"/>
      <w:bookmarkStart w:id="72" w:name="_Toc99103878"/>
      <w:bookmarkStart w:id="73" w:name="_Toc99103880"/>
      <w:bookmarkStart w:id="74" w:name="_Toc99103882"/>
      <w:bookmarkStart w:id="75" w:name="_Toc98671900"/>
      <w:bookmarkStart w:id="76" w:name="_Toc98671901"/>
      <w:bookmarkStart w:id="77" w:name="_Toc98671902"/>
      <w:bookmarkStart w:id="78" w:name="_Toc98671903"/>
      <w:bookmarkStart w:id="79" w:name="_Toc98671904"/>
      <w:bookmarkStart w:id="80" w:name="_Toc98671905"/>
      <w:bookmarkStart w:id="81" w:name="_Toc98671906"/>
      <w:bookmarkStart w:id="82" w:name="_Toc98671907"/>
      <w:bookmarkStart w:id="83" w:name="_Toc98671908"/>
      <w:bookmarkStart w:id="84" w:name="_Toc98671909"/>
      <w:bookmarkStart w:id="85" w:name="_Toc98671910"/>
      <w:bookmarkStart w:id="86" w:name="_Toc98671911"/>
      <w:bookmarkStart w:id="87" w:name="_Toc98671912"/>
      <w:bookmarkStart w:id="88" w:name="_Toc98671913"/>
      <w:bookmarkStart w:id="89" w:name="_Toc98671914"/>
      <w:bookmarkStart w:id="90" w:name="_Toc98671915"/>
      <w:bookmarkStart w:id="91" w:name="_Toc98671916"/>
      <w:bookmarkStart w:id="92" w:name="_Toc98671917"/>
      <w:bookmarkStart w:id="93" w:name="_Toc98671918"/>
      <w:bookmarkStart w:id="94" w:name="_Toc98671919"/>
      <w:bookmarkStart w:id="95" w:name="_Toc531000943"/>
      <w:bookmarkStart w:id="96" w:name="_Toc531000953"/>
      <w:bookmarkStart w:id="97" w:name="_Toc531000957"/>
      <w:bookmarkStart w:id="98" w:name="_Toc531000958"/>
      <w:bookmarkStart w:id="99" w:name="_Toc531000959"/>
      <w:bookmarkStart w:id="100" w:name="_Toc531000960"/>
      <w:bookmarkStart w:id="101" w:name="_Toc531000966"/>
      <w:bookmarkStart w:id="102" w:name="_Toc118721623"/>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r w:rsidRPr="00FA7B17">
        <w:rPr>
          <w:szCs w:val="20"/>
        </w:rPr>
        <w:t>Vodenje naloge</w:t>
      </w:r>
      <w:r w:rsidR="00C541B1" w:rsidRPr="00FA7B17">
        <w:rPr>
          <w:szCs w:val="20"/>
        </w:rPr>
        <w:t xml:space="preserve"> in koordinacije</w:t>
      </w:r>
      <w:bookmarkEnd w:id="102"/>
    </w:p>
    <w:p w14:paraId="611D7012" w14:textId="77777777" w:rsidR="00C85D40" w:rsidRPr="00FA7B17" w:rsidRDefault="00C541B1" w:rsidP="00A768C8">
      <w:pPr>
        <w:pStyle w:val="Besedilo"/>
        <w:spacing w:line="276" w:lineRule="auto"/>
        <w:rPr>
          <w:rFonts w:cs="Arial"/>
          <w:szCs w:val="20"/>
        </w:rPr>
      </w:pPr>
      <w:r w:rsidRPr="00FA7B17">
        <w:rPr>
          <w:rFonts w:cs="Arial"/>
          <w:szCs w:val="20"/>
        </w:rPr>
        <w:t>Nalogo vodi izdelovalec ŠV/PIZ</w:t>
      </w:r>
      <w:r w:rsidR="00D01BF4" w:rsidRPr="00FA7B17">
        <w:rPr>
          <w:rFonts w:cs="Arial"/>
          <w:szCs w:val="20"/>
        </w:rPr>
        <w:t xml:space="preserve"> in DPN</w:t>
      </w:r>
      <w:r w:rsidR="00BC2405" w:rsidRPr="00FA7B17">
        <w:rPr>
          <w:rFonts w:cs="Arial"/>
          <w:szCs w:val="20"/>
        </w:rPr>
        <w:t xml:space="preserve"> (v nadaljevanju vodja naloge)</w:t>
      </w:r>
      <w:r w:rsidRPr="00FA7B17">
        <w:rPr>
          <w:rFonts w:cs="Arial"/>
          <w:szCs w:val="20"/>
        </w:rPr>
        <w:t xml:space="preserve">, ki je koordinator in usmerjevalec celotnega naročila, </w:t>
      </w:r>
      <w:r w:rsidR="00C85D40" w:rsidRPr="00FA7B17">
        <w:rPr>
          <w:rFonts w:cs="Arial"/>
          <w:szCs w:val="20"/>
        </w:rPr>
        <w:t>ki zajema več nalog v okviru tega naročila. Vsak izdelovalec/strokovnjak mora izdelati strokovne podlage in elaborate s svojega področja ter zagotoviti strokovno sodelovanje in usklajevaje z ostalimi izdelovalci/strokovnjaki.</w:t>
      </w:r>
    </w:p>
    <w:p w14:paraId="41614D03" w14:textId="77777777" w:rsidR="00C541B1" w:rsidRPr="00FA7B17" w:rsidRDefault="00C541B1" w:rsidP="00A768C8">
      <w:pPr>
        <w:pStyle w:val="Besedilo"/>
        <w:spacing w:line="276" w:lineRule="auto"/>
        <w:rPr>
          <w:rFonts w:cs="Arial"/>
          <w:szCs w:val="20"/>
        </w:rPr>
      </w:pPr>
    </w:p>
    <w:p w14:paraId="4CD455AA" w14:textId="77777777" w:rsidR="00BB4AE3" w:rsidRPr="00FA7B17" w:rsidRDefault="00BB4AE3" w:rsidP="00A768C8">
      <w:pPr>
        <w:pStyle w:val="Besedilo"/>
        <w:spacing w:line="276" w:lineRule="auto"/>
        <w:rPr>
          <w:rFonts w:cs="Arial"/>
          <w:szCs w:val="20"/>
        </w:rPr>
      </w:pPr>
      <w:r w:rsidRPr="00FA7B17">
        <w:rPr>
          <w:rFonts w:cs="Arial"/>
          <w:szCs w:val="20"/>
        </w:rPr>
        <w:t>Poleg navedenega mora</w:t>
      </w:r>
      <w:r w:rsidR="00231C80" w:rsidRPr="00FA7B17">
        <w:rPr>
          <w:rFonts w:cs="Arial"/>
          <w:szCs w:val="20"/>
        </w:rPr>
        <w:t>jo</w:t>
      </w:r>
      <w:r w:rsidRPr="00FA7B17">
        <w:rPr>
          <w:rFonts w:cs="Arial"/>
          <w:szCs w:val="20"/>
        </w:rPr>
        <w:t xml:space="preserve"> vodja naloge</w:t>
      </w:r>
      <w:r w:rsidR="00D01BF4" w:rsidRPr="00FA7B17">
        <w:rPr>
          <w:rFonts w:cs="Arial"/>
          <w:szCs w:val="20"/>
        </w:rPr>
        <w:t xml:space="preserve"> in ostali ključni strokovnjaki </w:t>
      </w:r>
      <w:r w:rsidRPr="00FA7B17">
        <w:rPr>
          <w:rFonts w:cs="Arial"/>
          <w:szCs w:val="20"/>
        </w:rPr>
        <w:t xml:space="preserve">sodelovati na </w:t>
      </w:r>
      <w:r w:rsidRPr="00FA7B17">
        <w:rPr>
          <w:rFonts w:cs="Arial"/>
          <w:b/>
          <w:szCs w:val="20"/>
        </w:rPr>
        <w:t>rednih koordinacijah</w:t>
      </w:r>
      <w:r w:rsidRPr="00FA7B17">
        <w:rPr>
          <w:rFonts w:cs="Arial"/>
          <w:szCs w:val="20"/>
        </w:rPr>
        <w:t xml:space="preserve"> z naročnikom, pobudnikom, pripravljavcem</w:t>
      </w:r>
      <w:r w:rsidR="00C85D40" w:rsidRPr="00FA7B17">
        <w:rPr>
          <w:rFonts w:cs="Arial"/>
          <w:szCs w:val="20"/>
        </w:rPr>
        <w:t>, nosilci urejanja prostora</w:t>
      </w:r>
      <w:r w:rsidRPr="00FA7B17">
        <w:rPr>
          <w:rFonts w:cs="Arial"/>
          <w:szCs w:val="20"/>
        </w:rPr>
        <w:t xml:space="preserve"> in inženirjem</w:t>
      </w:r>
      <w:r w:rsidR="00C85D40" w:rsidRPr="00FA7B17">
        <w:rPr>
          <w:rFonts w:cs="Arial"/>
          <w:szCs w:val="20"/>
        </w:rPr>
        <w:t xml:space="preserve"> </w:t>
      </w:r>
      <w:r w:rsidR="00BC2405" w:rsidRPr="00FA7B17">
        <w:rPr>
          <w:rFonts w:cs="Arial"/>
          <w:szCs w:val="20"/>
        </w:rPr>
        <w:t>ter</w:t>
      </w:r>
      <w:r w:rsidR="00C85D40" w:rsidRPr="00FA7B17">
        <w:rPr>
          <w:rFonts w:cs="Arial"/>
          <w:szCs w:val="20"/>
        </w:rPr>
        <w:t xml:space="preserve"> na sejah projektne skupine</w:t>
      </w:r>
      <w:r w:rsidRPr="00FA7B17">
        <w:rPr>
          <w:rFonts w:cs="Arial"/>
          <w:szCs w:val="20"/>
        </w:rPr>
        <w:t>.</w:t>
      </w:r>
    </w:p>
    <w:p w14:paraId="08E731FA" w14:textId="77777777" w:rsidR="00BB4AE3" w:rsidRPr="00FA7B17" w:rsidRDefault="00BB4AE3" w:rsidP="00A768C8">
      <w:pPr>
        <w:pStyle w:val="Besedilo"/>
        <w:spacing w:line="276" w:lineRule="auto"/>
        <w:rPr>
          <w:rFonts w:cs="Arial"/>
          <w:szCs w:val="20"/>
        </w:rPr>
      </w:pPr>
    </w:p>
    <w:p w14:paraId="3674D37E" w14:textId="2D350FEB" w:rsidR="00D4354D" w:rsidRPr="00FA7B17" w:rsidRDefault="00BB4AE3" w:rsidP="00A768C8">
      <w:pPr>
        <w:pStyle w:val="Besedilo"/>
        <w:spacing w:line="276" w:lineRule="auto"/>
        <w:rPr>
          <w:rFonts w:cs="Arial"/>
          <w:szCs w:val="20"/>
        </w:rPr>
      </w:pPr>
      <w:r w:rsidRPr="00FA7B17">
        <w:rPr>
          <w:rFonts w:cs="Arial"/>
          <w:szCs w:val="20"/>
        </w:rPr>
        <w:t>Vodja naloge</w:t>
      </w:r>
      <w:r w:rsidR="00C85D40" w:rsidRPr="00FA7B17">
        <w:rPr>
          <w:rFonts w:cs="Arial"/>
          <w:szCs w:val="20"/>
        </w:rPr>
        <w:t xml:space="preserve"> </w:t>
      </w:r>
      <w:r w:rsidR="00D01BF4" w:rsidRPr="00FA7B17">
        <w:rPr>
          <w:rFonts w:cs="Arial"/>
          <w:szCs w:val="20"/>
        </w:rPr>
        <w:t>zagotovi</w:t>
      </w:r>
      <w:r w:rsidRPr="00FA7B17">
        <w:rPr>
          <w:rFonts w:cs="Arial"/>
          <w:szCs w:val="20"/>
        </w:rPr>
        <w:t xml:space="preserve"> osnutke zabeležk, jih uskladi z inženirjem in naročnikom ter pripravi čistopis zabeležk, ki jih posreduje inženirju. </w:t>
      </w:r>
    </w:p>
    <w:p w14:paraId="3AE25CB2" w14:textId="77777777" w:rsidR="000D1BAC" w:rsidRPr="00FA7B17" w:rsidRDefault="00186B90" w:rsidP="00A768C8">
      <w:pPr>
        <w:pStyle w:val="Heading1"/>
        <w:numPr>
          <w:ilvl w:val="0"/>
          <w:numId w:val="5"/>
        </w:numPr>
        <w:tabs>
          <w:tab w:val="clear" w:pos="567"/>
          <w:tab w:val="num" w:pos="207"/>
        </w:tabs>
        <w:spacing w:line="276" w:lineRule="auto"/>
        <w:ind w:left="207"/>
        <w:rPr>
          <w:szCs w:val="20"/>
        </w:rPr>
      </w:pPr>
      <w:bookmarkStart w:id="103" w:name="_Toc99103885"/>
      <w:bookmarkStart w:id="104" w:name="_Toc99103886"/>
      <w:bookmarkStart w:id="105" w:name="_Toc98670031"/>
      <w:bookmarkStart w:id="106" w:name="_Toc98671936"/>
      <w:bookmarkStart w:id="107" w:name="_Toc98670032"/>
      <w:bookmarkStart w:id="108" w:name="_Toc98671937"/>
      <w:bookmarkStart w:id="109" w:name="_Toc98670033"/>
      <w:bookmarkStart w:id="110" w:name="_Toc98671938"/>
      <w:bookmarkStart w:id="111" w:name="_Toc118721624"/>
      <w:bookmarkEnd w:id="103"/>
      <w:bookmarkEnd w:id="104"/>
      <w:bookmarkEnd w:id="105"/>
      <w:bookmarkEnd w:id="106"/>
      <w:bookmarkEnd w:id="107"/>
      <w:bookmarkEnd w:id="108"/>
      <w:bookmarkEnd w:id="109"/>
      <w:bookmarkEnd w:id="110"/>
      <w:r w:rsidRPr="00FA7B17">
        <w:rPr>
          <w:szCs w:val="20"/>
        </w:rPr>
        <w:t>Predhodna dela</w:t>
      </w:r>
      <w:bookmarkEnd w:id="111"/>
      <w:r w:rsidRPr="00FA7B17">
        <w:rPr>
          <w:szCs w:val="20"/>
        </w:rPr>
        <w:t xml:space="preserve"> </w:t>
      </w:r>
    </w:p>
    <w:p w14:paraId="190ADCED" w14:textId="77777777" w:rsidR="00B446C3" w:rsidRPr="00FA7B17" w:rsidRDefault="00231C80" w:rsidP="00A768C8">
      <w:pPr>
        <w:pStyle w:val="Besedilo"/>
        <w:spacing w:line="276" w:lineRule="auto"/>
        <w:rPr>
          <w:rFonts w:cs="Arial"/>
          <w:szCs w:val="20"/>
        </w:rPr>
      </w:pPr>
      <w:bookmarkStart w:id="112" w:name="_Toc98670035"/>
      <w:bookmarkStart w:id="113" w:name="_Toc98671940"/>
      <w:bookmarkEnd w:id="112"/>
      <w:bookmarkEnd w:id="113"/>
      <w:r w:rsidRPr="00FA7B17">
        <w:rPr>
          <w:rFonts w:cs="Arial"/>
          <w:szCs w:val="20"/>
        </w:rPr>
        <w:t>Izdelovalec</w:t>
      </w:r>
      <w:r w:rsidR="00707919" w:rsidRPr="00FA7B17">
        <w:rPr>
          <w:rFonts w:cs="Arial"/>
          <w:szCs w:val="20"/>
        </w:rPr>
        <w:t xml:space="preserve"> </w:t>
      </w:r>
      <w:r w:rsidR="00473075" w:rsidRPr="00FA7B17">
        <w:rPr>
          <w:rFonts w:cs="Arial"/>
          <w:szCs w:val="20"/>
        </w:rPr>
        <w:t>pregleda in prouči obstoječo predhodno izdelano dokumentacijo in prejete podatke ter stanje na terenu in</w:t>
      </w:r>
      <w:r w:rsidR="00473075" w:rsidRPr="00FA7B17">
        <w:rPr>
          <w:rFonts w:cs="Arial"/>
          <w:b/>
          <w:szCs w:val="20"/>
        </w:rPr>
        <w:t xml:space="preserve"> </w:t>
      </w:r>
      <w:r w:rsidR="00473075" w:rsidRPr="00FA7B17">
        <w:rPr>
          <w:rFonts w:cs="Arial"/>
          <w:szCs w:val="20"/>
        </w:rPr>
        <w:t>pripravi</w:t>
      </w:r>
      <w:r w:rsidR="00473075" w:rsidRPr="00FA7B17">
        <w:rPr>
          <w:rFonts w:cs="Arial"/>
          <w:b/>
          <w:szCs w:val="20"/>
        </w:rPr>
        <w:t xml:space="preserve"> </w:t>
      </w:r>
      <w:r w:rsidR="002E51EC" w:rsidRPr="00FA7B17">
        <w:rPr>
          <w:rFonts w:cs="Arial"/>
          <w:b/>
          <w:szCs w:val="20"/>
        </w:rPr>
        <w:t>analizo obstoječega stanja</w:t>
      </w:r>
      <w:r w:rsidR="00473075" w:rsidRPr="00FA7B17">
        <w:rPr>
          <w:rFonts w:cs="Arial"/>
          <w:b/>
          <w:szCs w:val="20"/>
        </w:rPr>
        <w:t xml:space="preserve"> in dokumentacije</w:t>
      </w:r>
      <w:r w:rsidR="00473075" w:rsidRPr="00FA7B17">
        <w:rPr>
          <w:rFonts w:cs="Arial"/>
          <w:szCs w:val="20"/>
        </w:rPr>
        <w:t>.</w:t>
      </w:r>
      <w:r w:rsidR="000D130F" w:rsidRPr="00FA7B17">
        <w:rPr>
          <w:rFonts w:cs="Arial"/>
          <w:szCs w:val="20"/>
        </w:rPr>
        <w:t xml:space="preserve"> Hkrati definira</w:t>
      </w:r>
      <w:r w:rsidR="005C69C3" w:rsidRPr="00FA7B17">
        <w:rPr>
          <w:rFonts w:cs="Arial"/>
          <w:szCs w:val="20"/>
        </w:rPr>
        <w:t xml:space="preserve"> podatke, ki jih je treba še pridobi</w:t>
      </w:r>
      <w:r w:rsidR="000D130F" w:rsidRPr="00FA7B17">
        <w:rPr>
          <w:rFonts w:cs="Arial"/>
          <w:szCs w:val="20"/>
        </w:rPr>
        <w:t>ti oziroma izdelati ter opravi</w:t>
      </w:r>
      <w:r w:rsidR="005C69C3" w:rsidRPr="00FA7B17">
        <w:rPr>
          <w:rFonts w:cs="Arial"/>
          <w:szCs w:val="20"/>
        </w:rPr>
        <w:t xml:space="preserve"> predhodno analizo razpoložljivosti in</w:t>
      </w:r>
      <w:r w:rsidR="00EB22B2" w:rsidRPr="00FA7B17">
        <w:rPr>
          <w:rFonts w:cs="Arial"/>
          <w:szCs w:val="20"/>
        </w:rPr>
        <w:t xml:space="preserve"> dostopnosti podatkov. Ugotovi, kateri</w:t>
      </w:r>
      <w:r w:rsidR="005C69C3" w:rsidRPr="00FA7B17">
        <w:rPr>
          <w:rFonts w:cs="Arial"/>
          <w:szCs w:val="20"/>
        </w:rPr>
        <w:t xml:space="preserve"> podatki so na razpolago takoj, katere podatke bi bilo še treba pridobiti in kako pridobiti potrebne dodatne podatke. Izdelovalec pridobi vse razpoložljive in dostopne podatke (po možnosti v digitalni obliki).</w:t>
      </w:r>
    </w:p>
    <w:p w14:paraId="50CA35C8" w14:textId="77777777" w:rsidR="00C85D40" w:rsidRPr="00FA7B17" w:rsidRDefault="00C85D40" w:rsidP="00A768C8">
      <w:pPr>
        <w:pStyle w:val="Besedilo"/>
        <w:spacing w:line="276" w:lineRule="auto"/>
        <w:rPr>
          <w:rFonts w:cs="Arial"/>
          <w:szCs w:val="20"/>
        </w:rPr>
      </w:pPr>
    </w:p>
    <w:p w14:paraId="787E10A5" w14:textId="77777777" w:rsidR="005C69C3" w:rsidRPr="00FA7B17" w:rsidRDefault="005C69C3" w:rsidP="00A768C8">
      <w:pPr>
        <w:pStyle w:val="Besedilo"/>
        <w:spacing w:line="276" w:lineRule="auto"/>
        <w:rPr>
          <w:rFonts w:cs="Arial"/>
          <w:szCs w:val="20"/>
        </w:rPr>
      </w:pPr>
      <w:r w:rsidRPr="00FA7B17">
        <w:rPr>
          <w:rFonts w:cs="Arial"/>
          <w:szCs w:val="20"/>
        </w:rPr>
        <w:t xml:space="preserve">Izdelovalec vse podatke, ki jih pridobi na začetku ali </w:t>
      </w:r>
      <w:r w:rsidR="000D130F" w:rsidRPr="00FA7B17">
        <w:rPr>
          <w:rFonts w:cs="Arial"/>
          <w:szCs w:val="20"/>
        </w:rPr>
        <w:t>med nalogo, arhivira</w:t>
      </w:r>
      <w:r w:rsidRPr="00FA7B17">
        <w:rPr>
          <w:rFonts w:cs="Arial"/>
          <w:szCs w:val="20"/>
        </w:rPr>
        <w:t xml:space="preserve"> z navedbo vira in časovnega termina ter ob predaji naloge preda naročniku.</w:t>
      </w:r>
    </w:p>
    <w:p w14:paraId="175185BA" w14:textId="77777777" w:rsidR="005C69C3" w:rsidRPr="00FA7B17" w:rsidRDefault="005C69C3" w:rsidP="00A768C8">
      <w:pPr>
        <w:pStyle w:val="Heading2"/>
        <w:spacing w:line="276" w:lineRule="auto"/>
        <w:ind w:left="207"/>
        <w:rPr>
          <w:szCs w:val="20"/>
        </w:rPr>
      </w:pPr>
      <w:bookmarkStart w:id="114" w:name="_Toc114557495"/>
      <w:bookmarkStart w:id="115" w:name="_Toc114559058"/>
      <w:bookmarkStart w:id="116" w:name="_Toc114559921"/>
      <w:bookmarkStart w:id="117" w:name="_Toc114560388"/>
      <w:bookmarkStart w:id="118" w:name="_Toc114577893"/>
      <w:bookmarkStart w:id="119" w:name="_Toc114579081"/>
      <w:bookmarkStart w:id="120" w:name="_Toc110602205"/>
      <w:bookmarkStart w:id="121" w:name="_Toc110431996"/>
      <w:bookmarkStart w:id="122" w:name="_Toc110432646"/>
      <w:bookmarkStart w:id="123" w:name="_Toc110433299"/>
      <w:bookmarkStart w:id="124" w:name="_Toc110433955"/>
      <w:bookmarkStart w:id="125" w:name="_Toc110434610"/>
      <w:bookmarkStart w:id="126" w:name="_Toc110435268"/>
      <w:bookmarkStart w:id="127" w:name="_Toc110431997"/>
      <w:bookmarkStart w:id="128" w:name="_Toc110432647"/>
      <w:bookmarkStart w:id="129" w:name="_Toc110433300"/>
      <w:bookmarkStart w:id="130" w:name="_Toc110433956"/>
      <w:bookmarkStart w:id="131" w:name="_Toc110434611"/>
      <w:bookmarkStart w:id="132" w:name="_Toc110435269"/>
      <w:bookmarkStart w:id="133" w:name="_Toc110431998"/>
      <w:bookmarkStart w:id="134" w:name="_Toc110432648"/>
      <w:bookmarkStart w:id="135" w:name="_Toc110433301"/>
      <w:bookmarkStart w:id="136" w:name="_Toc110433957"/>
      <w:bookmarkStart w:id="137" w:name="_Toc110434612"/>
      <w:bookmarkStart w:id="138" w:name="_Toc110435270"/>
      <w:bookmarkStart w:id="139" w:name="_Toc110432000"/>
      <w:bookmarkStart w:id="140" w:name="_Toc110432650"/>
      <w:bookmarkStart w:id="141" w:name="_Toc110433303"/>
      <w:bookmarkStart w:id="142" w:name="_Toc110433959"/>
      <w:bookmarkStart w:id="143" w:name="_Toc110434614"/>
      <w:bookmarkStart w:id="144" w:name="_Toc110435272"/>
      <w:bookmarkStart w:id="145" w:name="_Toc110432004"/>
      <w:bookmarkStart w:id="146" w:name="_Toc110432654"/>
      <w:bookmarkStart w:id="147" w:name="_Toc110433307"/>
      <w:bookmarkStart w:id="148" w:name="_Toc110433963"/>
      <w:bookmarkStart w:id="149" w:name="_Toc110434618"/>
      <w:bookmarkStart w:id="150" w:name="_Toc110435276"/>
      <w:bookmarkStart w:id="151" w:name="_Toc110432006"/>
      <w:bookmarkStart w:id="152" w:name="_Toc110432656"/>
      <w:bookmarkStart w:id="153" w:name="_Toc110433309"/>
      <w:bookmarkStart w:id="154" w:name="_Toc110433965"/>
      <w:bookmarkStart w:id="155" w:name="_Toc110434620"/>
      <w:bookmarkStart w:id="156" w:name="_Toc110435278"/>
      <w:bookmarkStart w:id="157" w:name="_Toc110432008"/>
      <w:bookmarkStart w:id="158" w:name="_Toc110432658"/>
      <w:bookmarkStart w:id="159" w:name="_Toc110433311"/>
      <w:bookmarkStart w:id="160" w:name="_Toc110433967"/>
      <w:bookmarkStart w:id="161" w:name="_Toc110434622"/>
      <w:bookmarkStart w:id="162" w:name="_Toc110435280"/>
      <w:bookmarkStart w:id="163" w:name="_Toc110432009"/>
      <w:bookmarkStart w:id="164" w:name="_Toc110432659"/>
      <w:bookmarkStart w:id="165" w:name="_Toc110433312"/>
      <w:bookmarkStart w:id="166" w:name="_Toc110433968"/>
      <w:bookmarkStart w:id="167" w:name="_Toc110434623"/>
      <w:bookmarkStart w:id="168" w:name="_Toc110435281"/>
      <w:bookmarkStart w:id="169" w:name="_Toc110432010"/>
      <w:bookmarkStart w:id="170" w:name="_Toc110432660"/>
      <w:bookmarkStart w:id="171" w:name="_Toc110433313"/>
      <w:bookmarkStart w:id="172" w:name="_Toc110433969"/>
      <w:bookmarkStart w:id="173" w:name="_Toc110434624"/>
      <w:bookmarkStart w:id="174" w:name="_Toc110435282"/>
      <w:bookmarkStart w:id="175" w:name="_Toc110432013"/>
      <w:bookmarkStart w:id="176" w:name="_Toc110432663"/>
      <w:bookmarkStart w:id="177" w:name="_Toc110433316"/>
      <w:bookmarkStart w:id="178" w:name="_Toc110433972"/>
      <w:bookmarkStart w:id="179" w:name="_Toc110434627"/>
      <w:bookmarkStart w:id="180" w:name="_Toc110435285"/>
      <w:bookmarkStart w:id="181" w:name="_Toc110432014"/>
      <w:bookmarkStart w:id="182" w:name="_Toc110432664"/>
      <w:bookmarkStart w:id="183" w:name="_Toc110433317"/>
      <w:bookmarkStart w:id="184" w:name="_Toc110433973"/>
      <w:bookmarkStart w:id="185" w:name="_Toc110434628"/>
      <w:bookmarkStart w:id="186" w:name="_Toc110435286"/>
      <w:bookmarkStart w:id="187" w:name="_Toc110432015"/>
      <w:bookmarkStart w:id="188" w:name="_Toc110432665"/>
      <w:bookmarkStart w:id="189" w:name="_Toc110433318"/>
      <w:bookmarkStart w:id="190" w:name="_Toc110433974"/>
      <w:bookmarkStart w:id="191" w:name="_Toc110434629"/>
      <w:bookmarkStart w:id="192" w:name="_Toc110435287"/>
      <w:bookmarkStart w:id="193" w:name="_Toc110432019"/>
      <w:bookmarkStart w:id="194" w:name="_Toc110432669"/>
      <w:bookmarkStart w:id="195" w:name="_Toc110433322"/>
      <w:bookmarkStart w:id="196" w:name="_Toc110433978"/>
      <w:bookmarkStart w:id="197" w:name="_Toc110434633"/>
      <w:bookmarkStart w:id="198" w:name="_Toc110435291"/>
      <w:bookmarkStart w:id="199" w:name="_Toc110432020"/>
      <w:bookmarkStart w:id="200" w:name="_Toc110432670"/>
      <w:bookmarkStart w:id="201" w:name="_Toc110433323"/>
      <w:bookmarkStart w:id="202" w:name="_Toc110433979"/>
      <w:bookmarkStart w:id="203" w:name="_Toc110434634"/>
      <w:bookmarkStart w:id="204" w:name="_Toc110435292"/>
      <w:bookmarkStart w:id="205" w:name="_Toc110432021"/>
      <w:bookmarkStart w:id="206" w:name="_Toc110432671"/>
      <w:bookmarkStart w:id="207" w:name="_Toc110433324"/>
      <w:bookmarkStart w:id="208" w:name="_Toc110433980"/>
      <w:bookmarkStart w:id="209" w:name="_Toc110434635"/>
      <w:bookmarkStart w:id="210" w:name="_Toc110435293"/>
      <w:bookmarkStart w:id="211" w:name="_Toc110432023"/>
      <w:bookmarkStart w:id="212" w:name="_Toc110432673"/>
      <w:bookmarkStart w:id="213" w:name="_Toc110433326"/>
      <w:bookmarkStart w:id="214" w:name="_Toc110433982"/>
      <w:bookmarkStart w:id="215" w:name="_Toc110434637"/>
      <w:bookmarkStart w:id="216" w:name="_Toc110435295"/>
      <w:bookmarkStart w:id="217" w:name="_Toc110432024"/>
      <w:bookmarkStart w:id="218" w:name="_Toc110432674"/>
      <w:bookmarkStart w:id="219" w:name="_Toc110433327"/>
      <w:bookmarkStart w:id="220" w:name="_Toc110433983"/>
      <w:bookmarkStart w:id="221" w:name="_Toc110434638"/>
      <w:bookmarkStart w:id="222" w:name="_Toc110435296"/>
      <w:bookmarkStart w:id="223" w:name="_Toc110432025"/>
      <w:bookmarkStart w:id="224" w:name="_Toc110432675"/>
      <w:bookmarkStart w:id="225" w:name="_Toc110433328"/>
      <w:bookmarkStart w:id="226" w:name="_Toc110433984"/>
      <w:bookmarkStart w:id="227" w:name="_Toc110434639"/>
      <w:bookmarkStart w:id="228" w:name="_Toc110435297"/>
      <w:bookmarkStart w:id="229" w:name="_Toc110432026"/>
      <w:bookmarkStart w:id="230" w:name="_Toc110432676"/>
      <w:bookmarkStart w:id="231" w:name="_Toc110433329"/>
      <w:bookmarkStart w:id="232" w:name="_Toc110433985"/>
      <w:bookmarkStart w:id="233" w:name="_Toc110434640"/>
      <w:bookmarkStart w:id="234" w:name="_Toc110435298"/>
      <w:bookmarkStart w:id="235" w:name="_Toc110432028"/>
      <w:bookmarkStart w:id="236" w:name="_Toc110432678"/>
      <w:bookmarkStart w:id="237" w:name="_Toc110433331"/>
      <w:bookmarkStart w:id="238" w:name="_Toc110433987"/>
      <w:bookmarkStart w:id="239" w:name="_Toc110434642"/>
      <w:bookmarkStart w:id="240" w:name="_Toc110435300"/>
      <w:bookmarkStart w:id="241" w:name="_Toc110432029"/>
      <w:bookmarkStart w:id="242" w:name="_Toc110432679"/>
      <w:bookmarkStart w:id="243" w:name="_Toc110433332"/>
      <w:bookmarkStart w:id="244" w:name="_Toc110433988"/>
      <w:bookmarkStart w:id="245" w:name="_Toc110434643"/>
      <w:bookmarkStart w:id="246" w:name="_Toc110435301"/>
      <w:bookmarkStart w:id="247" w:name="_Toc110432032"/>
      <w:bookmarkStart w:id="248" w:name="_Toc110432682"/>
      <w:bookmarkStart w:id="249" w:name="_Toc110433335"/>
      <w:bookmarkStart w:id="250" w:name="_Toc110433991"/>
      <w:bookmarkStart w:id="251" w:name="_Toc110434646"/>
      <w:bookmarkStart w:id="252" w:name="_Toc110435304"/>
      <w:bookmarkStart w:id="253" w:name="_Toc110432034"/>
      <w:bookmarkStart w:id="254" w:name="_Toc110432684"/>
      <w:bookmarkStart w:id="255" w:name="_Toc110433337"/>
      <w:bookmarkStart w:id="256" w:name="_Toc110433993"/>
      <w:bookmarkStart w:id="257" w:name="_Toc110434648"/>
      <w:bookmarkStart w:id="258" w:name="_Toc110435306"/>
      <w:bookmarkStart w:id="259" w:name="_Toc110432035"/>
      <w:bookmarkStart w:id="260" w:name="_Toc110432685"/>
      <w:bookmarkStart w:id="261" w:name="_Toc110433338"/>
      <w:bookmarkStart w:id="262" w:name="_Toc110433994"/>
      <w:bookmarkStart w:id="263" w:name="_Toc110434649"/>
      <w:bookmarkStart w:id="264" w:name="_Toc110435307"/>
      <w:bookmarkStart w:id="265" w:name="_Toc110432039"/>
      <w:bookmarkStart w:id="266" w:name="_Toc110432689"/>
      <w:bookmarkStart w:id="267" w:name="_Toc110433342"/>
      <w:bookmarkStart w:id="268" w:name="_Toc110433998"/>
      <w:bookmarkStart w:id="269" w:name="_Toc110434653"/>
      <w:bookmarkStart w:id="270" w:name="_Toc110435311"/>
      <w:bookmarkStart w:id="271" w:name="_Toc110432040"/>
      <w:bookmarkStart w:id="272" w:name="_Toc110432690"/>
      <w:bookmarkStart w:id="273" w:name="_Toc110433343"/>
      <w:bookmarkStart w:id="274" w:name="_Toc110433999"/>
      <w:bookmarkStart w:id="275" w:name="_Toc110434654"/>
      <w:bookmarkStart w:id="276" w:name="_Toc110435312"/>
      <w:bookmarkStart w:id="277" w:name="_Toc110432046"/>
      <w:bookmarkStart w:id="278" w:name="_Toc110432696"/>
      <w:bookmarkStart w:id="279" w:name="_Toc110433349"/>
      <w:bookmarkStart w:id="280" w:name="_Toc110434005"/>
      <w:bookmarkStart w:id="281" w:name="_Toc110434660"/>
      <w:bookmarkStart w:id="282" w:name="_Toc110435318"/>
      <w:bookmarkStart w:id="283" w:name="_Toc110432048"/>
      <w:bookmarkStart w:id="284" w:name="_Toc110432698"/>
      <w:bookmarkStart w:id="285" w:name="_Toc110433351"/>
      <w:bookmarkStart w:id="286" w:name="_Toc110434007"/>
      <w:bookmarkStart w:id="287" w:name="_Toc110434662"/>
      <w:bookmarkStart w:id="288" w:name="_Toc110435320"/>
      <w:bookmarkStart w:id="289" w:name="_Toc110432050"/>
      <w:bookmarkStart w:id="290" w:name="_Toc110432700"/>
      <w:bookmarkStart w:id="291" w:name="_Toc110433353"/>
      <w:bookmarkStart w:id="292" w:name="_Toc110434009"/>
      <w:bookmarkStart w:id="293" w:name="_Toc110434664"/>
      <w:bookmarkStart w:id="294" w:name="_Toc110435322"/>
      <w:bookmarkStart w:id="295" w:name="_Toc110432052"/>
      <w:bookmarkStart w:id="296" w:name="_Toc110432702"/>
      <w:bookmarkStart w:id="297" w:name="_Toc110433355"/>
      <w:bookmarkStart w:id="298" w:name="_Toc110434011"/>
      <w:bookmarkStart w:id="299" w:name="_Toc110434666"/>
      <w:bookmarkStart w:id="300" w:name="_Toc110435324"/>
      <w:bookmarkStart w:id="301" w:name="_Toc110432053"/>
      <w:bookmarkStart w:id="302" w:name="_Toc110432703"/>
      <w:bookmarkStart w:id="303" w:name="_Toc110433356"/>
      <w:bookmarkStart w:id="304" w:name="_Toc110434012"/>
      <w:bookmarkStart w:id="305" w:name="_Toc110434667"/>
      <w:bookmarkStart w:id="306" w:name="_Toc110435325"/>
      <w:bookmarkStart w:id="307" w:name="_Toc110432088"/>
      <w:bookmarkStart w:id="308" w:name="_Toc110432738"/>
      <w:bookmarkStart w:id="309" w:name="_Toc110433391"/>
      <w:bookmarkStart w:id="310" w:name="_Toc110434047"/>
      <w:bookmarkStart w:id="311" w:name="_Toc110434702"/>
      <w:bookmarkStart w:id="312" w:name="_Toc110435360"/>
      <w:bookmarkStart w:id="313" w:name="_Toc110432130"/>
      <w:bookmarkStart w:id="314" w:name="_Toc110432780"/>
      <w:bookmarkStart w:id="315" w:name="_Toc110433433"/>
      <w:bookmarkStart w:id="316" w:name="_Toc110434089"/>
      <w:bookmarkStart w:id="317" w:name="_Toc110434744"/>
      <w:bookmarkStart w:id="318" w:name="_Toc110435402"/>
      <w:bookmarkStart w:id="319" w:name="_Toc110432155"/>
      <w:bookmarkStart w:id="320" w:name="_Toc110432805"/>
      <w:bookmarkStart w:id="321" w:name="_Toc110433458"/>
      <w:bookmarkStart w:id="322" w:name="_Toc110434114"/>
      <w:bookmarkStart w:id="323" w:name="_Toc110434769"/>
      <w:bookmarkStart w:id="324" w:name="_Toc110435427"/>
      <w:bookmarkStart w:id="325" w:name="_Toc104447832"/>
      <w:bookmarkStart w:id="326" w:name="_Toc104448961"/>
      <w:bookmarkStart w:id="327" w:name="_Toc104449071"/>
      <w:bookmarkStart w:id="328" w:name="_Toc104449179"/>
      <w:bookmarkStart w:id="329" w:name="_Toc104449286"/>
      <w:bookmarkStart w:id="330" w:name="_Toc104449392"/>
      <w:bookmarkStart w:id="331" w:name="_Toc104451144"/>
      <w:bookmarkStart w:id="332" w:name="_Toc104452212"/>
      <w:bookmarkStart w:id="333" w:name="_Toc104466563"/>
      <w:bookmarkStart w:id="334" w:name="_Toc114557497"/>
      <w:bookmarkStart w:id="335" w:name="_Toc114559060"/>
      <w:bookmarkStart w:id="336" w:name="_Toc114559923"/>
      <w:bookmarkStart w:id="337" w:name="_Toc114560390"/>
      <w:bookmarkStart w:id="338" w:name="_Toc114577895"/>
      <w:bookmarkStart w:id="339" w:name="_Toc114579083"/>
      <w:bookmarkStart w:id="340" w:name="_Toc118721625"/>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r w:rsidRPr="00FA7B17">
        <w:rPr>
          <w:szCs w:val="20"/>
        </w:rPr>
        <w:t xml:space="preserve">Gradivo za </w:t>
      </w:r>
      <w:r w:rsidR="001F7691" w:rsidRPr="00FA7B17">
        <w:rPr>
          <w:szCs w:val="20"/>
        </w:rPr>
        <w:t xml:space="preserve">pridobitev dopolnjenih </w:t>
      </w:r>
      <w:r w:rsidRPr="00FA7B17">
        <w:rPr>
          <w:szCs w:val="20"/>
        </w:rPr>
        <w:t>smernic</w:t>
      </w:r>
      <w:bookmarkEnd w:id="340"/>
      <w:r w:rsidR="001F7691" w:rsidRPr="00FA7B17">
        <w:rPr>
          <w:szCs w:val="20"/>
        </w:rPr>
        <w:t xml:space="preserve"> </w:t>
      </w:r>
    </w:p>
    <w:p w14:paraId="2D83E6BF" w14:textId="77777777" w:rsidR="00EC5B6F" w:rsidRPr="00FA7B17" w:rsidRDefault="00F35AE0" w:rsidP="00A768C8">
      <w:pPr>
        <w:spacing w:after="240" w:line="276" w:lineRule="auto"/>
        <w:jc w:val="both"/>
        <w:rPr>
          <w:rFonts w:ascii="Arial" w:hAnsi="Arial"/>
          <w:sz w:val="20"/>
          <w:szCs w:val="20"/>
        </w:rPr>
      </w:pPr>
      <w:r w:rsidRPr="00FA7B17">
        <w:rPr>
          <w:rFonts w:ascii="Arial" w:hAnsi="Arial"/>
          <w:sz w:val="20"/>
          <w:szCs w:val="20"/>
        </w:rPr>
        <w:t>S</w:t>
      </w:r>
      <w:r w:rsidR="00EC5B6F" w:rsidRPr="00FA7B17">
        <w:rPr>
          <w:rFonts w:ascii="Arial" w:hAnsi="Arial"/>
          <w:sz w:val="20"/>
          <w:szCs w:val="20"/>
        </w:rPr>
        <w:t>mernice NUP so bile pridobljene leta 2021.</w:t>
      </w:r>
    </w:p>
    <w:p w14:paraId="3837ED60" w14:textId="77777777" w:rsidR="00B44518" w:rsidRPr="00FA7B17" w:rsidRDefault="00B44518" w:rsidP="00A768C8">
      <w:pPr>
        <w:spacing w:after="240" w:line="276" w:lineRule="auto"/>
        <w:jc w:val="both"/>
        <w:rPr>
          <w:rFonts w:ascii="Arial" w:hAnsi="Arial"/>
          <w:sz w:val="20"/>
          <w:szCs w:val="20"/>
        </w:rPr>
      </w:pPr>
      <w:r w:rsidRPr="00FA7B17">
        <w:rPr>
          <w:rFonts w:ascii="Arial" w:hAnsi="Arial"/>
          <w:sz w:val="20"/>
          <w:szCs w:val="20"/>
        </w:rPr>
        <w:t xml:space="preserve">Izdelovalec </w:t>
      </w:r>
      <w:r w:rsidR="0091543C" w:rsidRPr="00FA7B17">
        <w:rPr>
          <w:rFonts w:ascii="Arial" w:hAnsi="Arial"/>
          <w:sz w:val="20"/>
          <w:szCs w:val="20"/>
        </w:rPr>
        <w:t xml:space="preserve">ŠV/PIZ in DPN </w:t>
      </w:r>
      <w:r w:rsidRPr="00FA7B17">
        <w:rPr>
          <w:rFonts w:ascii="Arial" w:hAnsi="Arial"/>
          <w:sz w:val="20"/>
          <w:szCs w:val="20"/>
        </w:rPr>
        <w:t xml:space="preserve">v okviru analize obstoječega stanja preveri območje Pobude in območje optimizacij proge in povezanih ureditev ter ugotovi, ali je zaradi morebitne razširitve območja treba pridobiti dopolnjene smernice NUP. Če je treba, se pripravijo ustrezne </w:t>
      </w:r>
      <w:r w:rsidRPr="00FA7B17">
        <w:rPr>
          <w:rFonts w:ascii="Arial" w:hAnsi="Arial"/>
          <w:b/>
          <w:sz w:val="20"/>
          <w:szCs w:val="20"/>
        </w:rPr>
        <w:t>podlage za pridobitev dopolnjenih smernic</w:t>
      </w:r>
      <w:r w:rsidRPr="00FA7B17">
        <w:rPr>
          <w:rFonts w:ascii="Arial" w:hAnsi="Arial"/>
          <w:sz w:val="20"/>
          <w:szCs w:val="20"/>
        </w:rPr>
        <w:t xml:space="preserve"> in izdela </w:t>
      </w:r>
      <w:r w:rsidRPr="00FA7B17">
        <w:rPr>
          <w:rFonts w:ascii="Arial" w:hAnsi="Arial"/>
          <w:b/>
          <w:sz w:val="20"/>
          <w:szCs w:val="20"/>
        </w:rPr>
        <w:t xml:space="preserve">gradivo za pridobitev </w:t>
      </w:r>
      <w:r w:rsidR="005E222D" w:rsidRPr="00FA7B17">
        <w:rPr>
          <w:rFonts w:ascii="Arial" w:hAnsi="Arial"/>
          <w:b/>
          <w:sz w:val="20"/>
          <w:szCs w:val="20"/>
        </w:rPr>
        <w:t xml:space="preserve">dopolnjenih </w:t>
      </w:r>
      <w:r w:rsidRPr="00FA7B17">
        <w:rPr>
          <w:rFonts w:ascii="Arial" w:hAnsi="Arial"/>
          <w:b/>
          <w:sz w:val="20"/>
          <w:szCs w:val="20"/>
        </w:rPr>
        <w:t>smernic NUP.</w:t>
      </w:r>
    </w:p>
    <w:p w14:paraId="549A5A5C" w14:textId="77777777" w:rsidR="00EC5B6F" w:rsidRPr="00FA7B17" w:rsidRDefault="00EC5B6F" w:rsidP="00A768C8">
      <w:pPr>
        <w:spacing w:after="240" w:line="276" w:lineRule="auto"/>
        <w:jc w:val="both"/>
        <w:rPr>
          <w:rFonts w:ascii="Arial" w:hAnsi="Arial"/>
          <w:sz w:val="20"/>
          <w:szCs w:val="20"/>
        </w:rPr>
      </w:pPr>
      <w:r w:rsidRPr="00FA7B17">
        <w:rPr>
          <w:rFonts w:ascii="Arial" w:hAnsi="Arial"/>
          <w:sz w:val="20"/>
          <w:szCs w:val="20"/>
        </w:rPr>
        <w:t xml:space="preserve">Gradivo za pridobitev dopolnjenih smernic mora biti pripravljeno v obsegu, kot je opredeljeno v 8. členu Pravilnika o vsebini, obliki in načinu priprave DPN (Ur. list RS, št. </w:t>
      </w:r>
      <w:hyperlink r:id="rId18" w:tgtFrame="_blank" w:tooltip="Pravilnik o vsebini, obliki in načinu priprave državnega prostorskega načrta" w:history="1">
        <w:r w:rsidRPr="00FA7B17">
          <w:rPr>
            <w:rFonts w:ascii="Arial" w:hAnsi="Arial"/>
            <w:sz w:val="20"/>
            <w:szCs w:val="20"/>
          </w:rPr>
          <w:t>106/11</w:t>
        </w:r>
      </w:hyperlink>
      <w:r w:rsidRPr="00FA7B17">
        <w:rPr>
          <w:rFonts w:ascii="Arial" w:hAnsi="Arial"/>
          <w:sz w:val="20"/>
          <w:szCs w:val="20"/>
        </w:rPr>
        <w:t xml:space="preserve">, </w:t>
      </w:r>
      <w:hyperlink r:id="rId19" w:tgtFrame="_blank" w:tooltip="Zakon o urejanju prostora" w:history="1">
        <w:r w:rsidRPr="00FA7B17">
          <w:rPr>
            <w:rFonts w:ascii="Arial" w:hAnsi="Arial"/>
            <w:sz w:val="20"/>
            <w:szCs w:val="20"/>
          </w:rPr>
          <w:t>61/17</w:t>
        </w:r>
      </w:hyperlink>
      <w:r w:rsidRPr="00FA7B17">
        <w:rPr>
          <w:rFonts w:ascii="Arial" w:hAnsi="Arial"/>
          <w:sz w:val="20"/>
          <w:szCs w:val="20"/>
        </w:rPr>
        <w:t xml:space="preserve"> – ZUreP-2 in 199/21-ZureP-3</w:t>
      </w:r>
      <w:r w:rsidR="0001744A" w:rsidRPr="00FA7B17">
        <w:rPr>
          <w:rFonts w:ascii="Arial" w:hAnsi="Arial"/>
          <w:sz w:val="20"/>
          <w:szCs w:val="20"/>
        </w:rPr>
        <w:t>; oz. skladno z veljavnim pravilnikom)</w:t>
      </w:r>
      <w:r w:rsidRPr="00FA7B17">
        <w:rPr>
          <w:rFonts w:ascii="Arial" w:hAnsi="Arial"/>
          <w:sz w:val="20"/>
          <w:szCs w:val="20"/>
        </w:rPr>
        <w:t xml:space="preserve"> za pobudo, vendar brez ekonomskega dela. Gradivo mora vsebovati kronologijo dosedanjih aktivnosti in analizo predhodno izdelane dokumentacije. Na podlagi že izdelane dokumentacije se določi in grafično prikaže območje obdelave. V prilogo gradiva se vključijo tudi že pridobljene smernice.</w:t>
      </w:r>
    </w:p>
    <w:p w14:paraId="40895722" w14:textId="77777777" w:rsidR="00EC5B6F" w:rsidRPr="00FA7B17" w:rsidRDefault="00B44518" w:rsidP="00A768C8">
      <w:pPr>
        <w:spacing w:after="240" w:line="276" w:lineRule="auto"/>
        <w:jc w:val="both"/>
        <w:rPr>
          <w:rFonts w:ascii="Arial" w:hAnsi="Arial"/>
          <w:sz w:val="20"/>
          <w:szCs w:val="20"/>
        </w:rPr>
      </w:pPr>
      <w:r w:rsidRPr="00FA7B17">
        <w:rPr>
          <w:rFonts w:ascii="Arial" w:hAnsi="Arial"/>
          <w:sz w:val="20"/>
          <w:szCs w:val="20"/>
        </w:rPr>
        <w:t>Od izdelovalca se pričakuje tudi priprava gradiv in predstavitev za potrebe usklajevalnih sestankov z NUP ter za potrebe ostalih delovnih sestankov. V postopku nadaljnjega načrtovanja se pripravijo tudi vsa morebitna dodatna gradiva za pridobitev dopolnjenih smernic NUP.</w:t>
      </w:r>
    </w:p>
    <w:p w14:paraId="6FE099C7" w14:textId="77777777" w:rsidR="00F35AE0" w:rsidRPr="00FA7B17" w:rsidRDefault="00F35AE0" w:rsidP="00A768C8">
      <w:pPr>
        <w:spacing w:after="240" w:line="276" w:lineRule="auto"/>
        <w:jc w:val="both"/>
        <w:rPr>
          <w:rFonts w:ascii="Arial" w:hAnsi="Arial"/>
          <w:sz w:val="20"/>
          <w:szCs w:val="20"/>
        </w:rPr>
      </w:pPr>
      <w:r w:rsidRPr="00FA7B17">
        <w:rPr>
          <w:rFonts w:ascii="Arial" w:hAnsi="Arial"/>
          <w:sz w:val="20"/>
          <w:szCs w:val="20"/>
        </w:rPr>
        <w:t>Izdelovalec je dolžan dopolnjevati analizo smernic skozi celoten proces izvedbe naloge.</w:t>
      </w:r>
    </w:p>
    <w:p w14:paraId="16784CC0" w14:textId="77777777" w:rsidR="005C69C3" w:rsidRPr="00FA7B17" w:rsidRDefault="005C69C3" w:rsidP="00A768C8">
      <w:pPr>
        <w:pStyle w:val="Heading2"/>
        <w:spacing w:line="276" w:lineRule="auto"/>
        <w:ind w:left="207"/>
        <w:rPr>
          <w:szCs w:val="20"/>
        </w:rPr>
      </w:pPr>
      <w:bookmarkStart w:id="341" w:name="_Toc104447835"/>
      <w:bookmarkStart w:id="342" w:name="_Toc104448964"/>
      <w:bookmarkStart w:id="343" w:name="_Toc104449074"/>
      <w:bookmarkStart w:id="344" w:name="_Toc104449182"/>
      <w:bookmarkStart w:id="345" w:name="_Toc104449289"/>
      <w:bookmarkStart w:id="346" w:name="_Toc104449395"/>
      <w:bookmarkStart w:id="347" w:name="_Toc104451147"/>
      <w:bookmarkStart w:id="348" w:name="_Toc104452215"/>
      <w:bookmarkStart w:id="349" w:name="_Toc104466566"/>
      <w:bookmarkStart w:id="350" w:name="_Toc98670041"/>
      <w:bookmarkStart w:id="351" w:name="_Toc98671946"/>
      <w:bookmarkStart w:id="352" w:name="_Toc98670042"/>
      <w:bookmarkStart w:id="353" w:name="_Toc98671947"/>
      <w:bookmarkStart w:id="354" w:name="_Toc98670043"/>
      <w:bookmarkStart w:id="355" w:name="_Toc98671948"/>
      <w:bookmarkStart w:id="356" w:name="_Toc118721626"/>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r w:rsidRPr="00FA7B17">
        <w:rPr>
          <w:szCs w:val="20"/>
        </w:rPr>
        <w:t>Analiza smernic (dopoln</w:t>
      </w:r>
      <w:r w:rsidR="003B42DB" w:rsidRPr="00FA7B17">
        <w:rPr>
          <w:szCs w:val="20"/>
        </w:rPr>
        <w:t>itev</w:t>
      </w:r>
      <w:r w:rsidRPr="00FA7B17">
        <w:rPr>
          <w:szCs w:val="20"/>
        </w:rPr>
        <w:t>)</w:t>
      </w:r>
      <w:bookmarkEnd w:id="356"/>
    </w:p>
    <w:p w14:paraId="20251321" w14:textId="77777777" w:rsidR="00EC5B6F" w:rsidRPr="00FA7B17" w:rsidRDefault="00EC5B6F" w:rsidP="00A768C8">
      <w:pPr>
        <w:spacing w:after="120" w:line="276" w:lineRule="auto"/>
        <w:jc w:val="both"/>
        <w:rPr>
          <w:rFonts w:ascii="Arial" w:hAnsi="Arial"/>
          <w:sz w:val="20"/>
          <w:szCs w:val="20"/>
        </w:rPr>
      </w:pPr>
      <w:r w:rsidRPr="00FA7B17">
        <w:rPr>
          <w:rFonts w:ascii="Arial" w:hAnsi="Arial"/>
          <w:sz w:val="20"/>
          <w:szCs w:val="20"/>
        </w:rPr>
        <w:t xml:space="preserve">Po prejemu dopolnjenih smernic (glej predhodno poglavje) izdelovalec </w:t>
      </w:r>
      <w:r w:rsidR="0075043F" w:rsidRPr="00FA7B17">
        <w:rPr>
          <w:rFonts w:ascii="Arial" w:hAnsi="Arial"/>
          <w:sz w:val="20"/>
          <w:szCs w:val="20"/>
        </w:rPr>
        <w:t xml:space="preserve">ŠV/PIZ in DPN </w:t>
      </w:r>
      <w:r w:rsidRPr="00FA7B17">
        <w:rPr>
          <w:rFonts w:ascii="Arial" w:hAnsi="Arial"/>
          <w:b/>
          <w:sz w:val="20"/>
          <w:szCs w:val="20"/>
        </w:rPr>
        <w:t xml:space="preserve">dopolni </w:t>
      </w:r>
      <w:r w:rsidR="00B44518" w:rsidRPr="00FA7B17">
        <w:rPr>
          <w:rFonts w:ascii="Arial" w:hAnsi="Arial"/>
          <w:b/>
          <w:sz w:val="20"/>
          <w:szCs w:val="20"/>
        </w:rPr>
        <w:t xml:space="preserve">Analizo </w:t>
      </w:r>
      <w:r w:rsidRPr="00FA7B17">
        <w:rPr>
          <w:rFonts w:ascii="Arial" w:hAnsi="Arial"/>
          <w:b/>
          <w:sz w:val="20"/>
          <w:szCs w:val="20"/>
        </w:rPr>
        <w:t>smernic</w:t>
      </w:r>
      <w:r w:rsidRPr="00FA7B17">
        <w:rPr>
          <w:rFonts w:ascii="Arial" w:hAnsi="Arial"/>
          <w:sz w:val="20"/>
          <w:szCs w:val="20"/>
        </w:rPr>
        <w:t xml:space="preserve"> (osnovnih in dopolnjenih) in </w:t>
      </w:r>
      <w:r w:rsidRPr="00FA7B17">
        <w:rPr>
          <w:rFonts w:ascii="Arial" w:hAnsi="Arial"/>
          <w:b/>
          <w:sz w:val="20"/>
          <w:szCs w:val="20"/>
        </w:rPr>
        <w:t>problemsko karto</w:t>
      </w:r>
      <w:r w:rsidRPr="00FA7B17">
        <w:rPr>
          <w:rFonts w:ascii="Arial" w:hAnsi="Arial"/>
          <w:sz w:val="20"/>
          <w:szCs w:val="20"/>
        </w:rPr>
        <w:t xml:space="preserve"> ter izpostavi morebitne ugotovljene nasprotujoče si interese posameznih NUP.</w:t>
      </w:r>
    </w:p>
    <w:p w14:paraId="495BA75D" w14:textId="77777777" w:rsidR="00EC5B6F" w:rsidRPr="00FA7B17" w:rsidRDefault="00EC5B6F" w:rsidP="00A768C8">
      <w:pPr>
        <w:spacing w:after="240" w:line="276" w:lineRule="auto"/>
        <w:jc w:val="both"/>
        <w:rPr>
          <w:rFonts w:ascii="Arial" w:hAnsi="Arial"/>
          <w:sz w:val="20"/>
          <w:szCs w:val="20"/>
        </w:rPr>
      </w:pPr>
      <w:r w:rsidRPr="00FA7B17">
        <w:rPr>
          <w:rFonts w:ascii="Arial" w:hAnsi="Arial"/>
          <w:sz w:val="20"/>
          <w:szCs w:val="20"/>
        </w:rPr>
        <w:t>Od izdelovalca se pričakuje tudi priprava gradiv in predstavitev za potrebe usklajevalnih sestankov z NUP ter ostalih delovnih sestankov</w:t>
      </w:r>
      <w:r w:rsidR="00B44518" w:rsidRPr="00FA7B17">
        <w:rPr>
          <w:rFonts w:ascii="Arial" w:hAnsi="Arial"/>
          <w:sz w:val="20"/>
          <w:szCs w:val="20"/>
        </w:rPr>
        <w:t xml:space="preserve"> in sodelovanje ter </w:t>
      </w:r>
      <w:r w:rsidR="00B44518" w:rsidRPr="00FA7B17">
        <w:rPr>
          <w:rFonts w:ascii="Arial" w:hAnsi="Arial"/>
          <w:b/>
          <w:sz w:val="20"/>
          <w:szCs w:val="20"/>
        </w:rPr>
        <w:t>usklajevanje z NUP</w:t>
      </w:r>
      <w:r w:rsidRPr="00FA7B17">
        <w:rPr>
          <w:rFonts w:ascii="Arial" w:hAnsi="Arial"/>
          <w:sz w:val="20"/>
          <w:szCs w:val="20"/>
        </w:rPr>
        <w:t xml:space="preserve">. Če se naknadno pridobijo še dodatne smernice, se </w:t>
      </w:r>
      <w:r w:rsidR="00B44518" w:rsidRPr="00FA7B17">
        <w:rPr>
          <w:rFonts w:ascii="Arial" w:hAnsi="Arial"/>
          <w:sz w:val="20"/>
          <w:szCs w:val="20"/>
        </w:rPr>
        <w:t>A</w:t>
      </w:r>
      <w:r w:rsidRPr="00FA7B17">
        <w:rPr>
          <w:rFonts w:ascii="Arial" w:hAnsi="Arial"/>
          <w:sz w:val="20"/>
          <w:szCs w:val="20"/>
        </w:rPr>
        <w:t xml:space="preserve">naliza smernic </w:t>
      </w:r>
      <w:r w:rsidR="00B44518" w:rsidRPr="00FA7B17">
        <w:rPr>
          <w:rFonts w:ascii="Arial" w:hAnsi="Arial"/>
          <w:sz w:val="20"/>
          <w:szCs w:val="20"/>
        </w:rPr>
        <w:t xml:space="preserve">ponovno </w:t>
      </w:r>
      <w:r w:rsidRPr="00FA7B17">
        <w:rPr>
          <w:rFonts w:ascii="Arial" w:hAnsi="Arial"/>
          <w:sz w:val="20"/>
          <w:szCs w:val="20"/>
        </w:rPr>
        <w:t>dopolni.</w:t>
      </w:r>
    </w:p>
    <w:p w14:paraId="5C307479" w14:textId="77777777" w:rsidR="008343C2" w:rsidRPr="00FA7B17" w:rsidRDefault="008343C2" w:rsidP="006461DF">
      <w:pPr>
        <w:pStyle w:val="Heading2"/>
        <w:spacing w:line="276" w:lineRule="auto"/>
        <w:ind w:left="207"/>
        <w:rPr>
          <w:szCs w:val="20"/>
        </w:rPr>
      </w:pPr>
      <w:bookmarkStart w:id="357" w:name="_Toc118721627"/>
      <w:r w:rsidRPr="00FA7B17">
        <w:rPr>
          <w:szCs w:val="20"/>
        </w:rPr>
        <w:t xml:space="preserve">Izdelava problemske karte in usmeritve projektantu za izdelavo </w:t>
      </w:r>
      <w:r w:rsidR="009C3C50" w:rsidRPr="00FA7B17">
        <w:rPr>
          <w:szCs w:val="20"/>
        </w:rPr>
        <w:t>strokovnih podlag</w:t>
      </w:r>
      <w:bookmarkEnd w:id="357"/>
    </w:p>
    <w:p w14:paraId="49F1300E" w14:textId="77777777" w:rsidR="008343C2" w:rsidRPr="00FA7B17" w:rsidRDefault="008343C2" w:rsidP="00A768C8">
      <w:pPr>
        <w:spacing w:after="240" w:line="276" w:lineRule="auto"/>
        <w:jc w:val="both"/>
        <w:rPr>
          <w:rFonts w:ascii="Arial" w:hAnsi="Arial"/>
          <w:sz w:val="20"/>
          <w:szCs w:val="20"/>
        </w:rPr>
      </w:pPr>
      <w:r w:rsidRPr="00FA7B17">
        <w:rPr>
          <w:rFonts w:ascii="Arial" w:hAnsi="Arial"/>
          <w:sz w:val="20"/>
          <w:szCs w:val="20"/>
        </w:rPr>
        <w:t xml:space="preserve">Izvajalec je dolžan v vseh fazah izvedbe naloge in načrtovanja sprotno zagotavljati usmeritve projektantu za izdelavo strokovnih podlag v obliki izdelave problemske karte </w:t>
      </w:r>
      <w:r w:rsidR="000346F0" w:rsidRPr="00FA7B17">
        <w:rPr>
          <w:rFonts w:ascii="Arial" w:hAnsi="Arial"/>
          <w:sz w:val="20"/>
          <w:szCs w:val="20"/>
        </w:rPr>
        <w:t>(</w:t>
      </w:r>
      <w:r w:rsidRPr="00FA7B17">
        <w:rPr>
          <w:rFonts w:ascii="Arial" w:hAnsi="Arial"/>
          <w:sz w:val="20"/>
          <w:szCs w:val="20"/>
        </w:rPr>
        <w:t>tekstualno in grafično</w:t>
      </w:r>
      <w:r w:rsidR="000346F0" w:rsidRPr="00FA7B17">
        <w:rPr>
          <w:rFonts w:ascii="Arial" w:hAnsi="Arial"/>
          <w:sz w:val="20"/>
          <w:szCs w:val="20"/>
        </w:rPr>
        <w:t>)</w:t>
      </w:r>
      <w:r w:rsidRPr="00FA7B17">
        <w:rPr>
          <w:rFonts w:ascii="Arial" w:hAnsi="Arial"/>
          <w:sz w:val="20"/>
          <w:szCs w:val="20"/>
        </w:rPr>
        <w:t xml:space="preserve">. Odgovorni izdelovalci za posamezna področja so dolžni vse vsebine sproti usklajevati.  </w:t>
      </w:r>
    </w:p>
    <w:p w14:paraId="44CD6AB8" w14:textId="77777777" w:rsidR="00172D2E" w:rsidRPr="00FA7B17" w:rsidRDefault="00172D2E" w:rsidP="00A768C8">
      <w:pPr>
        <w:spacing w:after="240" w:line="276" w:lineRule="auto"/>
        <w:jc w:val="both"/>
        <w:rPr>
          <w:rFonts w:ascii="Arial" w:hAnsi="Arial"/>
          <w:sz w:val="20"/>
          <w:szCs w:val="20"/>
          <w:highlight w:val="yellow"/>
        </w:rPr>
      </w:pPr>
      <w:bookmarkStart w:id="358" w:name="_Hlk114657080"/>
      <w:r w:rsidRPr="00FA7B17">
        <w:rPr>
          <w:rFonts w:ascii="Arial" w:hAnsi="Arial"/>
          <w:sz w:val="20"/>
          <w:szCs w:val="20"/>
        </w:rPr>
        <w:t xml:space="preserve">Na podlagi elaborata optimizacij na trasi proge (točka </w:t>
      </w:r>
      <w:r w:rsidR="00981065" w:rsidRPr="00FA7B17">
        <w:rPr>
          <w:rFonts w:ascii="Arial" w:hAnsi="Arial"/>
          <w:sz w:val="20"/>
          <w:szCs w:val="20"/>
        </w:rPr>
        <w:t>6.1.3 projektne naloge</w:t>
      </w:r>
      <w:r w:rsidRPr="00FA7B17">
        <w:rPr>
          <w:rFonts w:ascii="Arial" w:hAnsi="Arial"/>
          <w:sz w:val="20"/>
          <w:szCs w:val="20"/>
        </w:rPr>
        <w:t xml:space="preserve">) ter analize smernic (točka </w:t>
      </w:r>
      <w:r w:rsidR="00D4354D" w:rsidRPr="00FA7B17">
        <w:rPr>
          <w:rFonts w:ascii="Arial" w:hAnsi="Arial"/>
          <w:sz w:val="20"/>
          <w:szCs w:val="20"/>
        </w:rPr>
        <w:t>3.2. projektne naloge</w:t>
      </w:r>
      <w:r w:rsidRPr="00FA7B17">
        <w:rPr>
          <w:rFonts w:ascii="Arial" w:hAnsi="Arial"/>
          <w:sz w:val="20"/>
          <w:szCs w:val="20"/>
        </w:rPr>
        <w:t>) se zdela elaborat s predlogom rešitev za obravnavno v ŠV/PIZ.</w:t>
      </w:r>
    </w:p>
    <w:bookmarkEnd w:id="358"/>
    <w:p w14:paraId="1783E253" w14:textId="77777777" w:rsidR="008B4494" w:rsidRPr="00FA7B17" w:rsidRDefault="005334D1" w:rsidP="00A768C8">
      <w:pPr>
        <w:spacing w:after="240" w:line="276" w:lineRule="auto"/>
        <w:jc w:val="both"/>
        <w:rPr>
          <w:rFonts w:ascii="Arial" w:hAnsi="Arial"/>
          <w:sz w:val="20"/>
          <w:szCs w:val="20"/>
        </w:rPr>
      </w:pPr>
      <w:r w:rsidRPr="00FA7B17">
        <w:rPr>
          <w:rFonts w:ascii="Arial" w:hAnsi="Arial"/>
          <w:sz w:val="20"/>
          <w:szCs w:val="20"/>
        </w:rPr>
        <w:t>Elaborat</w:t>
      </w:r>
      <w:r w:rsidR="004765DE" w:rsidRPr="00FA7B17">
        <w:rPr>
          <w:rFonts w:ascii="Arial" w:hAnsi="Arial"/>
          <w:sz w:val="20"/>
          <w:szCs w:val="20"/>
        </w:rPr>
        <w:t xml:space="preserve"> </w:t>
      </w:r>
      <w:r w:rsidRPr="00FA7B17">
        <w:rPr>
          <w:rFonts w:ascii="Arial" w:hAnsi="Arial"/>
          <w:sz w:val="20"/>
          <w:szCs w:val="20"/>
        </w:rPr>
        <w:t xml:space="preserve">vsebuje tudi preliminarni predlog delitve na pododseke skladno </w:t>
      </w:r>
      <w:r w:rsidR="004765DE" w:rsidRPr="00FA7B17">
        <w:rPr>
          <w:rFonts w:ascii="Arial" w:hAnsi="Arial"/>
          <w:sz w:val="20"/>
          <w:szCs w:val="20"/>
        </w:rPr>
        <w:t xml:space="preserve">s </w:t>
      </w:r>
      <w:r w:rsidRPr="00FA7B17">
        <w:rPr>
          <w:rFonts w:ascii="Arial" w:hAnsi="Arial"/>
          <w:sz w:val="20"/>
          <w:szCs w:val="20"/>
        </w:rPr>
        <w:t xml:space="preserve">tč. </w:t>
      </w:r>
      <w:r w:rsidR="00981065" w:rsidRPr="00FA7B17">
        <w:rPr>
          <w:rFonts w:ascii="Arial" w:hAnsi="Arial"/>
          <w:sz w:val="20"/>
          <w:szCs w:val="20"/>
        </w:rPr>
        <w:t xml:space="preserve">6.4.1. </w:t>
      </w:r>
      <w:r w:rsidR="004765DE" w:rsidRPr="00FA7B17">
        <w:rPr>
          <w:rFonts w:ascii="Arial" w:hAnsi="Arial"/>
          <w:sz w:val="20"/>
          <w:szCs w:val="20"/>
        </w:rPr>
        <w:t xml:space="preserve">Elaborat faznosti in etapnosti gradnje, izhodiščnih rešitev za izvedbo po VDJK in rešitev za uskladite z drugimi projekti na obravnavanem območju. </w:t>
      </w:r>
    </w:p>
    <w:p w14:paraId="1578DA7B" w14:textId="395E856A" w:rsidR="006D73EF" w:rsidRDefault="005334D1" w:rsidP="00A768C8">
      <w:pPr>
        <w:spacing w:after="240" w:line="276" w:lineRule="auto"/>
        <w:jc w:val="both"/>
        <w:rPr>
          <w:rFonts w:ascii="Arial" w:hAnsi="Arial"/>
          <w:sz w:val="20"/>
          <w:szCs w:val="20"/>
        </w:rPr>
      </w:pPr>
      <w:r w:rsidRPr="00FA7B17">
        <w:rPr>
          <w:rFonts w:ascii="Arial" w:hAnsi="Arial"/>
          <w:sz w:val="20"/>
          <w:szCs w:val="20"/>
        </w:rPr>
        <w:t>Na podlagi prometa in prometne tehnologije se v kasnejših fazah predlog faznosti in etapnosti gradnje lahko tudi spremeni.</w:t>
      </w:r>
      <w:r w:rsidR="00981065" w:rsidRPr="00FA7B17">
        <w:rPr>
          <w:rFonts w:ascii="Arial" w:hAnsi="Arial"/>
          <w:sz w:val="20"/>
          <w:szCs w:val="20"/>
        </w:rPr>
        <w:t xml:space="preserve"> </w:t>
      </w:r>
    </w:p>
    <w:p w14:paraId="7A31040D" w14:textId="6A8E666F" w:rsidR="006D73EF" w:rsidRDefault="006D73EF" w:rsidP="00A768C8">
      <w:pPr>
        <w:spacing w:after="240" w:line="276" w:lineRule="auto"/>
        <w:jc w:val="both"/>
        <w:rPr>
          <w:rFonts w:ascii="Arial" w:hAnsi="Arial"/>
          <w:sz w:val="20"/>
          <w:szCs w:val="20"/>
        </w:rPr>
      </w:pPr>
    </w:p>
    <w:p w14:paraId="73FCA3B6" w14:textId="0CF9AE0C" w:rsidR="006D73EF" w:rsidRDefault="006D73EF" w:rsidP="00A768C8">
      <w:pPr>
        <w:spacing w:after="240" w:line="276" w:lineRule="auto"/>
        <w:jc w:val="both"/>
        <w:rPr>
          <w:rFonts w:ascii="Arial" w:hAnsi="Arial"/>
          <w:sz w:val="20"/>
          <w:szCs w:val="20"/>
        </w:rPr>
      </w:pPr>
    </w:p>
    <w:p w14:paraId="6196CBDD" w14:textId="77777777" w:rsidR="006D73EF" w:rsidRPr="00FA7B17" w:rsidRDefault="006D73EF" w:rsidP="00A768C8">
      <w:pPr>
        <w:spacing w:after="240" w:line="276" w:lineRule="auto"/>
        <w:jc w:val="both"/>
        <w:rPr>
          <w:rFonts w:ascii="Arial" w:hAnsi="Arial"/>
          <w:sz w:val="20"/>
          <w:szCs w:val="20"/>
        </w:rPr>
      </w:pPr>
    </w:p>
    <w:p w14:paraId="1FD0E752" w14:textId="77777777" w:rsidR="00950278" w:rsidRPr="00FA7B17" w:rsidRDefault="00950278" w:rsidP="00A768C8">
      <w:pPr>
        <w:pStyle w:val="Heading1"/>
        <w:tabs>
          <w:tab w:val="clear" w:pos="567"/>
          <w:tab w:val="num" w:pos="207"/>
        </w:tabs>
        <w:spacing w:line="276" w:lineRule="auto"/>
        <w:ind w:left="207"/>
        <w:rPr>
          <w:szCs w:val="20"/>
        </w:rPr>
      </w:pPr>
      <w:bookmarkStart w:id="359" w:name="_Toc104310565"/>
      <w:bookmarkStart w:id="360" w:name="_Toc104310700"/>
      <w:bookmarkStart w:id="361" w:name="_Toc104447837"/>
      <w:bookmarkStart w:id="362" w:name="_Toc104448966"/>
      <w:bookmarkStart w:id="363" w:name="_Toc104449076"/>
      <w:bookmarkStart w:id="364" w:name="_Toc104449184"/>
      <w:bookmarkStart w:id="365" w:name="_Toc104449291"/>
      <w:bookmarkStart w:id="366" w:name="_Toc104449397"/>
      <w:bookmarkStart w:id="367" w:name="_Toc104451149"/>
      <w:bookmarkStart w:id="368" w:name="_Toc104452217"/>
      <w:bookmarkStart w:id="369" w:name="_Toc104466568"/>
      <w:bookmarkStart w:id="370" w:name="_Toc531000973"/>
      <w:bookmarkStart w:id="371" w:name="_Toc531000974"/>
      <w:bookmarkStart w:id="372" w:name="_Toc531000975"/>
      <w:bookmarkStart w:id="373" w:name="_Toc531000977"/>
      <w:bookmarkStart w:id="374" w:name="_Toc98670045"/>
      <w:bookmarkStart w:id="375" w:name="_Toc98671950"/>
      <w:bookmarkStart w:id="376" w:name="_Toc11872162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r w:rsidRPr="00FA7B17">
        <w:rPr>
          <w:szCs w:val="20"/>
        </w:rPr>
        <w:t>Študija variant / predinvesticijska zasnova (v nadaljevanju ŠV/PIZ)</w:t>
      </w:r>
      <w:bookmarkEnd w:id="376"/>
    </w:p>
    <w:p w14:paraId="2C46EB90" w14:textId="77777777" w:rsidR="00950278" w:rsidRPr="00FA7B17" w:rsidRDefault="00950278" w:rsidP="00A768C8">
      <w:pPr>
        <w:pStyle w:val="Heading2"/>
        <w:spacing w:line="276" w:lineRule="auto"/>
        <w:ind w:left="207"/>
        <w:rPr>
          <w:szCs w:val="20"/>
        </w:rPr>
      </w:pPr>
      <w:bookmarkStart w:id="377" w:name="_Toc118721629"/>
      <w:r w:rsidRPr="00FA7B17">
        <w:rPr>
          <w:szCs w:val="20"/>
        </w:rPr>
        <w:t>Izdelava ŠV/PIZ</w:t>
      </w:r>
      <w:bookmarkEnd w:id="377"/>
    </w:p>
    <w:p w14:paraId="37C7C4AF" w14:textId="77777777" w:rsidR="00950278" w:rsidRPr="00FA7B17" w:rsidRDefault="00950278" w:rsidP="00A768C8">
      <w:pPr>
        <w:pStyle w:val="Besedilo"/>
        <w:spacing w:line="276" w:lineRule="auto"/>
        <w:rPr>
          <w:rFonts w:cs="Arial"/>
          <w:szCs w:val="20"/>
        </w:rPr>
      </w:pPr>
      <w:r w:rsidRPr="00FA7B17">
        <w:rPr>
          <w:rFonts w:cs="Arial"/>
          <w:szCs w:val="20"/>
        </w:rPr>
        <w:t xml:space="preserve">Izdelovalec na podlagi podrobneje obdelanih idejnih rešitev in strokovnih podlag izdela ŠV/PIZ (vključno z dopolnitvami po pregledu naročnika, MOP in inženirja) </w:t>
      </w:r>
      <w:r w:rsidRPr="00FA7B17">
        <w:rPr>
          <w:rFonts w:cs="Arial"/>
          <w:b/>
          <w:szCs w:val="20"/>
        </w:rPr>
        <w:t xml:space="preserve">s povzetki vrednotenja rešitve po vseh vidikih </w:t>
      </w:r>
      <w:r w:rsidRPr="00FA7B17">
        <w:rPr>
          <w:rFonts w:cs="Arial"/>
          <w:szCs w:val="20"/>
        </w:rPr>
        <w:t xml:space="preserve">ter s </w:t>
      </w:r>
      <w:r w:rsidRPr="00FA7B17">
        <w:rPr>
          <w:rFonts w:cs="Arial"/>
          <w:b/>
          <w:szCs w:val="20"/>
        </w:rPr>
        <w:t>sinteznim vrednotenjem</w:t>
      </w:r>
      <w:r w:rsidRPr="00FA7B17">
        <w:rPr>
          <w:rFonts w:cs="Arial"/>
          <w:szCs w:val="20"/>
        </w:rPr>
        <w:t xml:space="preserve">. </w:t>
      </w:r>
    </w:p>
    <w:p w14:paraId="05D15175" w14:textId="77777777" w:rsidR="00950278" w:rsidRPr="00FA7B17" w:rsidRDefault="00950278" w:rsidP="00A768C8">
      <w:pPr>
        <w:pStyle w:val="Besedilo"/>
        <w:spacing w:line="276" w:lineRule="auto"/>
        <w:rPr>
          <w:rFonts w:cs="Arial"/>
          <w:szCs w:val="20"/>
        </w:rPr>
      </w:pPr>
    </w:p>
    <w:p w14:paraId="4A2EADDA" w14:textId="77777777" w:rsidR="00950278" w:rsidRPr="00FA7B17" w:rsidRDefault="00950278" w:rsidP="00A768C8">
      <w:pPr>
        <w:pStyle w:val="Besedilo"/>
        <w:numPr>
          <w:ilvl w:val="0"/>
          <w:numId w:val="53"/>
        </w:numPr>
        <w:spacing w:line="276" w:lineRule="auto"/>
        <w:rPr>
          <w:rFonts w:cs="Arial"/>
          <w:szCs w:val="20"/>
        </w:rPr>
      </w:pPr>
      <w:r w:rsidRPr="00FA7B17">
        <w:rPr>
          <w:rFonts w:cs="Arial"/>
          <w:szCs w:val="20"/>
        </w:rPr>
        <w:t>Za namen vrednotenja se obravnavane variante ovrednotijo in primerjajo po posameznem vidiku:</w:t>
      </w:r>
      <w:r w:rsidR="00C02B17" w:rsidRPr="00FA7B17">
        <w:rPr>
          <w:rFonts w:cs="Arial"/>
          <w:szCs w:val="20"/>
        </w:rPr>
        <w:t xml:space="preserve"> </w:t>
      </w:r>
      <w:r w:rsidRPr="00FA7B17">
        <w:rPr>
          <w:rFonts w:cs="Arial"/>
          <w:szCs w:val="20"/>
        </w:rPr>
        <w:t>vrednotenje s funkcionalnega vidika:</w:t>
      </w:r>
    </w:p>
    <w:p w14:paraId="7BD04E72" w14:textId="77777777" w:rsidR="00950278" w:rsidRPr="00FA7B17" w:rsidRDefault="00950278" w:rsidP="00A768C8">
      <w:pPr>
        <w:pStyle w:val="Besedilo"/>
        <w:numPr>
          <w:ilvl w:val="1"/>
          <w:numId w:val="86"/>
        </w:numPr>
        <w:spacing w:line="276" w:lineRule="auto"/>
        <w:ind w:left="720"/>
        <w:rPr>
          <w:rFonts w:cs="Arial"/>
          <w:szCs w:val="20"/>
        </w:rPr>
      </w:pPr>
      <w:r w:rsidRPr="00FA7B17">
        <w:rPr>
          <w:rFonts w:cs="Arial"/>
          <w:szCs w:val="20"/>
        </w:rPr>
        <w:t>gradbeno tehnični elaborat;</w:t>
      </w:r>
    </w:p>
    <w:p w14:paraId="015E6BD8" w14:textId="77777777" w:rsidR="00950278" w:rsidRPr="00FA7B17" w:rsidRDefault="00950278" w:rsidP="00A768C8">
      <w:pPr>
        <w:pStyle w:val="Besedilo"/>
        <w:numPr>
          <w:ilvl w:val="0"/>
          <w:numId w:val="53"/>
        </w:numPr>
        <w:spacing w:line="276" w:lineRule="auto"/>
        <w:rPr>
          <w:rFonts w:cs="Arial"/>
          <w:szCs w:val="20"/>
        </w:rPr>
      </w:pPr>
      <w:r w:rsidRPr="00FA7B17">
        <w:rPr>
          <w:rFonts w:cs="Arial"/>
          <w:szCs w:val="20"/>
        </w:rPr>
        <w:t>vrednotenje s prostorskega vidika:</w:t>
      </w:r>
    </w:p>
    <w:p w14:paraId="1E5BFDD6" w14:textId="77777777" w:rsidR="00950278" w:rsidRPr="00FA7B17" w:rsidRDefault="00950278" w:rsidP="00A768C8">
      <w:pPr>
        <w:pStyle w:val="Besedilo"/>
        <w:numPr>
          <w:ilvl w:val="1"/>
          <w:numId w:val="86"/>
        </w:numPr>
        <w:spacing w:line="276" w:lineRule="auto"/>
        <w:ind w:left="720"/>
        <w:rPr>
          <w:rFonts w:cs="Arial"/>
          <w:szCs w:val="20"/>
        </w:rPr>
      </w:pPr>
      <w:r w:rsidRPr="00FA7B17">
        <w:rPr>
          <w:rFonts w:cs="Arial"/>
          <w:szCs w:val="20"/>
        </w:rPr>
        <w:t>razvojno urbanistični elaborat;</w:t>
      </w:r>
    </w:p>
    <w:p w14:paraId="4A25AF58" w14:textId="77777777" w:rsidR="00950278" w:rsidRPr="00FA7B17" w:rsidRDefault="00950278" w:rsidP="00A768C8">
      <w:pPr>
        <w:pStyle w:val="Besedilo"/>
        <w:numPr>
          <w:ilvl w:val="0"/>
          <w:numId w:val="53"/>
        </w:numPr>
        <w:spacing w:line="276" w:lineRule="auto"/>
        <w:rPr>
          <w:rFonts w:cs="Arial"/>
          <w:szCs w:val="20"/>
        </w:rPr>
      </w:pPr>
      <w:r w:rsidRPr="00FA7B17">
        <w:rPr>
          <w:rFonts w:cs="Arial"/>
          <w:szCs w:val="20"/>
        </w:rPr>
        <w:t>vrednotenje z varstvenega vidika:</w:t>
      </w:r>
    </w:p>
    <w:p w14:paraId="22C49594" w14:textId="77777777" w:rsidR="00950278" w:rsidRPr="00FA7B17" w:rsidRDefault="00950278" w:rsidP="00A768C8">
      <w:pPr>
        <w:pStyle w:val="Besedilo"/>
        <w:numPr>
          <w:ilvl w:val="1"/>
          <w:numId w:val="86"/>
        </w:numPr>
        <w:spacing w:line="276" w:lineRule="auto"/>
        <w:ind w:left="720"/>
        <w:rPr>
          <w:rFonts w:cs="Arial"/>
          <w:szCs w:val="20"/>
        </w:rPr>
      </w:pPr>
      <w:r w:rsidRPr="00FA7B17">
        <w:rPr>
          <w:rFonts w:cs="Arial"/>
          <w:szCs w:val="20"/>
        </w:rPr>
        <w:t>okoljsko poročilo in dodatek za presojo sprejemljivosti vplivov izvedbe planov in posegov na varovana območja;</w:t>
      </w:r>
    </w:p>
    <w:p w14:paraId="6AAB1F63" w14:textId="77777777" w:rsidR="00950278" w:rsidRPr="00FA7B17" w:rsidRDefault="00950278" w:rsidP="00A768C8">
      <w:pPr>
        <w:pStyle w:val="Besedilo"/>
        <w:numPr>
          <w:ilvl w:val="0"/>
          <w:numId w:val="53"/>
        </w:numPr>
        <w:spacing w:line="276" w:lineRule="auto"/>
        <w:rPr>
          <w:rFonts w:cs="Arial"/>
          <w:szCs w:val="20"/>
        </w:rPr>
      </w:pPr>
      <w:r w:rsidRPr="00FA7B17">
        <w:rPr>
          <w:rFonts w:cs="Arial"/>
          <w:szCs w:val="20"/>
        </w:rPr>
        <w:t>vrednotenje z ekonomskega vidika:</w:t>
      </w:r>
    </w:p>
    <w:p w14:paraId="41E003E3" w14:textId="77777777" w:rsidR="00950278" w:rsidRPr="00FA7B17" w:rsidRDefault="00950278" w:rsidP="00A768C8">
      <w:pPr>
        <w:pStyle w:val="Besedilo"/>
        <w:numPr>
          <w:ilvl w:val="1"/>
          <w:numId w:val="86"/>
        </w:numPr>
        <w:spacing w:line="276" w:lineRule="auto"/>
        <w:ind w:left="720"/>
        <w:rPr>
          <w:rFonts w:cs="Arial"/>
          <w:szCs w:val="20"/>
        </w:rPr>
      </w:pPr>
      <w:r w:rsidRPr="00FA7B17">
        <w:rPr>
          <w:rFonts w:cs="Arial"/>
          <w:szCs w:val="20"/>
        </w:rPr>
        <w:t>prometno ekonomski elaborat.</w:t>
      </w:r>
    </w:p>
    <w:p w14:paraId="4A01FD05" w14:textId="77777777" w:rsidR="00950278" w:rsidRPr="00FA7B17" w:rsidRDefault="00950278" w:rsidP="00A768C8">
      <w:pPr>
        <w:spacing w:after="120" w:line="276" w:lineRule="auto"/>
        <w:jc w:val="both"/>
        <w:rPr>
          <w:rFonts w:ascii="Arial" w:hAnsi="Arial"/>
          <w:sz w:val="20"/>
          <w:szCs w:val="20"/>
        </w:rPr>
      </w:pPr>
    </w:p>
    <w:p w14:paraId="495495B0" w14:textId="77777777" w:rsidR="00950278" w:rsidRPr="00FA7B17" w:rsidRDefault="00950278" w:rsidP="00A768C8">
      <w:pPr>
        <w:pStyle w:val="Besedilo"/>
        <w:spacing w:line="276" w:lineRule="auto"/>
        <w:rPr>
          <w:rFonts w:cs="Arial"/>
          <w:szCs w:val="20"/>
        </w:rPr>
      </w:pPr>
      <w:r w:rsidRPr="00FA7B17">
        <w:rPr>
          <w:rFonts w:cs="Arial"/>
          <w:szCs w:val="20"/>
        </w:rPr>
        <w:t xml:space="preserve">Obravnavano rešitev je treba oceniti tudi glede na </w:t>
      </w:r>
      <w:r w:rsidRPr="00FA7B17">
        <w:rPr>
          <w:rFonts w:cs="Arial"/>
          <w:b/>
          <w:szCs w:val="20"/>
        </w:rPr>
        <w:t>sprejemljivost načrtovanih prostorskih ureditev v lokalnem okolju</w:t>
      </w:r>
      <w:r w:rsidRPr="00FA7B17">
        <w:rPr>
          <w:rFonts w:cs="Arial"/>
          <w:szCs w:val="20"/>
        </w:rPr>
        <w:t>. V ta namen je treba izdelati strokovno podlago Poročilo o sprejemljivosti v lokalnem okolju. Strokovne podlage za vrednotenje in oceno sprejemljivosti v lokalnem okolju se pripravijo kot ločen elaborat, ugotovitve se povzamejo v ŠV/PIZ.</w:t>
      </w:r>
    </w:p>
    <w:p w14:paraId="4CFF57DB" w14:textId="77777777" w:rsidR="00950278" w:rsidRPr="00FA7B17" w:rsidRDefault="00950278" w:rsidP="00A768C8">
      <w:pPr>
        <w:pStyle w:val="Besedilo"/>
        <w:spacing w:line="276" w:lineRule="auto"/>
        <w:rPr>
          <w:rFonts w:cs="Arial"/>
          <w:szCs w:val="20"/>
        </w:rPr>
      </w:pPr>
    </w:p>
    <w:p w14:paraId="7ADA3B01" w14:textId="77777777" w:rsidR="00950278" w:rsidRPr="00FA7B17" w:rsidRDefault="00950278" w:rsidP="00A768C8">
      <w:pPr>
        <w:pStyle w:val="Besedilo"/>
        <w:spacing w:line="276" w:lineRule="auto"/>
        <w:rPr>
          <w:rFonts w:cs="Arial"/>
          <w:szCs w:val="20"/>
        </w:rPr>
      </w:pPr>
      <w:r w:rsidRPr="00FA7B17">
        <w:rPr>
          <w:rFonts w:cs="Arial"/>
          <w:szCs w:val="20"/>
        </w:rPr>
        <w:t>Obvezna vsebina ŠV/PIZ je opredeljena s Pravilnikom o vsebini, obliki in načinu priprave državnega prostorskega načrta (Ur. list RS, št. 106/11, 61/17 – ZUreP-2 in 199/21-ZUreP-3) in z Uredbo o metodologiji priprave in obravnave investicijske dokumentacije na področju državnih cest in javne železniške infrastrukture (Ur. list RS, št. 5/17) oziroma skladno z veljavnim pravilnikom in uredbo in ju je izdelovalec dolžan upoštevati.</w:t>
      </w:r>
    </w:p>
    <w:p w14:paraId="21169C63" w14:textId="77777777" w:rsidR="00950278" w:rsidRPr="00FA7B17" w:rsidRDefault="00950278" w:rsidP="00A768C8">
      <w:pPr>
        <w:pStyle w:val="Besedilo"/>
        <w:spacing w:line="276" w:lineRule="auto"/>
        <w:rPr>
          <w:rFonts w:cs="Arial"/>
          <w:szCs w:val="20"/>
        </w:rPr>
      </w:pPr>
    </w:p>
    <w:p w14:paraId="7B7A41BA" w14:textId="77777777" w:rsidR="00950278" w:rsidRPr="00FA7B17" w:rsidRDefault="00950278" w:rsidP="00A768C8">
      <w:pPr>
        <w:pStyle w:val="Besedilo"/>
        <w:spacing w:line="276" w:lineRule="auto"/>
        <w:rPr>
          <w:rFonts w:cs="Arial"/>
          <w:szCs w:val="20"/>
        </w:rPr>
      </w:pPr>
      <w:r w:rsidRPr="00FA7B17">
        <w:rPr>
          <w:rFonts w:cs="Arial"/>
          <w:szCs w:val="20"/>
        </w:rPr>
        <w:t xml:space="preserve">Načrtovana ureditev se financira iz javnih financ, zato predmetna študija variant (ŠV) šteje tudi kot </w:t>
      </w:r>
      <w:r w:rsidRPr="00FA7B17">
        <w:rPr>
          <w:rFonts w:cs="Arial"/>
          <w:b/>
          <w:szCs w:val="20"/>
        </w:rPr>
        <w:t>predinvesticijska zasnova (PIZ).</w:t>
      </w:r>
      <w:r w:rsidRPr="00FA7B17">
        <w:rPr>
          <w:rFonts w:cs="Arial"/>
          <w:szCs w:val="20"/>
        </w:rPr>
        <w:t xml:space="preserve"> </w:t>
      </w:r>
    </w:p>
    <w:p w14:paraId="1C386C84" w14:textId="77777777" w:rsidR="00950278" w:rsidRPr="00FA7B17" w:rsidRDefault="00950278" w:rsidP="00A768C8">
      <w:pPr>
        <w:pStyle w:val="Besedilo"/>
        <w:spacing w:line="276" w:lineRule="auto"/>
        <w:rPr>
          <w:rFonts w:cs="Arial"/>
          <w:szCs w:val="20"/>
        </w:rPr>
      </w:pPr>
    </w:p>
    <w:p w14:paraId="3BA7C5D1" w14:textId="77777777" w:rsidR="00950278" w:rsidRPr="00FA7B17" w:rsidRDefault="00950278" w:rsidP="00A768C8">
      <w:pPr>
        <w:pStyle w:val="Besedilo"/>
        <w:spacing w:line="276" w:lineRule="auto"/>
        <w:rPr>
          <w:rFonts w:cs="Arial"/>
          <w:szCs w:val="20"/>
        </w:rPr>
      </w:pPr>
      <w:r w:rsidRPr="00FA7B17">
        <w:rPr>
          <w:rFonts w:cs="Arial"/>
          <w:szCs w:val="20"/>
        </w:rPr>
        <w:t>PIZ se izdela za utemeljeno rešitev, in sicer na podlagi izdelanega ekonomskega vrednotenja. Investicijo je treba ločiti po investitorjih (DRSI in drugi investitorji). Za utemeljeno rešitev je treba izdelati tudi finančno analizo.</w:t>
      </w:r>
    </w:p>
    <w:p w14:paraId="2E5CAFCE" w14:textId="77777777" w:rsidR="00950278" w:rsidRPr="00FA7B17" w:rsidRDefault="00950278" w:rsidP="00A768C8">
      <w:pPr>
        <w:pStyle w:val="Besedilo"/>
        <w:spacing w:line="276" w:lineRule="auto"/>
        <w:rPr>
          <w:rFonts w:cs="Arial"/>
          <w:szCs w:val="20"/>
        </w:rPr>
      </w:pPr>
    </w:p>
    <w:p w14:paraId="34D13340" w14:textId="77777777" w:rsidR="00950278" w:rsidRPr="00FA7B17" w:rsidRDefault="00950278" w:rsidP="00A768C8">
      <w:pPr>
        <w:pStyle w:val="Besedilo"/>
        <w:spacing w:line="276" w:lineRule="auto"/>
        <w:rPr>
          <w:rFonts w:cs="Arial"/>
          <w:szCs w:val="20"/>
        </w:rPr>
      </w:pPr>
      <w:r w:rsidRPr="00FA7B17">
        <w:rPr>
          <w:rFonts w:cs="Arial"/>
          <w:szCs w:val="20"/>
        </w:rPr>
        <w:t>Elaborat ŠV/PIZ bo obravnavan na Komisiji za pregled in oceno investicijske dokumentacije na področju državnih cest, javne železniške infrastrukture, letalstva in pomorstva (KIOP). Izdelovalec se je na podlagi vabila dolžan udeležiti sej Komisije. Na sejah je dolžan pojasnjevati posamezne vsebine predinvesticijske zasnove in jih ustrezno utemeljiti. Če bodo podane pripombe, je izdelovalec dolžan elaborat popraviti oz. ga dopolniti skladno s pripombami, neupoštevanje pripomb pa ustrezno strokovno utemeljiti. Izdelovalec je dolžan kontinuirano sodelovati s predstavniki naročnika do izdaje sklepa ministra o potrditvi investicije.</w:t>
      </w:r>
    </w:p>
    <w:p w14:paraId="58A7E7AE" w14:textId="77777777" w:rsidR="00950278" w:rsidRPr="00FA7B17" w:rsidRDefault="00950278" w:rsidP="00A768C8">
      <w:pPr>
        <w:pStyle w:val="Besedilo"/>
        <w:spacing w:line="276" w:lineRule="auto"/>
        <w:rPr>
          <w:rFonts w:cs="Arial"/>
          <w:szCs w:val="20"/>
        </w:rPr>
      </w:pPr>
    </w:p>
    <w:p w14:paraId="3C6FD85A" w14:textId="77777777" w:rsidR="00950278" w:rsidRPr="00FA7B17" w:rsidRDefault="00950278" w:rsidP="00A768C8">
      <w:pPr>
        <w:pStyle w:val="Besedilo"/>
        <w:spacing w:line="276" w:lineRule="auto"/>
        <w:rPr>
          <w:rFonts w:cs="Arial"/>
          <w:szCs w:val="20"/>
        </w:rPr>
      </w:pPr>
      <w:r w:rsidRPr="00FA7B17">
        <w:rPr>
          <w:rFonts w:cs="Arial"/>
          <w:szCs w:val="20"/>
        </w:rPr>
        <w:t xml:space="preserve">V ŠV/PIZ je treba poleg vsebin, določenih z zakonodajo, vključiti tudi poglavje z naslovom: </w:t>
      </w:r>
      <w:r w:rsidRPr="00FA7B17">
        <w:rPr>
          <w:rFonts w:cs="Arial"/>
          <w:b/>
          <w:szCs w:val="20"/>
        </w:rPr>
        <w:t>Kronologija</w:t>
      </w:r>
      <w:r w:rsidRPr="00FA7B17">
        <w:rPr>
          <w:rFonts w:cs="Arial"/>
          <w:szCs w:val="20"/>
        </w:rPr>
        <w:t xml:space="preserve"> dosedanjega postopka in načrtovanja rešitev.</w:t>
      </w:r>
    </w:p>
    <w:p w14:paraId="29CBBBE1" w14:textId="77777777" w:rsidR="00950278" w:rsidRPr="00FA7B17" w:rsidRDefault="00950278" w:rsidP="00A768C8">
      <w:pPr>
        <w:pStyle w:val="Besedilo"/>
        <w:spacing w:line="276" w:lineRule="auto"/>
        <w:rPr>
          <w:rFonts w:cs="Arial"/>
          <w:szCs w:val="20"/>
        </w:rPr>
      </w:pPr>
    </w:p>
    <w:p w14:paraId="07F36FA6" w14:textId="77777777" w:rsidR="00950278" w:rsidRPr="00FA7B17" w:rsidRDefault="00950278" w:rsidP="00A768C8">
      <w:pPr>
        <w:pStyle w:val="Besedilo"/>
        <w:spacing w:line="276" w:lineRule="auto"/>
        <w:rPr>
          <w:rFonts w:cs="Arial"/>
          <w:szCs w:val="20"/>
        </w:rPr>
      </w:pPr>
      <w:r w:rsidRPr="00FA7B17">
        <w:rPr>
          <w:rFonts w:cs="Arial"/>
          <w:szCs w:val="20"/>
        </w:rPr>
        <w:t xml:space="preserve">ŠV/PIZ se zaključi z ugotovitvami in </w:t>
      </w:r>
      <w:r w:rsidRPr="00FA7B17">
        <w:rPr>
          <w:rFonts w:cs="Arial"/>
          <w:b/>
          <w:szCs w:val="20"/>
        </w:rPr>
        <w:t xml:space="preserve">predlogom utemeljene rešitve </w:t>
      </w:r>
      <w:r w:rsidRPr="00FA7B17">
        <w:rPr>
          <w:rFonts w:cs="Arial"/>
          <w:szCs w:val="20"/>
        </w:rPr>
        <w:t xml:space="preserve">s predlogom območja, osnovnimi rešitvami </w:t>
      </w:r>
      <w:r w:rsidRPr="00FA7B17">
        <w:rPr>
          <w:rFonts w:cs="Arial"/>
          <w:b/>
          <w:szCs w:val="20"/>
        </w:rPr>
        <w:t>ter usmeritvami za nadaljnje načrtovanje.</w:t>
      </w:r>
    </w:p>
    <w:p w14:paraId="210EDCAB" w14:textId="77777777" w:rsidR="00950278" w:rsidRPr="00FA7B17" w:rsidRDefault="00950278" w:rsidP="00A768C8">
      <w:pPr>
        <w:pStyle w:val="Heading2"/>
        <w:numPr>
          <w:ilvl w:val="2"/>
          <w:numId w:val="4"/>
        </w:numPr>
        <w:tabs>
          <w:tab w:val="clear" w:pos="0"/>
          <w:tab w:val="num" w:pos="-360"/>
        </w:tabs>
        <w:spacing w:line="276" w:lineRule="auto"/>
        <w:ind w:left="207" w:hanging="141"/>
        <w:rPr>
          <w:szCs w:val="20"/>
        </w:rPr>
      </w:pPr>
      <w:bookmarkStart w:id="378" w:name="_Toc118721630"/>
      <w:r w:rsidRPr="00FA7B17">
        <w:rPr>
          <w:szCs w:val="20"/>
        </w:rPr>
        <w:t>Metodologija vrednotenja rešitve</w:t>
      </w:r>
      <w:bookmarkEnd w:id="378"/>
    </w:p>
    <w:p w14:paraId="523449C9" w14:textId="77777777" w:rsidR="00950278" w:rsidRPr="00FA7B17" w:rsidRDefault="00950278" w:rsidP="00A768C8">
      <w:pPr>
        <w:pStyle w:val="Besedilo"/>
        <w:spacing w:line="276" w:lineRule="auto"/>
        <w:rPr>
          <w:rFonts w:cs="Arial"/>
          <w:szCs w:val="20"/>
        </w:rPr>
      </w:pPr>
      <w:r w:rsidRPr="00FA7B17">
        <w:rPr>
          <w:rFonts w:cs="Arial"/>
          <w:szCs w:val="20"/>
        </w:rPr>
        <w:t>Izdelovalec pripravi metodologijo za vrednotenje rešitve po naslednjih vidikih: prostorsko-družbeni, varstveni, funkcionalni in ekonomski, upoštevajoč veljavno zakonodajo in ostala priporočila (navodila).</w:t>
      </w:r>
    </w:p>
    <w:p w14:paraId="3AFF90AB" w14:textId="77777777" w:rsidR="00950278" w:rsidRPr="00FA7B17" w:rsidRDefault="00950278" w:rsidP="00A768C8">
      <w:pPr>
        <w:pStyle w:val="Besedilo"/>
        <w:spacing w:line="276" w:lineRule="auto"/>
        <w:rPr>
          <w:rFonts w:cs="Arial"/>
          <w:szCs w:val="20"/>
        </w:rPr>
      </w:pPr>
    </w:p>
    <w:p w14:paraId="795DB221" w14:textId="77777777" w:rsidR="00950278" w:rsidRPr="00FA7B17" w:rsidRDefault="00950278" w:rsidP="00A768C8">
      <w:pPr>
        <w:pStyle w:val="Besedilo"/>
        <w:spacing w:line="276" w:lineRule="auto"/>
        <w:rPr>
          <w:rFonts w:cs="Arial"/>
          <w:szCs w:val="20"/>
        </w:rPr>
      </w:pPr>
      <w:r w:rsidRPr="00FA7B17">
        <w:rPr>
          <w:rFonts w:cs="Arial"/>
          <w:szCs w:val="20"/>
        </w:rPr>
        <w:t>Treba je oblikovati enotno vrednostno lestvico, ki se uporabi za vrednotenje rešitve z različnih vidikov. Pri pripravi metodologije vrednotenja je treba upoštevati, da se posamezne vsebine (področja obravnave) ne podvajajo.</w:t>
      </w:r>
    </w:p>
    <w:p w14:paraId="1A879D2B" w14:textId="77777777" w:rsidR="00950278" w:rsidRPr="00FA7B17" w:rsidRDefault="00950278" w:rsidP="00A768C8">
      <w:pPr>
        <w:pStyle w:val="Besedilo"/>
        <w:spacing w:line="276" w:lineRule="auto"/>
        <w:rPr>
          <w:rFonts w:cs="Arial"/>
          <w:szCs w:val="20"/>
        </w:rPr>
      </w:pPr>
    </w:p>
    <w:p w14:paraId="5FA533CA" w14:textId="77777777" w:rsidR="00950278" w:rsidRPr="00FA7B17" w:rsidRDefault="00950278" w:rsidP="00A768C8">
      <w:pPr>
        <w:pStyle w:val="Besedilo"/>
        <w:spacing w:line="276" w:lineRule="auto"/>
        <w:rPr>
          <w:rFonts w:cs="Arial"/>
          <w:szCs w:val="20"/>
        </w:rPr>
      </w:pPr>
      <w:r w:rsidRPr="00FA7B17">
        <w:rPr>
          <w:rFonts w:cs="Arial"/>
          <w:szCs w:val="20"/>
        </w:rPr>
        <w:t>Rezultati vrednotenja po metodologiji za ŠV in rezultati vrednotenja obravnavane rešitve v OP morajo biti za vsak vidik usklajeni, ne glede na to, da gre za vrednotenje po različnih metodologijah.</w:t>
      </w:r>
    </w:p>
    <w:p w14:paraId="5FC0BCEC" w14:textId="77777777" w:rsidR="00950278" w:rsidRPr="00FA7B17" w:rsidRDefault="00950278" w:rsidP="00A768C8">
      <w:pPr>
        <w:pStyle w:val="Besedilo"/>
        <w:spacing w:line="276" w:lineRule="auto"/>
        <w:rPr>
          <w:rFonts w:cs="Arial"/>
          <w:szCs w:val="20"/>
        </w:rPr>
      </w:pPr>
    </w:p>
    <w:p w14:paraId="001CA333" w14:textId="77777777" w:rsidR="00950278" w:rsidRPr="00FA7B17" w:rsidRDefault="00950278" w:rsidP="00A768C8">
      <w:pPr>
        <w:pStyle w:val="Besedilo"/>
        <w:spacing w:line="276" w:lineRule="auto"/>
        <w:rPr>
          <w:rFonts w:cs="Arial"/>
          <w:szCs w:val="20"/>
        </w:rPr>
      </w:pPr>
      <w:r w:rsidRPr="00FA7B17">
        <w:rPr>
          <w:rFonts w:cs="Arial"/>
          <w:szCs w:val="20"/>
        </w:rPr>
        <w:t>Za vsak vidik vrednotenja je treba opredeliti področja obravnave, cilje, merila, kazalnike in vrednostne lestvice z opisi značilnosti, ki so podlaga za razvrstitev obravnavane rešitve v posamezni razred vrednostne lestvice.</w:t>
      </w:r>
    </w:p>
    <w:p w14:paraId="65AD797F" w14:textId="77777777" w:rsidR="00950278" w:rsidRPr="00FA7B17" w:rsidRDefault="00950278" w:rsidP="00A768C8">
      <w:pPr>
        <w:pStyle w:val="Besedilo"/>
        <w:spacing w:line="276" w:lineRule="auto"/>
        <w:rPr>
          <w:rFonts w:cs="Arial"/>
          <w:szCs w:val="20"/>
        </w:rPr>
      </w:pPr>
    </w:p>
    <w:p w14:paraId="4B1AF027" w14:textId="77777777" w:rsidR="00950278" w:rsidRPr="00FA7B17" w:rsidRDefault="00950278" w:rsidP="00A768C8">
      <w:pPr>
        <w:pStyle w:val="Besedilo"/>
        <w:spacing w:line="276" w:lineRule="auto"/>
        <w:rPr>
          <w:rFonts w:cs="Arial"/>
          <w:szCs w:val="20"/>
        </w:rPr>
      </w:pPr>
      <w:r w:rsidRPr="00FA7B17">
        <w:rPr>
          <w:rFonts w:cs="Arial"/>
          <w:szCs w:val="20"/>
        </w:rPr>
        <w:t>Za obravnavano rešitev je treba po posameznih vidikih opisati njene prednosti in slabosti.</w:t>
      </w:r>
    </w:p>
    <w:p w14:paraId="637BE96C" w14:textId="77777777" w:rsidR="00950278" w:rsidRPr="00FA7B17" w:rsidRDefault="00950278" w:rsidP="00A768C8">
      <w:pPr>
        <w:pStyle w:val="Besedilo"/>
        <w:spacing w:line="276" w:lineRule="auto"/>
        <w:rPr>
          <w:rFonts w:cs="Arial"/>
          <w:szCs w:val="20"/>
        </w:rPr>
      </w:pPr>
    </w:p>
    <w:p w14:paraId="23B6CB99" w14:textId="77777777" w:rsidR="00950278" w:rsidRPr="00FA7B17" w:rsidRDefault="00950278" w:rsidP="00A768C8">
      <w:pPr>
        <w:pStyle w:val="Besedilo"/>
        <w:spacing w:line="276" w:lineRule="auto"/>
        <w:rPr>
          <w:rFonts w:cs="Arial"/>
          <w:szCs w:val="20"/>
        </w:rPr>
      </w:pPr>
      <w:r w:rsidRPr="00FA7B17">
        <w:rPr>
          <w:rFonts w:cs="Arial"/>
          <w:szCs w:val="20"/>
        </w:rPr>
        <w:t>S prostorskega, funkcionalnega, varstvenega in ekonomskega vidika je treba pregledati obravnavano rešitev ter predlagati morebitne optimizacije rešitev (v sodelovanju z izdelovalci ostalih strokovnih podlag). Na podlagi tehničnih preveritev podanih predlogov za optimizacije se variante ponovno pregledajo in potrdijo z vidika izpolnjevanja opredeljenih ciljev prostorskega razvoja.</w:t>
      </w:r>
    </w:p>
    <w:p w14:paraId="36AD6D9F" w14:textId="77777777" w:rsidR="00977840" w:rsidRPr="00FA7B17" w:rsidRDefault="00977840" w:rsidP="00A768C8">
      <w:pPr>
        <w:pStyle w:val="Besedilo"/>
        <w:spacing w:line="276" w:lineRule="auto"/>
        <w:rPr>
          <w:rFonts w:cs="Arial"/>
          <w:szCs w:val="20"/>
        </w:rPr>
      </w:pPr>
    </w:p>
    <w:p w14:paraId="365339B7" w14:textId="77777777" w:rsidR="00977840" w:rsidRPr="00FA7B17" w:rsidRDefault="00977840" w:rsidP="00CC5A70">
      <w:pPr>
        <w:pStyle w:val="Heading2"/>
        <w:numPr>
          <w:ilvl w:val="2"/>
          <w:numId w:val="4"/>
        </w:numPr>
        <w:spacing w:line="276" w:lineRule="auto"/>
        <w:rPr>
          <w:szCs w:val="20"/>
        </w:rPr>
      </w:pPr>
      <w:bookmarkStart w:id="379" w:name="_Toc118721631"/>
      <w:r w:rsidRPr="00FA7B17">
        <w:rPr>
          <w:szCs w:val="20"/>
        </w:rPr>
        <w:t>Vrednotenje utemeljene rešitve s funkcionalnega in ekonomskega vidika za potrebe izdelave ŠV/PIZ</w:t>
      </w:r>
      <w:bookmarkEnd w:id="379"/>
    </w:p>
    <w:p w14:paraId="31D9E9DD" w14:textId="77777777" w:rsidR="00977840" w:rsidRPr="00FA7B17" w:rsidRDefault="00977840" w:rsidP="00977840">
      <w:pPr>
        <w:pStyle w:val="Besedilo"/>
        <w:spacing w:line="276" w:lineRule="auto"/>
        <w:rPr>
          <w:rFonts w:cs="Arial"/>
          <w:szCs w:val="20"/>
        </w:rPr>
      </w:pPr>
      <w:r w:rsidRPr="00FA7B17">
        <w:rPr>
          <w:rFonts w:cs="Arial"/>
          <w:szCs w:val="20"/>
        </w:rPr>
        <w:t>Vrednotenje utemeljene rešitve (tudi po odsekih) s funkcionalnega in ekonomskega vidika za potrebe priprave ŠV/PIZ se izdela skladno s Pravilnikom o vsebini, obliki in načinu priprave državnega prostorskega načrta (Ur. List RS, št. 106/11, 61/17 – ZUreP-2, 199/21 – ZUreP-3 in 44/22 – ZVO-2) in ostalo veljavno zakonodajo. Izdelovalec lahko podrobneje razdela posamezna merila in kazalnike, če bo ugotovil, da je to treba za dosego natančnejšega vrednotenja s ciljem boljše primerjave.</w:t>
      </w:r>
    </w:p>
    <w:p w14:paraId="0FED8899" w14:textId="77777777" w:rsidR="00977840" w:rsidRPr="00FA7B17" w:rsidRDefault="00977840" w:rsidP="00977840">
      <w:pPr>
        <w:pStyle w:val="Besedilo"/>
        <w:spacing w:line="276" w:lineRule="auto"/>
        <w:rPr>
          <w:rFonts w:cs="Arial"/>
          <w:szCs w:val="20"/>
        </w:rPr>
      </w:pPr>
      <w:r w:rsidRPr="00FA7B17">
        <w:rPr>
          <w:rFonts w:cs="Arial"/>
          <w:szCs w:val="20"/>
        </w:rPr>
        <w:t>Strokovne podlage in območje ureditev se v postopku priprave ŠV/PIZ dopolnjujeta z ugotovitvami vseh strokovnih podlag za vrednotenje, na podlagi prvih mnenj ter predlogov širše javnosti in občin.</w:t>
      </w:r>
    </w:p>
    <w:p w14:paraId="269E09BC" w14:textId="77777777" w:rsidR="00977840" w:rsidRPr="00FA7B17" w:rsidRDefault="00977840" w:rsidP="00977840">
      <w:pPr>
        <w:pStyle w:val="Besedilo"/>
        <w:spacing w:line="276" w:lineRule="auto"/>
        <w:rPr>
          <w:rFonts w:cs="Arial"/>
          <w:szCs w:val="20"/>
        </w:rPr>
      </w:pPr>
    </w:p>
    <w:p w14:paraId="17E834F6" w14:textId="77777777" w:rsidR="00977840" w:rsidRPr="00FA7B17" w:rsidRDefault="00977840" w:rsidP="00977840">
      <w:pPr>
        <w:pStyle w:val="Besedilo"/>
        <w:spacing w:line="276" w:lineRule="auto"/>
        <w:rPr>
          <w:rFonts w:cs="Arial"/>
          <w:szCs w:val="20"/>
        </w:rPr>
      </w:pPr>
      <w:r w:rsidRPr="00FA7B17">
        <w:rPr>
          <w:rFonts w:cs="Arial"/>
          <w:szCs w:val="20"/>
        </w:rPr>
        <w:t>Pri izdelavi ekonomskega vrednotenja se smiselno upoštevajo naslednji dokumenti:</w:t>
      </w:r>
    </w:p>
    <w:p w14:paraId="424475AB"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Guide to cost-benefit analysis of investment projects, Final Report, EC DG Regional Policy, December 2014,</w:t>
      </w:r>
    </w:p>
    <w:p w14:paraId="5762F2B8"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Navodila za izdelavo študij upravičenosti cest, Dorsh Consult (Nemčija) in Louis Berger (ZDA), 1974 in novelacija Navodil (Omega consult, 1998 in 2018),</w:t>
      </w:r>
    </w:p>
    <w:p w14:paraId="0A064F45"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Update on Handbook on external cost of transport, Ricardo-AEA 2014.</w:t>
      </w:r>
    </w:p>
    <w:p w14:paraId="2F1BB60D" w14:textId="77777777" w:rsidR="00977840" w:rsidRPr="00FA7B17" w:rsidRDefault="00977840" w:rsidP="00977840">
      <w:pPr>
        <w:pStyle w:val="Besedilo"/>
        <w:spacing w:line="276" w:lineRule="auto"/>
        <w:rPr>
          <w:rFonts w:cs="Arial"/>
          <w:szCs w:val="20"/>
        </w:rPr>
      </w:pPr>
    </w:p>
    <w:p w14:paraId="5523DC19" w14:textId="77777777" w:rsidR="00977840" w:rsidRPr="00FA7B17" w:rsidRDefault="00977840" w:rsidP="00977840">
      <w:pPr>
        <w:pStyle w:val="Besedilo"/>
        <w:spacing w:line="276" w:lineRule="auto"/>
        <w:rPr>
          <w:rFonts w:cs="Arial"/>
          <w:szCs w:val="20"/>
        </w:rPr>
      </w:pPr>
      <w:r w:rsidRPr="00FA7B17">
        <w:rPr>
          <w:rFonts w:cs="Arial"/>
          <w:szCs w:val="20"/>
        </w:rPr>
        <w:t>Pri ekonomskem vidiku je treba obravnavati vpliv na dinamične kazalnike upravičenosti investicije (neto sedanjo vrednost, interno stopnjo donosnosti, doba vračanja investicijskih sredstev ter tveganje in občutljivost za izvedbo posega).</w:t>
      </w:r>
    </w:p>
    <w:p w14:paraId="5BBFA0F1" w14:textId="77777777" w:rsidR="00977840" w:rsidRPr="00FA7B17" w:rsidRDefault="00977840" w:rsidP="00977840">
      <w:pPr>
        <w:pStyle w:val="Besedilo"/>
        <w:spacing w:line="276" w:lineRule="auto"/>
        <w:rPr>
          <w:rFonts w:cs="Arial"/>
          <w:szCs w:val="20"/>
        </w:rPr>
      </w:pPr>
    </w:p>
    <w:p w14:paraId="618E3309" w14:textId="77777777" w:rsidR="00977840" w:rsidRPr="00FA7B17" w:rsidRDefault="00977840" w:rsidP="00977840">
      <w:pPr>
        <w:pStyle w:val="Besedilo"/>
        <w:spacing w:line="276" w:lineRule="auto"/>
        <w:rPr>
          <w:rFonts w:cs="Arial"/>
          <w:szCs w:val="20"/>
        </w:rPr>
      </w:pPr>
      <w:r w:rsidRPr="00FA7B17">
        <w:rPr>
          <w:rFonts w:cs="Arial"/>
          <w:szCs w:val="20"/>
        </w:rPr>
        <w:t xml:space="preserve">Za potrebe ekonomskega vrednotenja je treba izračunati in prikazati naslednje vsebine za vse scenarije: </w:t>
      </w:r>
    </w:p>
    <w:p w14:paraId="2748D948"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Izračun porabljenega časa za vsa potovanja oseb (potniški promet) in izračun porabljenega časa za prevoz tovora (časovno odvisni stroški).</w:t>
      </w:r>
    </w:p>
    <w:p w14:paraId="30C4600C"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Izračun porabljenega goriva za osebni in tovorni promet za vsa zahtevana časovna obdobja in vse obravnavane scenarije (stroški odvisni od razdalje).</w:t>
      </w:r>
    </w:p>
    <w:p w14:paraId="78A56B5F"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Izračun eksternih stroškov:</w:t>
      </w:r>
    </w:p>
    <w:p w14:paraId="7D15127F" w14:textId="77777777" w:rsidR="00977840" w:rsidRPr="00FA7B17" w:rsidRDefault="00977840" w:rsidP="00977840">
      <w:pPr>
        <w:pStyle w:val="Besedilo"/>
        <w:numPr>
          <w:ilvl w:val="1"/>
          <w:numId w:val="53"/>
        </w:numPr>
        <w:tabs>
          <w:tab w:val="left" w:pos="1843"/>
        </w:tabs>
        <w:spacing w:line="276" w:lineRule="auto"/>
        <w:ind w:left="851" w:hanging="515"/>
        <w:rPr>
          <w:rFonts w:cs="Arial"/>
          <w:szCs w:val="20"/>
        </w:rPr>
      </w:pPr>
      <w:r w:rsidRPr="00FA7B17">
        <w:rPr>
          <w:rFonts w:cs="Arial"/>
          <w:szCs w:val="20"/>
        </w:rPr>
        <w:t>prometni zastoji: analizirati in izračunati posledice zastojev na omrežju na celotnem obravnavanem prometnem omrežju;</w:t>
      </w:r>
    </w:p>
    <w:p w14:paraId="2C737D10" w14:textId="77777777" w:rsidR="00977840" w:rsidRPr="00FA7B17" w:rsidRDefault="00977840" w:rsidP="00977840">
      <w:pPr>
        <w:pStyle w:val="Besedilo"/>
        <w:numPr>
          <w:ilvl w:val="1"/>
          <w:numId w:val="53"/>
        </w:numPr>
        <w:tabs>
          <w:tab w:val="left" w:pos="1843"/>
        </w:tabs>
        <w:spacing w:line="276" w:lineRule="auto"/>
        <w:ind w:left="851" w:hanging="515"/>
        <w:rPr>
          <w:rFonts w:cs="Arial"/>
          <w:szCs w:val="20"/>
        </w:rPr>
      </w:pPr>
      <w:r w:rsidRPr="00FA7B17">
        <w:rPr>
          <w:rFonts w:cs="Arial"/>
          <w:szCs w:val="20"/>
        </w:rPr>
        <w:t>prometne nesreče: vrste (posledice) nesreč in število nesreč/leto, skupni strošek vseh prometnih nesreč/leto;</w:t>
      </w:r>
    </w:p>
    <w:p w14:paraId="65918A14" w14:textId="77777777" w:rsidR="00977840" w:rsidRPr="00FA7B17" w:rsidRDefault="00977840" w:rsidP="00977840">
      <w:pPr>
        <w:pStyle w:val="Besedilo"/>
        <w:numPr>
          <w:ilvl w:val="1"/>
          <w:numId w:val="53"/>
        </w:numPr>
        <w:tabs>
          <w:tab w:val="left" w:pos="1843"/>
        </w:tabs>
        <w:spacing w:line="276" w:lineRule="auto"/>
        <w:ind w:left="851" w:hanging="515"/>
        <w:rPr>
          <w:rFonts w:cs="Arial"/>
          <w:szCs w:val="20"/>
        </w:rPr>
      </w:pPr>
      <w:r w:rsidRPr="00FA7B17">
        <w:rPr>
          <w:rFonts w:cs="Arial"/>
          <w:szCs w:val="20"/>
        </w:rPr>
        <w:t>hrup: skladno z metodologijo;</w:t>
      </w:r>
    </w:p>
    <w:p w14:paraId="1B6B151B" w14:textId="77777777" w:rsidR="00977840" w:rsidRPr="00FA7B17" w:rsidRDefault="00977840" w:rsidP="00977840">
      <w:pPr>
        <w:pStyle w:val="Besedilo"/>
        <w:numPr>
          <w:ilvl w:val="1"/>
          <w:numId w:val="53"/>
        </w:numPr>
        <w:tabs>
          <w:tab w:val="left" w:pos="1843"/>
        </w:tabs>
        <w:spacing w:line="276" w:lineRule="auto"/>
        <w:ind w:left="851" w:hanging="515"/>
        <w:rPr>
          <w:rFonts w:cs="Arial"/>
          <w:szCs w:val="20"/>
        </w:rPr>
      </w:pPr>
      <w:r w:rsidRPr="00FA7B17">
        <w:rPr>
          <w:rFonts w:cs="Arial"/>
          <w:szCs w:val="20"/>
        </w:rPr>
        <w:t>onesnaženje zraka: izračun vseh onesnaževal, kot so trdi delci (PM10 in PM2,5), dušikov oksid (NOx), ogljikov monoksid (CO), žveplov dioksid (SO2) za vse vrste prevoznih sredstev v enoti ton/leto in v EUR/leto;</w:t>
      </w:r>
    </w:p>
    <w:p w14:paraId="76157F9A" w14:textId="77777777" w:rsidR="00977840" w:rsidRPr="00FA7B17" w:rsidRDefault="00977840" w:rsidP="00977840">
      <w:pPr>
        <w:pStyle w:val="Besedilo"/>
        <w:numPr>
          <w:ilvl w:val="1"/>
          <w:numId w:val="53"/>
        </w:numPr>
        <w:tabs>
          <w:tab w:val="left" w:pos="1843"/>
        </w:tabs>
        <w:spacing w:line="276" w:lineRule="auto"/>
        <w:ind w:left="851" w:hanging="515"/>
        <w:rPr>
          <w:rFonts w:cs="Arial"/>
          <w:szCs w:val="20"/>
        </w:rPr>
      </w:pPr>
      <w:r w:rsidRPr="00FA7B17">
        <w:rPr>
          <w:rFonts w:cs="Arial"/>
          <w:szCs w:val="20"/>
        </w:rPr>
        <w:t xml:space="preserve">klimatske spremembe: izračun izpustov CO2 na osnovi dejanske porabe energije za vsako prevozno sredstvo. Izpusti CO2 morajo biti prikazani v enoti g/pkm po vrstah prevoznih sredstev in v enoti g/ntkm za tovorni promet po vrstah prevoznih sredstev ter morajo biti finančno ovrednoteni v EUR/leto. </w:t>
      </w:r>
    </w:p>
    <w:p w14:paraId="31CD2C22"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Izračun stroškov vzdrževanja obravnavane infrastrukture.</w:t>
      </w:r>
    </w:p>
    <w:p w14:paraId="2722F17D" w14:textId="77777777" w:rsidR="00977840" w:rsidRPr="00FA7B17" w:rsidRDefault="00977840" w:rsidP="00977840">
      <w:pPr>
        <w:pStyle w:val="Besedilo"/>
        <w:spacing w:line="276" w:lineRule="auto"/>
        <w:rPr>
          <w:rFonts w:cs="Arial"/>
          <w:szCs w:val="20"/>
        </w:rPr>
      </w:pPr>
    </w:p>
    <w:p w14:paraId="029719C9" w14:textId="77777777" w:rsidR="00977840" w:rsidRPr="00FA7B17" w:rsidRDefault="00977840" w:rsidP="00977840">
      <w:pPr>
        <w:pStyle w:val="Besedilo"/>
        <w:spacing w:line="276" w:lineRule="auto"/>
        <w:rPr>
          <w:rFonts w:cs="Arial"/>
          <w:szCs w:val="20"/>
        </w:rPr>
      </w:pPr>
      <w:r w:rsidRPr="00FA7B17">
        <w:rPr>
          <w:rFonts w:cs="Arial"/>
          <w:szCs w:val="20"/>
        </w:rPr>
        <w:t>Na osnovi izdelanega makroskopskega prometnega modela (Predštudija RegioLUR 2020) ter vseh zahtevanih rezultatov in analiz v prometnem delu študije se izdela ekonomsko vrednotenje po metodi stroškov in koristi (CBA) za vse scenarije prometnih omrežij z investicijo v primerjavi s scenarijem sedanjega (primerjalnega) prometnega omrežja.</w:t>
      </w:r>
    </w:p>
    <w:p w14:paraId="79C4F188" w14:textId="77777777" w:rsidR="00977840" w:rsidRPr="00FA7B17" w:rsidRDefault="00977840" w:rsidP="00977840">
      <w:pPr>
        <w:pStyle w:val="Besedilo"/>
        <w:spacing w:line="276" w:lineRule="auto"/>
        <w:rPr>
          <w:rFonts w:cs="Arial"/>
          <w:szCs w:val="20"/>
        </w:rPr>
      </w:pPr>
    </w:p>
    <w:p w14:paraId="1372F37C" w14:textId="77777777" w:rsidR="00977840" w:rsidRPr="00FA7B17" w:rsidRDefault="00977840" w:rsidP="00977840">
      <w:pPr>
        <w:pStyle w:val="Besedilo"/>
        <w:spacing w:line="276" w:lineRule="auto"/>
        <w:rPr>
          <w:rFonts w:cs="Arial"/>
          <w:szCs w:val="20"/>
        </w:rPr>
      </w:pPr>
      <w:r w:rsidRPr="00FA7B17">
        <w:rPr>
          <w:rFonts w:cs="Arial"/>
          <w:szCs w:val="20"/>
        </w:rPr>
        <w:t>Ugotoviti je treba, kakšen nabor ukrepov in scenarij je optimalen in potreben v odnosu na sedanje stanje omrežja, bodoče prometne potrebe, tehnologijo prometa in ekonomsko upravičenost. Poleg ekonomske analize mora biti izdelana tudi finančna analiza z vidika upravljavca infrastrukture. Podati je treba opis utemeljene rešitve z ekonomskega vidika s predlogi za optimizacijo in usmeritvami za nadaljnje načrtovanje.</w:t>
      </w:r>
    </w:p>
    <w:p w14:paraId="3BF39704" w14:textId="77777777" w:rsidR="00977840" w:rsidRPr="00FA7B17" w:rsidRDefault="00977840" w:rsidP="00977840">
      <w:pPr>
        <w:pStyle w:val="Besedilo"/>
        <w:spacing w:line="276" w:lineRule="auto"/>
        <w:rPr>
          <w:rFonts w:cs="Arial"/>
          <w:szCs w:val="20"/>
        </w:rPr>
      </w:pPr>
    </w:p>
    <w:p w14:paraId="0AF54C6C" w14:textId="77777777" w:rsidR="00977840" w:rsidRPr="00FA7B17" w:rsidRDefault="00977840" w:rsidP="00977840">
      <w:pPr>
        <w:pStyle w:val="Besedilo"/>
        <w:spacing w:line="276" w:lineRule="auto"/>
        <w:rPr>
          <w:rFonts w:cs="Arial"/>
          <w:szCs w:val="20"/>
        </w:rPr>
      </w:pPr>
      <w:r w:rsidRPr="00FA7B17">
        <w:rPr>
          <w:rFonts w:cs="Arial"/>
          <w:szCs w:val="20"/>
        </w:rPr>
        <w:t>Vrednotenje mora biti izdelano na osnovi:</w:t>
      </w:r>
    </w:p>
    <w:p w14:paraId="7F818826"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rezultatov prometne študije,</w:t>
      </w:r>
    </w:p>
    <w:p w14:paraId="27510D7F"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vrednosti investicije za posamezen scenarij se povzamejo iz gradbeno tehničnega elaborata, ki je predmet projektne naloge,</w:t>
      </w:r>
    </w:p>
    <w:p w14:paraId="6B7F85FE"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predvidene dinamike izvedbe.</w:t>
      </w:r>
    </w:p>
    <w:p w14:paraId="16445EB5" w14:textId="77777777" w:rsidR="00977840" w:rsidRPr="00FA7B17" w:rsidRDefault="00977840" w:rsidP="00977840">
      <w:pPr>
        <w:pStyle w:val="Besedilo"/>
        <w:spacing w:line="276" w:lineRule="auto"/>
        <w:rPr>
          <w:rFonts w:cs="Arial"/>
          <w:szCs w:val="20"/>
        </w:rPr>
      </w:pPr>
    </w:p>
    <w:p w14:paraId="57F1FBED" w14:textId="77777777" w:rsidR="00977840" w:rsidRPr="00FA7B17" w:rsidRDefault="00977840" w:rsidP="00977840">
      <w:pPr>
        <w:pStyle w:val="Besedilo"/>
        <w:spacing w:line="276" w:lineRule="auto"/>
        <w:rPr>
          <w:rFonts w:cs="Arial"/>
          <w:szCs w:val="20"/>
        </w:rPr>
      </w:pPr>
      <w:r w:rsidRPr="00FA7B17">
        <w:rPr>
          <w:rFonts w:cs="Arial"/>
          <w:szCs w:val="20"/>
        </w:rPr>
        <w:t>Ekonomski del naloge obsega:</w:t>
      </w:r>
    </w:p>
    <w:p w14:paraId="795A9972"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opis uporabljene metodologije in računalniškega orodja za izračun stroškov in koristi uporabnikov,</w:t>
      </w:r>
    </w:p>
    <w:p w14:paraId="23BDAF44"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opis vključenega območja v ekonomsko vrednotenje (tekstualni in grafični opis),</w:t>
      </w:r>
    </w:p>
    <w:p w14:paraId="3EF97921"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izračun koristi (direktnih in posrednih – eksternih) po kategorijah na osnovi celoletnega prometa za vsako leto opazovanega obdobja,</w:t>
      </w:r>
    </w:p>
    <w:p w14:paraId="03A8AE06"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izračun in primerjava scenarijev po ekonomski učinkovitosti.</w:t>
      </w:r>
    </w:p>
    <w:p w14:paraId="7928D725" w14:textId="77777777" w:rsidR="00977840" w:rsidRPr="00FA7B17" w:rsidRDefault="00977840" w:rsidP="00977840">
      <w:pPr>
        <w:pStyle w:val="Besedilo"/>
        <w:spacing w:line="276" w:lineRule="auto"/>
        <w:rPr>
          <w:rFonts w:cs="Arial"/>
          <w:szCs w:val="20"/>
        </w:rPr>
      </w:pPr>
    </w:p>
    <w:p w14:paraId="2ED2A4C6" w14:textId="77777777" w:rsidR="00977840" w:rsidRPr="00FA7B17" w:rsidRDefault="00977840" w:rsidP="00977840">
      <w:pPr>
        <w:pStyle w:val="Besedilo"/>
        <w:spacing w:line="276" w:lineRule="auto"/>
        <w:rPr>
          <w:rFonts w:cs="Arial"/>
          <w:szCs w:val="20"/>
        </w:rPr>
      </w:pPr>
      <w:r w:rsidRPr="00FA7B17">
        <w:rPr>
          <w:rFonts w:cs="Arial"/>
          <w:szCs w:val="20"/>
        </w:rPr>
        <w:t>Pri vrednotenju se za vsak scenarij prikažejo najmanj naslednji kazalci:</w:t>
      </w:r>
    </w:p>
    <w:p w14:paraId="6207FCFF"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izpis vhodnih podatkov z vrednostjo investicije,</w:t>
      </w:r>
    </w:p>
    <w:p w14:paraId="67819DE6"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prikaz koristi in stroškov (po kategorijah stroškov),</w:t>
      </w:r>
    </w:p>
    <w:p w14:paraId="72936388"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razmerje med koristmi in stroški,</w:t>
      </w:r>
    </w:p>
    <w:p w14:paraId="1B5E5697"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izračun kazalcev ekonomske upravičenosti (NSV in ISD),</w:t>
      </w:r>
    </w:p>
    <w:p w14:paraId="0D2C8DD7" w14:textId="77777777" w:rsidR="00977840" w:rsidRPr="00FA7B17" w:rsidRDefault="00977840" w:rsidP="00977840">
      <w:pPr>
        <w:pStyle w:val="Besedilo"/>
        <w:numPr>
          <w:ilvl w:val="0"/>
          <w:numId w:val="53"/>
        </w:numPr>
        <w:tabs>
          <w:tab w:val="left" w:pos="1843"/>
        </w:tabs>
        <w:spacing w:line="276" w:lineRule="auto"/>
        <w:rPr>
          <w:rFonts w:cs="Arial"/>
          <w:szCs w:val="20"/>
        </w:rPr>
      </w:pPr>
      <w:r w:rsidRPr="00FA7B17">
        <w:rPr>
          <w:rFonts w:cs="Arial"/>
          <w:szCs w:val="20"/>
        </w:rPr>
        <w:t>prikazati in pojasniti je treba tudi posamezne posredne koristi investicije, ki niso izražene v monetarni obliki.</w:t>
      </w:r>
    </w:p>
    <w:p w14:paraId="014A2050" w14:textId="77777777" w:rsidR="00CF08BE" w:rsidRPr="00FA7B17" w:rsidRDefault="00CF08BE" w:rsidP="00A768C8">
      <w:pPr>
        <w:pStyle w:val="Besedilo"/>
        <w:spacing w:line="276" w:lineRule="auto"/>
        <w:rPr>
          <w:rFonts w:cs="Arial"/>
          <w:szCs w:val="20"/>
        </w:rPr>
      </w:pPr>
    </w:p>
    <w:p w14:paraId="13C6612D" w14:textId="77777777" w:rsidR="00977840" w:rsidRPr="00FA7B17" w:rsidRDefault="00CF08BE" w:rsidP="00A768C8">
      <w:pPr>
        <w:pStyle w:val="Besedilo"/>
        <w:spacing w:line="276" w:lineRule="auto"/>
        <w:rPr>
          <w:rFonts w:cs="Arial"/>
          <w:szCs w:val="20"/>
        </w:rPr>
      </w:pPr>
      <w:r w:rsidRPr="00FA7B17">
        <w:rPr>
          <w:rFonts w:cs="Arial"/>
          <w:szCs w:val="20"/>
        </w:rPr>
        <w:t>Na podlagi predloga delitve na pododseke se izvede tudi vrednotenje po posameznih scenarijih izvedbe faznosti in/ali etapnosti gradnje (prividoma 4 scenariji).</w:t>
      </w:r>
    </w:p>
    <w:p w14:paraId="3C8AB319" w14:textId="77777777" w:rsidR="00977840" w:rsidRPr="00FA7B17" w:rsidRDefault="00977840" w:rsidP="00CC5A70">
      <w:pPr>
        <w:pStyle w:val="Heading2"/>
        <w:numPr>
          <w:ilvl w:val="2"/>
          <w:numId w:val="4"/>
        </w:numPr>
        <w:spacing w:line="276" w:lineRule="auto"/>
        <w:rPr>
          <w:szCs w:val="20"/>
        </w:rPr>
      </w:pPr>
      <w:bookmarkStart w:id="380" w:name="_Toc118721632"/>
      <w:r w:rsidRPr="00FA7B17">
        <w:rPr>
          <w:szCs w:val="20"/>
        </w:rPr>
        <w:t>Utemeljitev rešitve s prostorskega vidika</w:t>
      </w:r>
      <w:bookmarkEnd w:id="380"/>
      <w:r w:rsidRPr="00FA7B17">
        <w:rPr>
          <w:szCs w:val="20"/>
        </w:rPr>
        <w:t xml:space="preserve"> </w:t>
      </w:r>
    </w:p>
    <w:p w14:paraId="30058A75" w14:textId="77777777" w:rsidR="00977840" w:rsidRPr="00FA7B17" w:rsidRDefault="00977840" w:rsidP="00977840">
      <w:pPr>
        <w:pStyle w:val="Besedilo"/>
        <w:spacing w:line="276" w:lineRule="auto"/>
        <w:rPr>
          <w:rFonts w:cs="Arial"/>
          <w:szCs w:val="20"/>
        </w:rPr>
      </w:pPr>
      <w:r w:rsidRPr="00FA7B17">
        <w:rPr>
          <w:rFonts w:cs="Arial"/>
          <w:szCs w:val="20"/>
        </w:rPr>
        <w:t xml:space="preserve">Pri vrednotenju s prostorsko-družbenega vidika se obravnavajo bistvene prostorske, družbene in razvojne vsebine za načrtovane prostorske ureditve (dvotirne elektrificirane proge, postaj in postajališč ter ostalih ureditev), in sicer: </w:t>
      </w:r>
    </w:p>
    <w:p w14:paraId="5F9D677E" w14:textId="77777777" w:rsidR="00977840" w:rsidRPr="00FA7B17" w:rsidRDefault="00977840" w:rsidP="00977840">
      <w:pPr>
        <w:pStyle w:val="Besedilo"/>
        <w:numPr>
          <w:ilvl w:val="0"/>
          <w:numId w:val="228"/>
        </w:numPr>
        <w:spacing w:line="276" w:lineRule="auto"/>
        <w:ind w:left="284" w:hanging="284"/>
        <w:rPr>
          <w:rFonts w:cs="Arial"/>
          <w:szCs w:val="20"/>
        </w:rPr>
      </w:pPr>
      <w:r w:rsidRPr="00FA7B17">
        <w:rPr>
          <w:rFonts w:cs="Arial"/>
          <w:szCs w:val="20"/>
        </w:rPr>
        <w:t xml:space="preserve">vplivi na regionalni razvoj: povezanost regionalnih središč z državnim središčem in večjimi središči sosednjih držav, medsebojna povezanost regionalnih središč, območja regionalne in nacionalne prepoznavnosti, prostorske ureditve regionalnega pomena, razvitost naselij (opremljenost z gospodarsko javno infrastrukturo, z državnimi funkcijami, gospodarskimi conami regionalnega pomena in družbeno infrastrukturo, stanovanjskimi območji), razvitost podeželja (opremljenost z gospodarsko javno infrastrukturo, gospodarskimi conami, dostopnost) ipd., </w:t>
      </w:r>
    </w:p>
    <w:p w14:paraId="3498476F" w14:textId="77777777" w:rsidR="00977840" w:rsidRPr="00FA7B17" w:rsidRDefault="00977840" w:rsidP="00977840">
      <w:pPr>
        <w:pStyle w:val="Besedilo"/>
        <w:numPr>
          <w:ilvl w:val="0"/>
          <w:numId w:val="228"/>
        </w:numPr>
        <w:spacing w:line="276" w:lineRule="auto"/>
        <w:ind w:left="284" w:hanging="284"/>
        <w:rPr>
          <w:rFonts w:cs="Arial"/>
          <w:szCs w:val="20"/>
        </w:rPr>
      </w:pPr>
      <w:r w:rsidRPr="00FA7B17">
        <w:rPr>
          <w:rFonts w:cs="Arial"/>
          <w:szCs w:val="20"/>
        </w:rPr>
        <w:t xml:space="preserve">socialni vidik: vsi vplivi na družbo, ki jih bo načrtovana prostorska ureditev prinesla (npr: dostop do institucij, vpliv na brezposelnost, zaposlovanje, itd.), </w:t>
      </w:r>
    </w:p>
    <w:p w14:paraId="50F92E10" w14:textId="77777777" w:rsidR="00977840" w:rsidRPr="00FA7B17" w:rsidRDefault="00977840" w:rsidP="00977840">
      <w:pPr>
        <w:pStyle w:val="Besedilo"/>
        <w:numPr>
          <w:ilvl w:val="0"/>
          <w:numId w:val="228"/>
        </w:numPr>
        <w:spacing w:line="276" w:lineRule="auto"/>
        <w:ind w:left="284" w:hanging="284"/>
        <w:rPr>
          <w:rFonts w:cs="Arial"/>
          <w:szCs w:val="20"/>
        </w:rPr>
      </w:pPr>
      <w:r w:rsidRPr="00FA7B17">
        <w:rPr>
          <w:rFonts w:cs="Arial"/>
          <w:szCs w:val="20"/>
        </w:rPr>
        <w:t xml:space="preserve">razvoj dejavnosti: vpliv na razporeditev dejavnosti in poselitev (gospodarske dejavnosti, gospodarska javna infrastruktura, stanovanja, storitve, družbene dejavnosti, šport in rekreacija, turizem, prostočasne dejavnosti, pridobivanje mineralnih surovin, kmetijstvo, gozdarstvo, upravljanje z vodami, energetika ipd.), </w:t>
      </w:r>
    </w:p>
    <w:p w14:paraId="0268F342" w14:textId="77777777" w:rsidR="00977840" w:rsidRPr="00FA7B17" w:rsidRDefault="00977840" w:rsidP="00977840">
      <w:pPr>
        <w:pStyle w:val="Besedilo"/>
        <w:numPr>
          <w:ilvl w:val="0"/>
          <w:numId w:val="228"/>
        </w:numPr>
        <w:spacing w:line="276" w:lineRule="auto"/>
        <w:ind w:left="284" w:hanging="284"/>
        <w:rPr>
          <w:rFonts w:cs="Arial"/>
          <w:szCs w:val="20"/>
        </w:rPr>
      </w:pPr>
      <w:r w:rsidRPr="00FA7B17">
        <w:rPr>
          <w:rFonts w:cs="Arial"/>
          <w:szCs w:val="20"/>
        </w:rPr>
        <w:t xml:space="preserve">fizične in morfološke značilnosti: povezave v prostoru, strukturne značilnosti naselja, naselja in njihov (fizični) razvoj, krajina (krajinska zgradba) ipd., </w:t>
      </w:r>
    </w:p>
    <w:p w14:paraId="0F48DD7B" w14:textId="77777777" w:rsidR="00977840" w:rsidRPr="00FA7B17" w:rsidRDefault="00977840" w:rsidP="00977840">
      <w:pPr>
        <w:pStyle w:val="Besedilo"/>
        <w:numPr>
          <w:ilvl w:val="0"/>
          <w:numId w:val="228"/>
        </w:numPr>
        <w:spacing w:line="276" w:lineRule="auto"/>
        <w:ind w:left="284" w:hanging="284"/>
        <w:rPr>
          <w:rFonts w:cs="Arial"/>
          <w:szCs w:val="20"/>
        </w:rPr>
      </w:pPr>
      <w:r w:rsidRPr="00FA7B17">
        <w:rPr>
          <w:rFonts w:cs="Arial"/>
          <w:szCs w:val="20"/>
        </w:rPr>
        <w:t xml:space="preserve">kulturne značilnosti prostora: kakovost bivalnega okolja, kulturna dediščina, zaznavne značilnosti prostora ipd. in </w:t>
      </w:r>
    </w:p>
    <w:p w14:paraId="79657B7E" w14:textId="77777777" w:rsidR="00977840" w:rsidRPr="00FA7B17" w:rsidRDefault="00977840" w:rsidP="00977840">
      <w:pPr>
        <w:pStyle w:val="Besedilo"/>
        <w:numPr>
          <w:ilvl w:val="0"/>
          <w:numId w:val="228"/>
        </w:numPr>
        <w:spacing w:line="276" w:lineRule="auto"/>
        <w:ind w:left="284" w:hanging="284"/>
        <w:rPr>
          <w:rFonts w:cs="Arial"/>
          <w:szCs w:val="20"/>
        </w:rPr>
      </w:pPr>
      <w:r w:rsidRPr="00FA7B17">
        <w:rPr>
          <w:rFonts w:cs="Arial"/>
          <w:szCs w:val="20"/>
        </w:rPr>
        <w:t xml:space="preserve">druge, za vrednotenje načrtovanih prostorskih ureditev bistvene vsebine. </w:t>
      </w:r>
    </w:p>
    <w:p w14:paraId="453F9060" w14:textId="77777777" w:rsidR="00790FEE" w:rsidRPr="00FA7B17" w:rsidRDefault="00790FEE" w:rsidP="006461DF">
      <w:pPr>
        <w:pStyle w:val="Besedilo"/>
        <w:spacing w:line="276" w:lineRule="auto"/>
        <w:rPr>
          <w:rFonts w:cs="Arial"/>
          <w:szCs w:val="20"/>
        </w:rPr>
      </w:pPr>
    </w:p>
    <w:p w14:paraId="3292999A" w14:textId="77777777" w:rsidR="00790FEE" w:rsidRPr="00FA7B17" w:rsidRDefault="00790FEE" w:rsidP="00790FEE">
      <w:pPr>
        <w:pStyle w:val="Besedilo"/>
        <w:spacing w:line="276" w:lineRule="auto"/>
        <w:rPr>
          <w:rFonts w:cs="Arial"/>
          <w:szCs w:val="20"/>
        </w:rPr>
      </w:pPr>
      <w:r w:rsidRPr="00FA7B17">
        <w:rPr>
          <w:rFonts w:cs="Arial"/>
          <w:szCs w:val="20"/>
        </w:rPr>
        <w:t>Podlaga za vrednotenje je Razvojno urbanistični elaborat, ki se praviloma izdela le za ožji, neposredno tangiran prostor vzdolž infrastrukturnega objekta ter na osnovi prikaza stanja prostora in veljavnih prostorskih aktov. Drugi tir in elektrifikacija se dodajata k obstoječemu tiru železniške proge, zato je v osnovi struktura prostora enaka.</w:t>
      </w:r>
    </w:p>
    <w:p w14:paraId="3D1B83E9" w14:textId="77777777" w:rsidR="00790FEE" w:rsidRPr="00FA7B17" w:rsidRDefault="00790FEE" w:rsidP="00790FEE">
      <w:pPr>
        <w:pStyle w:val="Besedilo"/>
        <w:spacing w:line="276" w:lineRule="auto"/>
        <w:rPr>
          <w:rFonts w:cs="Arial"/>
          <w:szCs w:val="20"/>
        </w:rPr>
      </w:pPr>
    </w:p>
    <w:p w14:paraId="63A048C0" w14:textId="77777777" w:rsidR="00790FEE" w:rsidRPr="00FA7B17" w:rsidRDefault="00790FEE" w:rsidP="00790FEE">
      <w:pPr>
        <w:pStyle w:val="Besedilo"/>
        <w:spacing w:line="276" w:lineRule="auto"/>
        <w:rPr>
          <w:rFonts w:cs="Arial"/>
          <w:szCs w:val="20"/>
        </w:rPr>
      </w:pPr>
      <w:r w:rsidRPr="00FA7B17">
        <w:rPr>
          <w:rFonts w:cs="Arial"/>
          <w:szCs w:val="20"/>
        </w:rPr>
        <w:t xml:space="preserve">Razvojno-urbanistični elaborat se med drugim natančneje izdela predvsem za </w:t>
      </w:r>
      <w:r w:rsidRPr="00FA7B17">
        <w:rPr>
          <w:rFonts w:cs="Arial"/>
          <w:bCs/>
          <w:szCs w:val="20"/>
        </w:rPr>
        <w:t>območje Lavrice in Škofljice</w:t>
      </w:r>
      <w:r w:rsidRPr="00FA7B17">
        <w:rPr>
          <w:rFonts w:cs="Arial"/>
          <w:szCs w:val="20"/>
        </w:rPr>
        <w:t>, kjer je predvidena obravnava zbirne povezovalne ceste in načrtovane hitre kolesarske poti južno od železniške proge ter z njimi povezane preureditve in dopolnitve cestnega in kolesarskega omrežja zaradi načrtovane nadgradnje železniške proge in ukinitve nivojskih prehodov na območju Lavrice in Škofljice, ki spreminjajo obstoječe stanje v prostoru.</w:t>
      </w:r>
    </w:p>
    <w:p w14:paraId="1713D60E" w14:textId="77777777" w:rsidR="00790FEE" w:rsidRPr="00FA7B17" w:rsidRDefault="00790FEE" w:rsidP="00790FEE">
      <w:pPr>
        <w:pStyle w:val="Besedilo"/>
        <w:spacing w:line="276" w:lineRule="auto"/>
        <w:rPr>
          <w:rFonts w:cs="Arial"/>
          <w:szCs w:val="20"/>
        </w:rPr>
      </w:pPr>
    </w:p>
    <w:p w14:paraId="6F078491" w14:textId="77777777" w:rsidR="00790FEE" w:rsidRPr="00FA7B17" w:rsidRDefault="00790FEE" w:rsidP="00790FEE">
      <w:pPr>
        <w:pStyle w:val="Besedilo"/>
        <w:spacing w:line="276" w:lineRule="auto"/>
        <w:rPr>
          <w:rFonts w:cs="Arial"/>
          <w:szCs w:val="20"/>
        </w:rPr>
      </w:pPr>
      <w:r w:rsidRPr="00FA7B17">
        <w:rPr>
          <w:rFonts w:cs="Arial"/>
          <w:szCs w:val="20"/>
        </w:rPr>
        <w:t xml:space="preserve">Posebna pozornost se nameni zasnovi celovitih ureditev območij vseh postaj in postajališč, skupaj z vplivnim območjem postaje ter navezavami na ostale javne površine naselja, ter celovitega urbanistično, arhitekturno in krajinsko oblikovanega koridorja železniške proge. </w:t>
      </w:r>
    </w:p>
    <w:p w14:paraId="0E759255" w14:textId="77777777" w:rsidR="00790FEE" w:rsidRPr="00FA7B17" w:rsidRDefault="00790FEE" w:rsidP="00790FEE">
      <w:pPr>
        <w:pStyle w:val="Besedilo"/>
        <w:spacing w:line="276" w:lineRule="auto"/>
        <w:rPr>
          <w:rFonts w:cs="Arial"/>
          <w:szCs w:val="20"/>
        </w:rPr>
      </w:pPr>
    </w:p>
    <w:p w14:paraId="4F7B90D5" w14:textId="77777777" w:rsidR="00790FEE" w:rsidRPr="00FA7B17" w:rsidRDefault="00790FEE" w:rsidP="00790FEE">
      <w:pPr>
        <w:pStyle w:val="Besedilo"/>
        <w:spacing w:line="276" w:lineRule="auto"/>
        <w:rPr>
          <w:rFonts w:cs="Arial"/>
          <w:szCs w:val="20"/>
        </w:rPr>
      </w:pPr>
      <w:r w:rsidRPr="00FA7B17">
        <w:rPr>
          <w:rFonts w:cs="Arial"/>
          <w:szCs w:val="20"/>
        </w:rPr>
        <w:t>V RUE je treba izdelati evidenco objektov, ki bodo zaradi načrtovanih ureditev predvideni za rušitev in predvideti morebitne potrebne ukrepe v zvezi s tem, ter pripraviti oceno stroškov rušitev glede na fazo projekta.</w:t>
      </w:r>
    </w:p>
    <w:p w14:paraId="52701FEF" w14:textId="77777777" w:rsidR="00790FEE" w:rsidRPr="00FA7B17" w:rsidRDefault="00790FEE" w:rsidP="00790FEE">
      <w:pPr>
        <w:pStyle w:val="Besedilo"/>
        <w:spacing w:line="276" w:lineRule="auto"/>
        <w:rPr>
          <w:rFonts w:cs="Arial"/>
          <w:szCs w:val="20"/>
        </w:rPr>
      </w:pPr>
    </w:p>
    <w:p w14:paraId="3285E486" w14:textId="77777777" w:rsidR="00790FEE" w:rsidRPr="00FA7B17" w:rsidRDefault="00790FEE" w:rsidP="00790FEE">
      <w:pPr>
        <w:pStyle w:val="Besedilo"/>
        <w:spacing w:line="276" w:lineRule="auto"/>
        <w:rPr>
          <w:rFonts w:cs="Arial"/>
          <w:szCs w:val="20"/>
        </w:rPr>
      </w:pPr>
      <w:r w:rsidRPr="00FA7B17">
        <w:rPr>
          <w:rFonts w:cs="Arial"/>
          <w:szCs w:val="20"/>
        </w:rPr>
        <w:t>Pri pripravi RUE se smiselno upošteva gradivo: Priprava strokovnih osnov za oblikovanje metodologije vrednotenja in medsebojne primerjave različic v postopkih priprave državnega prostorskega načrta s prostorskega in urbanističnega vidika; dopolnjeno zaključno gradivo (UL FGG, december 2008).</w:t>
      </w:r>
    </w:p>
    <w:p w14:paraId="559CB435" w14:textId="77777777" w:rsidR="00790FEE" w:rsidRPr="00FA7B17" w:rsidRDefault="00790FEE" w:rsidP="00790FEE">
      <w:pPr>
        <w:pStyle w:val="Besedilo"/>
        <w:spacing w:line="276" w:lineRule="auto"/>
        <w:rPr>
          <w:rFonts w:cs="Arial"/>
          <w:szCs w:val="20"/>
        </w:rPr>
      </w:pPr>
    </w:p>
    <w:p w14:paraId="77BA32B0" w14:textId="312D90E8" w:rsidR="00790FEE" w:rsidRDefault="00790FEE" w:rsidP="006461DF">
      <w:pPr>
        <w:pStyle w:val="Besedilo"/>
        <w:spacing w:line="276" w:lineRule="auto"/>
        <w:rPr>
          <w:rFonts w:cs="Arial"/>
          <w:szCs w:val="20"/>
        </w:rPr>
      </w:pPr>
      <w:r w:rsidRPr="00FA7B17">
        <w:rPr>
          <w:rFonts w:cs="Arial"/>
          <w:szCs w:val="20"/>
        </w:rPr>
        <w:t xml:space="preserve">Izdelovalec na podlagi izdelanih idejnih rešitev izdela Razvojno urbanistični elaborat </w:t>
      </w:r>
      <w:r w:rsidRPr="00FA7B17">
        <w:rPr>
          <w:rFonts w:cs="Arial"/>
          <w:b/>
          <w:szCs w:val="20"/>
        </w:rPr>
        <w:t xml:space="preserve">z utemeljitvijo rešitve </w:t>
      </w:r>
      <w:r w:rsidRPr="00FA7B17">
        <w:rPr>
          <w:rFonts w:cs="Arial"/>
          <w:szCs w:val="20"/>
        </w:rPr>
        <w:t>(vključno z dopolnitvami po pregledu naročnika, MOP in inženirja).</w:t>
      </w:r>
    </w:p>
    <w:p w14:paraId="3C1CEC9F" w14:textId="77777777" w:rsidR="006D73EF" w:rsidRPr="00FA7B17" w:rsidRDefault="006D73EF" w:rsidP="006461DF">
      <w:pPr>
        <w:pStyle w:val="Besedilo"/>
        <w:spacing w:line="276" w:lineRule="auto"/>
        <w:rPr>
          <w:rFonts w:cs="Arial"/>
          <w:szCs w:val="20"/>
        </w:rPr>
      </w:pPr>
    </w:p>
    <w:p w14:paraId="3D37772F" w14:textId="77777777" w:rsidR="00977840" w:rsidRPr="00FA7B17" w:rsidRDefault="00977840" w:rsidP="00CC5A70">
      <w:pPr>
        <w:pStyle w:val="Heading2"/>
        <w:numPr>
          <w:ilvl w:val="2"/>
          <w:numId w:val="4"/>
        </w:numPr>
        <w:spacing w:line="276" w:lineRule="auto"/>
        <w:rPr>
          <w:szCs w:val="20"/>
        </w:rPr>
      </w:pPr>
      <w:bookmarkStart w:id="381" w:name="_Toc118721633"/>
      <w:r w:rsidRPr="00FA7B17">
        <w:rPr>
          <w:szCs w:val="20"/>
        </w:rPr>
        <w:t>Vrednotenje variant z okoljskega vidika za potrebe priprave ŠV/PIZ</w:t>
      </w:r>
      <w:bookmarkEnd w:id="381"/>
    </w:p>
    <w:p w14:paraId="13E4199F" w14:textId="77777777" w:rsidR="00977840" w:rsidRPr="00FA7B17" w:rsidRDefault="00977840" w:rsidP="00977840">
      <w:pPr>
        <w:pStyle w:val="Besedilo"/>
        <w:spacing w:line="276" w:lineRule="auto"/>
        <w:rPr>
          <w:rFonts w:cs="Arial"/>
          <w:szCs w:val="20"/>
        </w:rPr>
      </w:pPr>
      <w:r w:rsidRPr="00FA7B17">
        <w:rPr>
          <w:rFonts w:cs="Arial"/>
          <w:szCs w:val="20"/>
        </w:rPr>
        <w:t xml:space="preserve">Naloga izdelovalca je priprava metodologije za vrednotenje okoljskih vsebin v ŠV/PIZ (tudi po odsekih). Rezultati vrednotenja po metodologiji za ŠV/PIZ in rezultati vrednotenja v okoljskem poročilu morajo biti za vsak segment usklajeni, ne glede na to, da gre za vrednotenje po različnih metodologijah. </w:t>
      </w:r>
    </w:p>
    <w:p w14:paraId="30B7B08B" w14:textId="77777777" w:rsidR="00977840" w:rsidRPr="00FA7B17" w:rsidRDefault="00977840" w:rsidP="00977840">
      <w:pPr>
        <w:pStyle w:val="Besedilo"/>
        <w:spacing w:line="276" w:lineRule="auto"/>
        <w:rPr>
          <w:rFonts w:cs="Arial"/>
          <w:szCs w:val="20"/>
        </w:rPr>
      </w:pPr>
    </w:p>
    <w:p w14:paraId="11FC9ECA" w14:textId="77777777" w:rsidR="00977840" w:rsidRPr="00FA7B17" w:rsidRDefault="00977840" w:rsidP="00977840">
      <w:pPr>
        <w:pStyle w:val="Besedilo"/>
        <w:spacing w:line="276" w:lineRule="auto"/>
        <w:rPr>
          <w:rFonts w:cs="Arial"/>
          <w:szCs w:val="20"/>
        </w:rPr>
      </w:pPr>
      <w:r w:rsidRPr="00FA7B17">
        <w:rPr>
          <w:rFonts w:cs="Arial"/>
          <w:szCs w:val="20"/>
        </w:rPr>
        <w:t>Izdelovalec OP mora za izdelovalca ŠV/PIZ pripraviti tudi povzetek vrednotenja z varstvenega vidika za potrebe sinteznega vrednotenja v ŠV/PIZ.</w:t>
      </w:r>
    </w:p>
    <w:p w14:paraId="23645A24" w14:textId="77777777" w:rsidR="00977840" w:rsidRPr="00FA7B17" w:rsidRDefault="00977840" w:rsidP="00A768C8">
      <w:pPr>
        <w:pStyle w:val="Besedilo"/>
        <w:spacing w:line="276" w:lineRule="auto"/>
        <w:rPr>
          <w:rFonts w:cs="Arial"/>
          <w:szCs w:val="20"/>
        </w:rPr>
      </w:pPr>
    </w:p>
    <w:p w14:paraId="5BE2D7BD" w14:textId="77777777" w:rsidR="00950278" w:rsidRPr="00FA7B17" w:rsidRDefault="00950278" w:rsidP="00A768C8">
      <w:pPr>
        <w:pStyle w:val="Heading2"/>
        <w:numPr>
          <w:ilvl w:val="2"/>
          <w:numId w:val="4"/>
        </w:numPr>
        <w:tabs>
          <w:tab w:val="clear" w:pos="0"/>
          <w:tab w:val="num" w:pos="-360"/>
        </w:tabs>
        <w:spacing w:line="276" w:lineRule="auto"/>
        <w:ind w:left="207" w:hanging="141"/>
        <w:rPr>
          <w:szCs w:val="20"/>
        </w:rPr>
      </w:pPr>
      <w:bookmarkStart w:id="382" w:name="_Toc118721634"/>
      <w:r w:rsidRPr="00FA7B17">
        <w:rPr>
          <w:szCs w:val="20"/>
        </w:rPr>
        <w:t>Sintezno vrednotenje in usmeritve za nadaljnje delo</w:t>
      </w:r>
      <w:bookmarkEnd w:id="382"/>
    </w:p>
    <w:p w14:paraId="287B6480" w14:textId="77777777" w:rsidR="00950278" w:rsidRPr="00FA7B17" w:rsidRDefault="00950278" w:rsidP="00A768C8">
      <w:pPr>
        <w:pStyle w:val="Besedilo"/>
        <w:spacing w:line="276" w:lineRule="auto"/>
        <w:rPr>
          <w:rFonts w:cs="Arial"/>
          <w:szCs w:val="20"/>
        </w:rPr>
      </w:pPr>
      <w:r w:rsidRPr="00FA7B17">
        <w:rPr>
          <w:rFonts w:cs="Arial"/>
          <w:szCs w:val="20"/>
        </w:rPr>
        <w:t>Izdelovalec pripravi metodologijo izdelave sinteznega poročila.</w:t>
      </w:r>
    </w:p>
    <w:p w14:paraId="20CB3920" w14:textId="77777777" w:rsidR="00950278" w:rsidRPr="00FA7B17" w:rsidRDefault="00950278" w:rsidP="00A768C8">
      <w:pPr>
        <w:pStyle w:val="Besedilo"/>
        <w:spacing w:line="276" w:lineRule="auto"/>
        <w:rPr>
          <w:rFonts w:cs="Arial"/>
          <w:szCs w:val="20"/>
        </w:rPr>
      </w:pPr>
    </w:p>
    <w:p w14:paraId="2F5B4410" w14:textId="77777777" w:rsidR="00665E6A" w:rsidRPr="00FA7B17" w:rsidRDefault="00950278" w:rsidP="00A768C8">
      <w:pPr>
        <w:pStyle w:val="Besedilo"/>
        <w:spacing w:line="276" w:lineRule="auto"/>
        <w:rPr>
          <w:rFonts w:cs="Arial"/>
          <w:szCs w:val="20"/>
        </w:rPr>
      </w:pPr>
      <w:r w:rsidRPr="00FA7B17">
        <w:rPr>
          <w:rFonts w:cs="Arial"/>
          <w:szCs w:val="20"/>
        </w:rPr>
        <w:t>Na podlagi rezultatov vrednotenja se izdela sintezno vrednotenje rešitve in pripravi predlog utemeljene rešitve načrtovane prostorske ureditve in potrebne optimizacije ter usmeritve za nadaljnje državno prostorsko načrtovanje.</w:t>
      </w:r>
    </w:p>
    <w:p w14:paraId="5B4EDF92" w14:textId="77777777" w:rsidR="00950278" w:rsidRPr="00FA7B17" w:rsidRDefault="00950278" w:rsidP="00A768C8">
      <w:pPr>
        <w:pStyle w:val="Heading2"/>
        <w:numPr>
          <w:ilvl w:val="2"/>
          <w:numId w:val="4"/>
        </w:numPr>
        <w:tabs>
          <w:tab w:val="clear" w:pos="0"/>
          <w:tab w:val="num" w:pos="-360"/>
        </w:tabs>
        <w:spacing w:line="276" w:lineRule="auto"/>
        <w:ind w:left="207" w:hanging="141"/>
        <w:rPr>
          <w:szCs w:val="20"/>
        </w:rPr>
      </w:pPr>
      <w:bookmarkStart w:id="383" w:name="_Toc118721635"/>
      <w:r w:rsidRPr="00FA7B17">
        <w:rPr>
          <w:szCs w:val="20"/>
        </w:rPr>
        <w:t>Vključevanje javnosti in NUP med pripravo ŠV</w:t>
      </w:r>
      <w:bookmarkEnd w:id="383"/>
    </w:p>
    <w:p w14:paraId="7BE3C1FF" w14:textId="77777777" w:rsidR="00950278" w:rsidRPr="00FA7B17" w:rsidRDefault="00950278" w:rsidP="00A768C8">
      <w:pPr>
        <w:pStyle w:val="Besedilo"/>
        <w:spacing w:line="276" w:lineRule="auto"/>
        <w:rPr>
          <w:rFonts w:cs="Arial"/>
          <w:szCs w:val="20"/>
        </w:rPr>
      </w:pPr>
      <w:r w:rsidRPr="00FA7B17">
        <w:rPr>
          <w:rFonts w:cs="Arial"/>
          <w:szCs w:val="20"/>
        </w:rPr>
        <w:t>Izdelovalec mora, za morebitno vključevanje javnosti, pripraviti gradivo in sodelovati na posvetih ali delavnicah, ki jih lahko pripravljavec in pobudnik organizirata med pripravo ŠV. Za usklajevanje interesov se lahko skliče posvet z NUP, na katerem mora izdelovalec prav tako sodelovati.</w:t>
      </w:r>
    </w:p>
    <w:p w14:paraId="6B964B4B" w14:textId="77777777" w:rsidR="00950278" w:rsidRPr="00FA7B17" w:rsidRDefault="00950278" w:rsidP="00A768C8">
      <w:pPr>
        <w:pStyle w:val="Besedilo"/>
        <w:spacing w:line="276" w:lineRule="auto"/>
        <w:rPr>
          <w:rFonts w:cs="Arial"/>
          <w:szCs w:val="20"/>
        </w:rPr>
      </w:pPr>
    </w:p>
    <w:p w14:paraId="7FD37F98" w14:textId="77777777" w:rsidR="00950278" w:rsidRPr="00FA7B17" w:rsidRDefault="00950278" w:rsidP="00A768C8">
      <w:pPr>
        <w:pStyle w:val="Besedilo"/>
        <w:spacing w:line="276" w:lineRule="auto"/>
        <w:rPr>
          <w:rFonts w:cs="Arial"/>
          <w:szCs w:val="20"/>
        </w:rPr>
      </w:pPr>
      <w:r w:rsidRPr="00FA7B17">
        <w:rPr>
          <w:rFonts w:cs="Arial"/>
          <w:szCs w:val="20"/>
        </w:rPr>
        <w:t xml:space="preserve">Izdelovalec mora tudi dopolniti Načrt vključevanja javnosti in Časovni načrt, ki sta del Pobude, in sicer na način, da se nadgradita in dopolnjujeta kot posebni prilogi. V načrtu sodelovanja z javnostjo se poleg zakonskih obveznosti navedejo še morebitne druge oblike sodelovanja z javnostjo (po predhodni uskladitvi z naročnikom). </w:t>
      </w:r>
    </w:p>
    <w:p w14:paraId="6FD2D417" w14:textId="77777777" w:rsidR="00950278" w:rsidRPr="00FA7B17" w:rsidRDefault="00950278" w:rsidP="00A768C8">
      <w:pPr>
        <w:pStyle w:val="Heading2"/>
        <w:tabs>
          <w:tab w:val="num" w:pos="2192"/>
        </w:tabs>
        <w:spacing w:line="276" w:lineRule="auto"/>
        <w:ind w:left="207"/>
        <w:rPr>
          <w:szCs w:val="20"/>
        </w:rPr>
      </w:pPr>
      <w:bookmarkStart w:id="384" w:name="_Toc118721636"/>
      <w:r w:rsidRPr="00FA7B17">
        <w:rPr>
          <w:szCs w:val="20"/>
        </w:rPr>
        <w:t>Javna objava, javna razgrnitev in javne obravnave strokovnih podlag, OP in ŠV/PIZ</w:t>
      </w:r>
      <w:bookmarkEnd w:id="384"/>
    </w:p>
    <w:p w14:paraId="061F6986" w14:textId="77777777" w:rsidR="00950278" w:rsidRPr="00FA7B17" w:rsidRDefault="00950278" w:rsidP="00A768C8">
      <w:pPr>
        <w:pStyle w:val="Besedilo"/>
        <w:spacing w:line="276" w:lineRule="auto"/>
        <w:rPr>
          <w:rFonts w:cs="Arial"/>
          <w:szCs w:val="20"/>
        </w:rPr>
      </w:pPr>
      <w:r w:rsidRPr="00FA7B17">
        <w:rPr>
          <w:rFonts w:cs="Arial"/>
          <w:szCs w:val="20"/>
        </w:rPr>
        <w:t>Predvidena so naslednja dela:</w:t>
      </w:r>
    </w:p>
    <w:p w14:paraId="7E1FF432" w14:textId="77777777" w:rsidR="00950278" w:rsidRPr="00FA7B17" w:rsidRDefault="00950278" w:rsidP="00A768C8">
      <w:pPr>
        <w:pStyle w:val="Besedilo"/>
        <w:numPr>
          <w:ilvl w:val="0"/>
          <w:numId w:val="53"/>
        </w:numPr>
        <w:spacing w:line="276" w:lineRule="auto"/>
        <w:ind w:left="308" w:hanging="322"/>
        <w:rPr>
          <w:rFonts w:cs="Arial"/>
          <w:szCs w:val="20"/>
        </w:rPr>
      </w:pPr>
      <w:r w:rsidRPr="00FA7B17">
        <w:rPr>
          <w:rFonts w:cs="Arial"/>
          <w:szCs w:val="20"/>
        </w:rPr>
        <w:t xml:space="preserve">priprava predstavitvenih gradiv in povzetka za javnost za </w:t>
      </w:r>
      <w:r w:rsidRPr="00FA7B17">
        <w:rPr>
          <w:rFonts w:cs="Arial"/>
          <w:b/>
          <w:szCs w:val="20"/>
        </w:rPr>
        <w:t>javno objavo ŠV/PIZ z okoljskim poročilom in vsemi strokovnimi podlagami</w:t>
      </w:r>
      <w:r w:rsidRPr="00FA7B17">
        <w:rPr>
          <w:rFonts w:cs="Arial"/>
          <w:szCs w:val="20"/>
        </w:rPr>
        <w:t xml:space="preserve"> v PIS, javno razgrnitev in javne obravnave;</w:t>
      </w:r>
    </w:p>
    <w:p w14:paraId="2AE81D0C" w14:textId="77777777" w:rsidR="00950278" w:rsidRPr="00FA7B17" w:rsidRDefault="00950278" w:rsidP="00A768C8">
      <w:pPr>
        <w:pStyle w:val="Besedilo"/>
        <w:numPr>
          <w:ilvl w:val="0"/>
          <w:numId w:val="53"/>
        </w:numPr>
        <w:spacing w:line="276" w:lineRule="auto"/>
        <w:ind w:left="308" w:hanging="322"/>
        <w:rPr>
          <w:rFonts w:cs="Arial"/>
          <w:szCs w:val="20"/>
        </w:rPr>
      </w:pPr>
      <w:r w:rsidRPr="00FA7B17">
        <w:rPr>
          <w:rFonts w:cs="Arial"/>
          <w:szCs w:val="20"/>
        </w:rPr>
        <w:t>udeležba na javnih obravnavah in morebitnih predstavitvah NUP;</w:t>
      </w:r>
    </w:p>
    <w:p w14:paraId="25AF2B01" w14:textId="77777777" w:rsidR="00950278" w:rsidRPr="00FA7B17" w:rsidRDefault="00950278" w:rsidP="00A768C8">
      <w:pPr>
        <w:pStyle w:val="Besedilo"/>
        <w:numPr>
          <w:ilvl w:val="0"/>
          <w:numId w:val="53"/>
        </w:numPr>
        <w:spacing w:line="276" w:lineRule="auto"/>
        <w:ind w:left="308" w:hanging="322"/>
        <w:rPr>
          <w:rFonts w:cs="Arial"/>
          <w:szCs w:val="20"/>
        </w:rPr>
      </w:pPr>
      <w:r w:rsidRPr="00FA7B17">
        <w:rPr>
          <w:rFonts w:cs="Arial"/>
          <w:szCs w:val="20"/>
        </w:rPr>
        <w:t>priprava povzetkov predlogov in pripomb, podanih v času javne razgrnitve, priprava stališč do predlogov in pripomb ter morebitno usklajevanje interesov z javnostjo;</w:t>
      </w:r>
    </w:p>
    <w:p w14:paraId="4C119071" w14:textId="77777777" w:rsidR="00950278" w:rsidRPr="00FA7B17" w:rsidRDefault="00950278" w:rsidP="00A768C8">
      <w:pPr>
        <w:pStyle w:val="Besedilo"/>
        <w:numPr>
          <w:ilvl w:val="0"/>
          <w:numId w:val="53"/>
        </w:numPr>
        <w:spacing w:line="276" w:lineRule="auto"/>
        <w:ind w:left="308" w:hanging="322"/>
        <w:rPr>
          <w:rFonts w:cs="Arial"/>
          <w:szCs w:val="20"/>
        </w:rPr>
      </w:pPr>
      <w:r w:rsidRPr="00FA7B17">
        <w:rPr>
          <w:rFonts w:cs="Arial"/>
          <w:szCs w:val="20"/>
        </w:rPr>
        <w:t>pregled in priprava povzetkov 1. mnenj NUP, podanih v času javne razgrnitve, priprava odgovorov in morebitno usklajevanje interesov z NUP.</w:t>
      </w:r>
    </w:p>
    <w:p w14:paraId="58DF190A" w14:textId="77777777" w:rsidR="00950278" w:rsidRPr="00FA7B17" w:rsidRDefault="00950278" w:rsidP="00A768C8">
      <w:pPr>
        <w:pStyle w:val="Besedilo"/>
        <w:spacing w:line="276" w:lineRule="auto"/>
        <w:rPr>
          <w:rFonts w:cs="Arial"/>
          <w:szCs w:val="20"/>
        </w:rPr>
      </w:pPr>
    </w:p>
    <w:p w14:paraId="01D0743F" w14:textId="77777777" w:rsidR="00950278" w:rsidRPr="00FA7B17" w:rsidRDefault="00950278" w:rsidP="00A768C8">
      <w:pPr>
        <w:pStyle w:val="Besedilo"/>
        <w:spacing w:line="276" w:lineRule="auto"/>
        <w:rPr>
          <w:rFonts w:cs="Arial"/>
          <w:color w:val="FF0000"/>
          <w:szCs w:val="20"/>
        </w:rPr>
      </w:pPr>
      <w:r w:rsidRPr="00FA7B17">
        <w:rPr>
          <w:rFonts w:cs="Arial"/>
          <w:szCs w:val="20"/>
        </w:rPr>
        <w:t>Izdelovalec po javni objavi, javni razgrnitvi in javnih obravnavah dopolni vse strokovne podlage, okoljsko poročilo, ŠV/PIZ z utemeljeno rešitvijo (vključno z dopolnitvami po pregledu naročnika, MOP in inženirja) in Analizo smernic ter sodeluje v vseh postopkih do zaključka izvedbe naloge (potrditev ŠV/PIZ).</w:t>
      </w:r>
    </w:p>
    <w:p w14:paraId="35083FAC" w14:textId="77777777" w:rsidR="00950278" w:rsidRPr="00FA7B17" w:rsidRDefault="00950278" w:rsidP="00A768C8">
      <w:pPr>
        <w:pStyle w:val="Heading2"/>
        <w:numPr>
          <w:ilvl w:val="2"/>
          <w:numId w:val="4"/>
        </w:numPr>
        <w:spacing w:line="276" w:lineRule="auto"/>
        <w:rPr>
          <w:szCs w:val="20"/>
        </w:rPr>
      </w:pPr>
      <w:bookmarkStart w:id="385" w:name="_Toc118721637"/>
      <w:r w:rsidRPr="00FA7B17">
        <w:rPr>
          <w:szCs w:val="20"/>
        </w:rPr>
        <w:t>Poročilo o sprejemljivosti utemeljene rešitve v lokalnem okolju</w:t>
      </w:r>
      <w:bookmarkEnd w:id="385"/>
    </w:p>
    <w:p w14:paraId="187F7877" w14:textId="77777777" w:rsidR="00950278" w:rsidRPr="00FA7B17" w:rsidRDefault="00950278" w:rsidP="00A768C8">
      <w:pPr>
        <w:pStyle w:val="Besedilo"/>
        <w:spacing w:line="276" w:lineRule="auto"/>
        <w:rPr>
          <w:rFonts w:cs="Arial"/>
          <w:szCs w:val="20"/>
        </w:rPr>
      </w:pPr>
      <w:r w:rsidRPr="00FA7B17">
        <w:rPr>
          <w:rFonts w:cs="Arial"/>
          <w:szCs w:val="20"/>
        </w:rPr>
        <w:t>Utemeljeno rešitev je treba oceniti tudi glede na sprejemljivost načrtovanih prostorskih ureditev v lokalnem okolju. V ta namen je treba izdelati strokovno podlago Poročilo o sprejemljivosti v lokalnem okolju. Strokovne podlage za vrednotenje in oceno sprejemljivosti v lokalnem okolju se pripravijo kot ločeni elaborati, kjer se kronološko navede in opiše vse dejavnosti v zvezi s sodelovanjem z javnostjo (tiste, ki jih predpisuje zakon in morebitne dodatne, kot npr. delavnice, predstavitve, itd.), ter povzame zaključke, ugotovitve in stališča iz teh sodelovanj, vključno s pojasnilom glede možnosti upoštevanja usmeritev javnosti. V poročilu je treba zajeti obdobje od začetka postopka priprave DPN do zaključka ŠV/PIZ.</w:t>
      </w:r>
    </w:p>
    <w:p w14:paraId="6D3D2294" w14:textId="77777777" w:rsidR="00950278" w:rsidRPr="00FA7B17" w:rsidRDefault="00950278" w:rsidP="00A768C8">
      <w:pPr>
        <w:pStyle w:val="Heading2"/>
        <w:tabs>
          <w:tab w:val="num" w:pos="2192"/>
        </w:tabs>
        <w:spacing w:line="276" w:lineRule="auto"/>
        <w:ind w:left="207"/>
        <w:rPr>
          <w:szCs w:val="20"/>
        </w:rPr>
      </w:pPr>
      <w:bookmarkStart w:id="386" w:name="_Toc118721638"/>
      <w:r w:rsidRPr="00FA7B17">
        <w:rPr>
          <w:szCs w:val="20"/>
        </w:rPr>
        <w:t>Ponovna javna objava, javna razgrnitev in javne obravnave dopolnjenih strokovnih podlag, okoljskega poročila in ŠV/PIZ (če se izkaže za potrebno)</w:t>
      </w:r>
      <w:bookmarkEnd w:id="386"/>
    </w:p>
    <w:p w14:paraId="5D646E31" w14:textId="77777777" w:rsidR="00950278" w:rsidRPr="00FA7B17" w:rsidRDefault="00950278" w:rsidP="00A768C8">
      <w:pPr>
        <w:pStyle w:val="Besedilo"/>
        <w:spacing w:line="276" w:lineRule="auto"/>
        <w:rPr>
          <w:rFonts w:cs="Arial"/>
          <w:szCs w:val="20"/>
        </w:rPr>
      </w:pPr>
      <w:r w:rsidRPr="00FA7B17">
        <w:rPr>
          <w:rFonts w:cs="Arial"/>
          <w:szCs w:val="20"/>
        </w:rPr>
        <w:t>V primeru izvedbe ponovne javne objave dopolnjenih strokovnih podlag, okoljskega poročila in ŠV/PIZ, izdelovalec za ta namen dopolni strokovne podlage in predlog najustreznejše variante (vključno z dopolnitvami po pregledu naročnika, MOP in inženirja) ter okoljsko poročilo in pripravi dopolnjena gradiva, poleg tega pa so predvidena tudi naslednja dela:</w:t>
      </w:r>
    </w:p>
    <w:p w14:paraId="70E43353" w14:textId="77777777" w:rsidR="00950278" w:rsidRPr="00FA7B17" w:rsidRDefault="00950278" w:rsidP="00A768C8">
      <w:pPr>
        <w:pStyle w:val="Besedilo"/>
        <w:numPr>
          <w:ilvl w:val="0"/>
          <w:numId w:val="53"/>
        </w:numPr>
        <w:spacing w:line="276" w:lineRule="auto"/>
        <w:ind w:left="284" w:hanging="284"/>
        <w:rPr>
          <w:rFonts w:cs="Arial"/>
          <w:szCs w:val="20"/>
        </w:rPr>
      </w:pPr>
      <w:r w:rsidRPr="00FA7B17">
        <w:rPr>
          <w:rFonts w:cs="Arial"/>
          <w:szCs w:val="20"/>
        </w:rPr>
        <w:t>priprava povzetkov predlogov in pripomb, podanih v času javne razgrnitve, priprava stališč do predlogov in pripomb ter morebitno usklajevanje interesov z javnostjo;</w:t>
      </w:r>
    </w:p>
    <w:p w14:paraId="7D91FC12" w14:textId="77777777" w:rsidR="00950278" w:rsidRPr="00FA7B17" w:rsidRDefault="00950278" w:rsidP="00A768C8">
      <w:pPr>
        <w:pStyle w:val="Besedilo"/>
        <w:numPr>
          <w:ilvl w:val="0"/>
          <w:numId w:val="53"/>
        </w:numPr>
        <w:spacing w:line="276" w:lineRule="auto"/>
        <w:ind w:left="284" w:hanging="284"/>
        <w:rPr>
          <w:rFonts w:cs="Arial"/>
          <w:szCs w:val="20"/>
        </w:rPr>
      </w:pPr>
      <w:r w:rsidRPr="00FA7B17">
        <w:rPr>
          <w:rFonts w:cs="Arial"/>
          <w:szCs w:val="20"/>
        </w:rPr>
        <w:t>pregled in priprava povzetkov 1. mnenj NUP, podanih v času javne razgrnitve, priprava odgovorov in morebitno usklajevanje interesov z NUP.</w:t>
      </w:r>
    </w:p>
    <w:p w14:paraId="648047BB" w14:textId="77777777" w:rsidR="00950278" w:rsidRPr="00FA7B17" w:rsidRDefault="00950278" w:rsidP="00A768C8">
      <w:pPr>
        <w:pStyle w:val="Besedilo"/>
        <w:spacing w:line="276" w:lineRule="auto"/>
        <w:rPr>
          <w:rFonts w:cs="Arial"/>
          <w:szCs w:val="20"/>
        </w:rPr>
      </w:pPr>
    </w:p>
    <w:p w14:paraId="284CC141" w14:textId="77777777" w:rsidR="00950278" w:rsidRPr="00FA7B17" w:rsidRDefault="00950278" w:rsidP="00A768C8">
      <w:pPr>
        <w:pStyle w:val="Besedilo"/>
        <w:spacing w:line="276" w:lineRule="auto"/>
        <w:rPr>
          <w:rFonts w:cs="Arial"/>
          <w:szCs w:val="20"/>
        </w:rPr>
      </w:pPr>
      <w:r w:rsidRPr="00FA7B17">
        <w:rPr>
          <w:rFonts w:cs="Arial"/>
          <w:szCs w:val="20"/>
        </w:rPr>
        <w:t>Izdelovalec na podlagi uskladitev z mnenji NUP preveri in ponovno dopolni strokovne podlage, okoljsko poročilo in ŠV/PIZ z utemeljeno rešitvijo (vključno z dopolnitvami po pregledu naročnika, MOP in inženirja) ter sodeluje v vseh postopkih do zaključka izvedbe naloge (potrditev ŠV/PIZ).</w:t>
      </w:r>
    </w:p>
    <w:p w14:paraId="239E98CE" w14:textId="77777777" w:rsidR="00950278" w:rsidRPr="00FA7B17" w:rsidRDefault="00950278" w:rsidP="00A768C8">
      <w:pPr>
        <w:pStyle w:val="Besedilo"/>
        <w:spacing w:line="276" w:lineRule="auto"/>
        <w:rPr>
          <w:rFonts w:cs="Arial"/>
          <w:szCs w:val="20"/>
        </w:rPr>
      </w:pPr>
    </w:p>
    <w:p w14:paraId="1658E789" w14:textId="77777777" w:rsidR="00950278" w:rsidRPr="00FA7B17" w:rsidRDefault="00950278" w:rsidP="00A768C8">
      <w:pPr>
        <w:pStyle w:val="Besedilo"/>
        <w:spacing w:line="276" w:lineRule="auto"/>
        <w:rPr>
          <w:rFonts w:cs="Arial"/>
          <w:szCs w:val="20"/>
        </w:rPr>
      </w:pPr>
      <w:r w:rsidRPr="00FA7B17">
        <w:rPr>
          <w:rFonts w:cs="Arial"/>
          <w:szCs w:val="20"/>
        </w:rPr>
        <w:t>Izdelovalec mora poleg dopolnjene ŠV/PIZ izdelati tudi dopolnjeno analizo smernic in dopolniti strokovne podlage in vsa gradiva, vključno s Poročilom o sprejemljivosti utemeljene rešitve v lokalnem okolju ter izvajati ostale dejavnosti, za korekten zaključek te faze - do prejema pozitivnih mnenj.</w:t>
      </w:r>
    </w:p>
    <w:p w14:paraId="6BB73E4B" w14:textId="77777777" w:rsidR="00950278" w:rsidRPr="00FA7B17" w:rsidRDefault="00950278" w:rsidP="00A768C8">
      <w:pPr>
        <w:pStyle w:val="Heading2"/>
        <w:spacing w:line="276" w:lineRule="auto"/>
        <w:ind w:left="207"/>
        <w:rPr>
          <w:szCs w:val="20"/>
        </w:rPr>
      </w:pPr>
      <w:bookmarkStart w:id="387" w:name="_Toc118721639"/>
      <w:r w:rsidRPr="00FA7B17">
        <w:rPr>
          <w:szCs w:val="20"/>
        </w:rPr>
        <w:t>Predlog utemeljene rešitve</w:t>
      </w:r>
      <w:bookmarkEnd w:id="387"/>
    </w:p>
    <w:p w14:paraId="6FDDC70B" w14:textId="77777777" w:rsidR="00950278" w:rsidRPr="00FA7B17" w:rsidRDefault="00950278" w:rsidP="00A768C8">
      <w:pPr>
        <w:pStyle w:val="Besedilo"/>
        <w:spacing w:line="276" w:lineRule="auto"/>
        <w:rPr>
          <w:rFonts w:cs="Arial"/>
          <w:szCs w:val="20"/>
        </w:rPr>
      </w:pPr>
      <w:r w:rsidRPr="00FA7B17">
        <w:rPr>
          <w:rFonts w:cs="Arial"/>
          <w:szCs w:val="20"/>
        </w:rPr>
        <w:t>Izdelovalec mora sodelovati pri pripravi gradiv in izvajati vse ostale aktivnosti za opredelitev Vlade RS do predloga utemeljene rešitve.</w:t>
      </w:r>
    </w:p>
    <w:p w14:paraId="2A29DE51" w14:textId="77777777" w:rsidR="00950278" w:rsidRPr="00FA7B17" w:rsidRDefault="00950278" w:rsidP="00A768C8">
      <w:pPr>
        <w:pStyle w:val="Heading2"/>
        <w:tabs>
          <w:tab w:val="num" w:pos="2192"/>
        </w:tabs>
        <w:spacing w:line="276" w:lineRule="auto"/>
        <w:ind w:left="207"/>
        <w:rPr>
          <w:szCs w:val="20"/>
        </w:rPr>
      </w:pPr>
      <w:bookmarkStart w:id="388" w:name="_Toc118721640"/>
      <w:r w:rsidRPr="00FA7B17">
        <w:rPr>
          <w:szCs w:val="20"/>
        </w:rPr>
        <w:t>Končni elaborati ŠV/PIZ</w:t>
      </w:r>
      <w:bookmarkEnd w:id="388"/>
    </w:p>
    <w:p w14:paraId="2342A3DE" w14:textId="77777777" w:rsidR="00950278" w:rsidRPr="00FA7B17" w:rsidRDefault="00950278" w:rsidP="00A768C8">
      <w:pPr>
        <w:pStyle w:val="Besedilo"/>
        <w:spacing w:line="276" w:lineRule="auto"/>
        <w:rPr>
          <w:rFonts w:cs="Arial"/>
          <w:szCs w:val="20"/>
        </w:rPr>
      </w:pPr>
      <w:r w:rsidRPr="00FA7B17">
        <w:rPr>
          <w:rFonts w:cs="Arial"/>
          <w:szCs w:val="20"/>
        </w:rPr>
        <w:t xml:space="preserve">Po opredelitvi Vlade RS do predloga utemeljene rešitve mora izdelovalec izdelati </w:t>
      </w:r>
      <w:r w:rsidRPr="00FA7B17">
        <w:rPr>
          <w:rFonts w:cs="Arial"/>
          <w:szCs w:val="20"/>
          <w:u w:val="single"/>
        </w:rPr>
        <w:t>končne izvode ŠV/PIZ z vsemi strokovnimi podlagami</w:t>
      </w:r>
      <w:r w:rsidRPr="00FA7B17">
        <w:rPr>
          <w:rFonts w:cs="Arial"/>
          <w:szCs w:val="20"/>
        </w:rPr>
        <w:t xml:space="preserve"> (38. člen Pravilnika o DPN </w:t>
      </w:r>
      <w:r w:rsidR="000F754F" w:rsidRPr="00FA7B17">
        <w:rPr>
          <w:rFonts w:cs="Arial"/>
          <w:szCs w:val="20"/>
        </w:rPr>
        <w:t xml:space="preserve">oz. </w:t>
      </w:r>
      <w:r w:rsidRPr="00FA7B17">
        <w:rPr>
          <w:rFonts w:cs="Arial"/>
          <w:szCs w:val="20"/>
        </w:rPr>
        <w:t xml:space="preserve">skladno z veljavnim pravilnikom) ter jih oddati </w:t>
      </w:r>
      <w:r w:rsidR="005545DF" w:rsidRPr="00FA7B17">
        <w:rPr>
          <w:rFonts w:cs="Arial"/>
          <w:szCs w:val="20"/>
        </w:rPr>
        <w:t xml:space="preserve">naročniku </w:t>
      </w:r>
      <w:r w:rsidRPr="00FA7B17">
        <w:rPr>
          <w:rFonts w:cs="Arial"/>
          <w:szCs w:val="20"/>
        </w:rPr>
        <w:t>v predhodno dogovorjenem številu natisnjenih in digitalnih izvodov.</w:t>
      </w:r>
    </w:p>
    <w:p w14:paraId="4E953857" w14:textId="77777777" w:rsidR="00950278" w:rsidRPr="00FA7B17" w:rsidRDefault="00950278" w:rsidP="00A768C8">
      <w:pPr>
        <w:pStyle w:val="Heading1"/>
        <w:numPr>
          <w:ilvl w:val="0"/>
          <w:numId w:val="5"/>
        </w:numPr>
        <w:tabs>
          <w:tab w:val="clear" w:pos="567"/>
          <w:tab w:val="num" w:pos="207"/>
        </w:tabs>
        <w:spacing w:line="276" w:lineRule="auto"/>
        <w:ind w:left="207"/>
        <w:rPr>
          <w:szCs w:val="20"/>
        </w:rPr>
      </w:pPr>
      <w:bookmarkStart w:id="389" w:name="_Toc118721641"/>
      <w:r w:rsidRPr="00FA7B17">
        <w:rPr>
          <w:szCs w:val="20"/>
        </w:rPr>
        <w:t>Izdelava DPN</w:t>
      </w:r>
      <w:bookmarkEnd w:id="389"/>
    </w:p>
    <w:p w14:paraId="4D9F4064" w14:textId="77777777" w:rsidR="00950278" w:rsidRPr="00FA7B17" w:rsidRDefault="00950278" w:rsidP="00A768C8">
      <w:pPr>
        <w:pStyle w:val="Heading2"/>
        <w:tabs>
          <w:tab w:val="num" w:pos="2050"/>
        </w:tabs>
        <w:spacing w:line="276" w:lineRule="auto"/>
        <w:ind w:left="349" w:hanging="709"/>
        <w:rPr>
          <w:szCs w:val="20"/>
        </w:rPr>
      </w:pPr>
      <w:bookmarkStart w:id="390" w:name="_Toc118721642"/>
      <w:r w:rsidRPr="00FA7B17">
        <w:rPr>
          <w:szCs w:val="20"/>
        </w:rPr>
        <w:t>Predlog DPN</w:t>
      </w:r>
      <w:bookmarkEnd w:id="390"/>
    </w:p>
    <w:p w14:paraId="71760D8C" w14:textId="77777777" w:rsidR="00950278" w:rsidRPr="00FA7B17" w:rsidRDefault="00950278" w:rsidP="00A768C8">
      <w:pPr>
        <w:spacing w:line="276" w:lineRule="auto"/>
        <w:jc w:val="both"/>
        <w:rPr>
          <w:rFonts w:ascii="Arial" w:hAnsi="Arial"/>
          <w:sz w:val="20"/>
          <w:szCs w:val="20"/>
        </w:rPr>
      </w:pPr>
      <w:r w:rsidRPr="00FA7B17">
        <w:rPr>
          <w:rFonts w:ascii="Arial" w:hAnsi="Arial"/>
          <w:sz w:val="20"/>
          <w:szCs w:val="20"/>
        </w:rPr>
        <w:t>Na podlagi podrobnejših tehničnih rešitev in drugih podrobnejših strokovnih podlag</w:t>
      </w:r>
      <w:r w:rsidR="002C3BDF" w:rsidRPr="00FA7B17">
        <w:rPr>
          <w:rFonts w:ascii="Arial" w:hAnsi="Arial"/>
          <w:sz w:val="20"/>
          <w:szCs w:val="20"/>
        </w:rPr>
        <w:t xml:space="preserve"> (prostorskih, GTE, prometnih, okoljskih, itd.)</w:t>
      </w:r>
      <w:r w:rsidRPr="00FA7B17">
        <w:rPr>
          <w:rFonts w:ascii="Arial" w:hAnsi="Arial"/>
          <w:sz w:val="20"/>
          <w:szCs w:val="20"/>
        </w:rPr>
        <w:t xml:space="preserve"> izdelovalec izdela predlog DPN (vključno z dopolnitvami po pregledu naročnika, MOP in inženirja), v skladu s predpisano vsebino (36. in 37. člen Pravilnika o DPN). Ureditvene situacije morajo biti v merilu 1 : </w:t>
      </w:r>
      <w:r w:rsidR="002C3BDF" w:rsidRPr="00FA7B17">
        <w:rPr>
          <w:rFonts w:ascii="Arial" w:hAnsi="Arial"/>
          <w:sz w:val="20"/>
          <w:szCs w:val="20"/>
        </w:rPr>
        <w:t>1</w:t>
      </w:r>
      <w:r w:rsidR="002902D5" w:rsidRPr="00FA7B17">
        <w:rPr>
          <w:rFonts w:ascii="Arial" w:hAnsi="Arial"/>
          <w:sz w:val="20"/>
          <w:szCs w:val="20"/>
        </w:rPr>
        <w:t>000, posamezne ureditve pa</w:t>
      </w:r>
      <w:r w:rsidR="002C3BDF" w:rsidRPr="00FA7B17">
        <w:rPr>
          <w:rFonts w:ascii="Arial" w:hAnsi="Arial"/>
          <w:sz w:val="20"/>
          <w:szCs w:val="20"/>
        </w:rPr>
        <w:t xml:space="preserve"> </w:t>
      </w:r>
      <w:r w:rsidR="003F52C9" w:rsidRPr="00FA7B17">
        <w:rPr>
          <w:rFonts w:ascii="Arial" w:hAnsi="Arial"/>
          <w:sz w:val="20"/>
          <w:szCs w:val="20"/>
        </w:rPr>
        <w:t xml:space="preserve">po </w:t>
      </w:r>
      <w:r w:rsidR="002C3BDF" w:rsidRPr="00FA7B17">
        <w:rPr>
          <w:rFonts w:ascii="Arial" w:hAnsi="Arial"/>
          <w:sz w:val="20"/>
          <w:szCs w:val="20"/>
        </w:rPr>
        <w:t xml:space="preserve">potrebi v podrobnejšem </w:t>
      </w:r>
      <w:r w:rsidRPr="00FA7B17">
        <w:rPr>
          <w:rFonts w:ascii="Arial" w:hAnsi="Arial"/>
          <w:sz w:val="20"/>
          <w:szCs w:val="20"/>
        </w:rPr>
        <w:t xml:space="preserve">merilu skladno </w:t>
      </w:r>
      <w:r w:rsidR="003F52C9" w:rsidRPr="00FA7B17">
        <w:rPr>
          <w:rFonts w:ascii="Arial" w:hAnsi="Arial"/>
          <w:sz w:val="20"/>
          <w:szCs w:val="20"/>
        </w:rPr>
        <w:t xml:space="preserve">v </w:t>
      </w:r>
      <w:r w:rsidRPr="00FA7B17">
        <w:rPr>
          <w:rFonts w:ascii="Arial" w:hAnsi="Arial"/>
          <w:sz w:val="20"/>
          <w:szCs w:val="20"/>
        </w:rPr>
        <w:t>dogovor</w:t>
      </w:r>
      <w:r w:rsidR="00C437DF" w:rsidRPr="00FA7B17">
        <w:rPr>
          <w:rFonts w:ascii="Arial" w:hAnsi="Arial"/>
          <w:sz w:val="20"/>
          <w:szCs w:val="20"/>
        </w:rPr>
        <w:t>u</w:t>
      </w:r>
      <w:r w:rsidRPr="00FA7B17">
        <w:rPr>
          <w:rFonts w:ascii="Arial" w:hAnsi="Arial"/>
          <w:sz w:val="20"/>
          <w:szCs w:val="20"/>
        </w:rPr>
        <w:t xml:space="preserve"> z naročnikom.</w:t>
      </w:r>
    </w:p>
    <w:p w14:paraId="58F2B02A" w14:textId="77777777" w:rsidR="00950278" w:rsidRPr="00FA7B17" w:rsidRDefault="00950278" w:rsidP="00A768C8">
      <w:pPr>
        <w:pStyle w:val="Heading2"/>
        <w:spacing w:line="276" w:lineRule="auto"/>
        <w:ind w:left="207"/>
        <w:rPr>
          <w:szCs w:val="20"/>
        </w:rPr>
      </w:pPr>
      <w:bookmarkStart w:id="391" w:name="_Toc118721643"/>
      <w:r w:rsidRPr="00FA7B17">
        <w:rPr>
          <w:szCs w:val="20"/>
        </w:rPr>
        <w:t>Javna objava in seznanitev javnosti s predlogom DPN ter pridobitev mnenj k predlogu DPN in usklajevanje z NUP</w:t>
      </w:r>
      <w:bookmarkEnd w:id="391"/>
    </w:p>
    <w:p w14:paraId="715D2248" w14:textId="77777777" w:rsidR="00950278" w:rsidRPr="00FA7B17" w:rsidRDefault="00950278" w:rsidP="00A768C8">
      <w:pPr>
        <w:spacing w:line="276" w:lineRule="auto"/>
        <w:jc w:val="both"/>
        <w:rPr>
          <w:rFonts w:ascii="Arial" w:hAnsi="Arial"/>
          <w:sz w:val="20"/>
          <w:szCs w:val="20"/>
        </w:rPr>
      </w:pPr>
      <w:r w:rsidRPr="00FA7B17">
        <w:rPr>
          <w:rFonts w:ascii="Arial" w:hAnsi="Arial"/>
          <w:sz w:val="20"/>
          <w:szCs w:val="20"/>
        </w:rPr>
        <w:t>Predvidena so naslednja dela:</w:t>
      </w:r>
    </w:p>
    <w:p w14:paraId="1CF91AFF" w14:textId="77777777" w:rsidR="00950278" w:rsidRPr="00FA7B17" w:rsidRDefault="00950278" w:rsidP="00A768C8">
      <w:pPr>
        <w:spacing w:line="276" w:lineRule="auto"/>
        <w:jc w:val="both"/>
        <w:rPr>
          <w:rFonts w:ascii="Arial" w:hAnsi="Arial"/>
          <w:sz w:val="20"/>
          <w:szCs w:val="20"/>
        </w:rPr>
      </w:pPr>
    </w:p>
    <w:p w14:paraId="1B8D5F69" w14:textId="77777777" w:rsidR="00950278" w:rsidRPr="00FA7B17" w:rsidRDefault="00950278" w:rsidP="00A768C8">
      <w:pPr>
        <w:pStyle w:val="Besedilo"/>
        <w:numPr>
          <w:ilvl w:val="0"/>
          <w:numId w:val="53"/>
        </w:numPr>
        <w:spacing w:line="276" w:lineRule="auto"/>
        <w:ind w:left="284" w:hanging="284"/>
        <w:rPr>
          <w:rFonts w:cs="Arial"/>
          <w:szCs w:val="20"/>
        </w:rPr>
      </w:pPr>
      <w:r w:rsidRPr="00FA7B17">
        <w:rPr>
          <w:rFonts w:cs="Arial"/>
          <w:szCs w:val="20"/>
        </w:rPr>
        <w:t>priprava predstavitvenih gradiv za javno objavo predloga DPN v PIS in predstavitev NUP oz. javnosti (v tiskani in elektronski obliki) vključno s povzetki za javnost ter udeležba na seznanitvah javnosti;</w:t>
      </w:r>
    </w:p>
    <w:p w14:paraId="19921085" w14:textId="77777777" w:rsidR="00950278" w:rsidRPr="00FA7B17" w:rsidRDefault="00950278" w:rsidP="00A768C8">
      <w:pPr>
        <w:pStyle w:val="Besedilo"/>
        <w:numPr>
          <w:ilvl w:val="0"/>
          <w:numId w:val="53"/>
        </w:numPr>
        <w:spacing w:line="276" w:lineRule="auto"/>
        <w:ind w:left="284" w:hanging="284"/>
        <w:rPr>
          <w:rFonts w:cs="Arial"/>
          <w:szCs w:val="20"/>
        </w:rPr>
      </w:pPr>
      <w:r w:rsidRPr="00FA7B17">
        <w:rPr>
          <w:rFonts w:cs="Arial"/>
          <w:szCs w:val="20"/>
        </w:rPr>
        <w:t>pregled in priprava povzetkov pripomb in predlogov, podanih v času javne objave, mnenj lokalne skupnosti, priprava odgovorov oz. stališč, izdelava morebitno potrebnih dodatnih preveritev;</w:t>
      </w:r>
    </w:p>
    <w:p w14:paraId="13907BD6" w14:textId="77777777" w:rsidR="00950278" w:rsidRPr="00FA7B17" w:rsidRDefault="00950278" w:rsidP="00A768C8">
      <w:pPr>
        <w:pStyle w:val="Besedilo"/>
        <w:numPr>
          <w:ilvl w:val="0"/>
          <w:numId w:val="53"/>
        </w:numPr>
        <w:spacing w:line="276" w:lineRule="auto"/>
        <w:ind w:left="284" w:hanging="284"/>
        <w:rPr>
          <w:rFonts w:cs="Arial"/>
          <w:szCs w:val="20"/>
        </w:rPr>
      </w:pPr>
      <w:r w:rsidRPr="00FA7B17">
        <w:rPr>
          <w:rFonts w:cs="Arial"/>
          <w:szCs w:val="20"/>
        </w:rPr>
        <w:t>pregled in priprava povzetkov drugih mnenj in projektnih pogojev NUP, podanih v času javne objave, priprava odgovorov in usklajevanje z NUP.</w:t>
      </w:r>
    </w:p>
    <w:p w14:paraId="28EB7917" w14:textId="77777777" w:rsidR="00950278" w:rsidRPr="00FA7B17" w:rsidRDefault="00950278" w:rsidP="00A768C8">
      <w:pPr>
        <w:pStyle w:val="Heading2"/>
        <w:tabs>
          <w:tab w:val="num" w:pos="2050"/>
        </w:tabs>
        <w:spacing w:line="276" w:lineRule="auto"/>
        <w:ind w:left="349" w:hanging="709"/>
        <w:rPr>
          <w:szCs w:val="20"/>
        </w:rPr>
      </w:pPr>
      <w:bookmarkStart w:id="392" w:name="_Toc118721644"/>
      <w:r w:rsidRPr="00FA7B17">
        <w:rPr>
          <w:szCs w:val="20"/>
        </w:rPr>
        <w:t>Dopolnjen predlog DPN</w:t>
      </w:r>
      <w:bookmarkEnd w:id="392"/>
    </w:p>
    <w:p w14:paraId="6C91319B" w14:textId="77777777" w:rsidR="00950278" w:rsidRPr="00FA7B17" w:rsidRDefault="00950278" w:rsidP="00A768C8">
      <w:pPr>
        <w:spacing w:line="276" w:lineRule="auto"/>
        <w:jc w:val="both"/>
        <w:rPr>
          <w:rFonts w:ascii="Arial" w:hAnsi="Arial"/>
          <w:sz w:val="20"/>
          <w:szCs w:val="20"/>
        </w:rPr>
      </w:pPr>
      <w:r w:rsidRPr="00FA7B17">
        <w:rPr>
          <w:rFonts w:ascii="Arial" w:hAnsi="Arial"/>
          <w:sz w:val="20"/>
          <w:szCs w:val="20"/>
        </w:rPr>
        <w:t>Izdelovalec izdela dopolnjen predlog DPN na podlagi uskladitev z drugimi mnenji NUP (vključno z dopolnitvami po pregledu naročnika, MOP in inženirja).</w:t>
      </w:r>
    </w:p>
    <w:p w14:paraId="192907BD" w14:textId="77777777" w:rsidR="00950278" w:rsidRPr="00FA7B17" w:rsidRDefault="00950278" w:rsidP="00A768C8">
      <w:pPr>
        <w:pStyle w:val="Heading2"/>
        <w:tabs>
          <w:tab w:val="num" w:pos="2050"/>
        </w:tabs>
        <w:spacing w:line="276" w:lineRule="auto"/>
        <w:ind w:left="349" w:hanging="709"/>
        <w:rPr>
          <w:szCs w:val="20"/>
        </w:rPr>
      </w:pPr>
      <w:bookmarkStart w:id="393" w:name="_Toc118721645"/>
      <w:r w:rsidRPr="00FA7B17">
        <w:rPr>
          <w:szCs w:val="20"/>
        </w:rPr>
        <w:t>Javna objava in javne predstavitve dopolnjenega predloga DPN</w:t>
      </w:r>
      <w:bookmarkEnd w:id="393"/>
    </w:p>
    <w:p w14:paraId="561A9E06" w14:textId="77777777" w:rsidR="00950278" w:rsidRPr="00FA7B17" w:rsidRDefault="00950278" w:rsidP="00A768C8">
      <w:pPr>
        <w:spacing w:line="276" w:lineRule="auto"/>
        <w:jc w:val="both"/>
        <w:rPr>
          <w:rFonts w:ascii="Arial" w:hAnsi="Arial"/>
          <w:sz w:val="20"/>
          <w:szCs w:val="20"/>
        </w:rPr>
      </w:pPr>
      <w:r w:rsidRPr="00FA7B17">
        <w:rPr>
          <w:rFonts w:ascii="Arial" w:hAnsi="Arial"/>
          <w:sz w:val="20"/>
          <w:szCs w:val="20"/>
        </w:rPr>
        <w:t>Če nastanejo večje spremembe dopolnjenega predloga DPN, je predvidena priprava predstavitvenih gradiv za ponovno javno objavo spremenjenih rešitev v PIS ter udeležba na javnih seznanitvah, sledi ponovni pregled mnenj in projektnih pogojev NUP, podanih v času ponovne javne objave, priprava odgovorov in dodatno usklajevanje z NUP. V primeru ponovnega prejema pripomb in predlogov, podanih v času javne objave in mnenj lokalne skupnosti, se pripravijo odgovori oz. dopolnitev stališč.</w:t>
      </w:r>
    </w:p>
    <w:p w14:paraId="562D2724" w14:textId="77777777" w:rsidR="00950278" w:rsidRPr="00FA7B17" w:rsidRDefault="00950278" w:rsidP="00A768C8">
      <w:pPr>
        <w:pStyle w:val="Heading2"/>
        <w:tabs>
          <w:tab w:val="num" w:pos="2050"/>
        </w:tabs>
        <w:spacing w:line="276" w:lineRule="auto"/>
        <w:ind w:left="349" w:hanging="709"/>
        <w:rPr>
          <w:szCs w:val="20"/>
        </w:rPr>
      </w:pPr>
      <w:bookmarkStart w:id="394" w:name="_Toc118721646"/>
      <w:r w:rsidRPr="00FA7B17">
        <w:rPr>
          <w:szCs w:val="20"/>
        </w:rPr>
        <w:t>Usklajen predlog uredbe o DPN</w:t>
      </w:r>
      <w:bookmarkEnd w:id="394"/>
    </w:p>
    <w:p w14:paraId="1D437D8D" w14:textId="77777777" w:rsidR="00950278" w:rsidRPr="00FA7B17" w:rsidRDefault="00950278" w:rsidP="00A768C8">
      <w:pPr>
        <w:spacing w:line="276" w:lineRule="auto"/>
        <w:jc w:val="both"/>
        <w:rPr>
          <w:rFonts w:ascii="Arial" w:hAnsi="Arial"/>
          <w:sz w:val="20"/>
          <w:szCs w:val="20"/>
        </w:rPr>
      </w:pPr>
      <w:r w:rsidRPr="00FA7B17">
        <w:rPr>
          <w:rFonts w:ascii="Arial" w:hAnsi="Arial"/>
          <w:sz w:val="20"/>
          <w:szCs w:val="20"/>
        </w:rPr>
        <w:t>Na podlagi usklajevanj z NUP izdelovalec izdela usklajen predlog DPN in pripravi usklajen predlog uredbe o DPN. Izdela tudi dopolnjeno analizo smernic ter izvaja ostale aktivnosti, za korektno izvedbo te faze - do prejema pozitivnih mnenj. Izdelovalec je dolžan sodelovati pri pripravi gradiv za sprejem uredbe o DPN.</w:t>
      </w:r>
    </w:p>
    <w:p w14:paraId="41344C29" w14:textId="77777777" w:rsidR="00950278" w:rsidRPr="00FA7B17" w:rsidRDefault="00026EEB" w:rsidP="00A768C8">
      <w:pPr>
        <w:pStyle w:val="Heading2"/>
        <w:tabs>
          <w:tab w:val="num" w:pos="2050"/>
        </w:tabs>
        <w:spacing w:line="276" w:lineRule="auto"/>
        <w:ind w:left="349" w:hanging="709"/>
        <w:rPr>
          <w:szCs w:val="20"/>
        </w:rPr>
      </w:pPr>
      <w:bookmarkStart w:id="395" w:name="_Toc118721647"/>
      <w:r w:rsidRPr="00FA7B17">
        <w:rPr>
          <w:szCs w:val="20"/>
        </w:rPr>
        <w:t>Čistopisi</w:t>
      </w:r>
      <w:r w:rsidR="00950278" w:rsidRPr="00FA7B17">
        <w:rPr>
          <w:szCs w:val="20"/>
        </w:rPr>
        <w:t xml:space="preserve"> DPN-jev, ki se spremenijo s sprejetjem predmetne uredbe o DPN</w:t>
      </w:r>
      <w:bookmarkEnd w:id="395"/>
    </w:p>
    <w:p w14:paraId="0E5A94BE" w14:textId="77777777" w:rsidR="00950278" w:rsidRPr="00FA7B17" w:rsidRDefault="00950278" w:rsidP="00A768C8">
      <w:pPr>
        <w:spacing w:line="276" w:lineRule="auto"/>
        <w:rPr>
          <w:rFonts w:ascii="Arial" w:hAnsi="Arial"/>
          <w:sz w:val="20"/>
          <w:szCs w:val="20"/>
        </w:rPr>
      </w:pPr>
      <w:r w:rsidRPr="00FA7B17">
        <w:rPr>
          <w:rFonts w:ascii="Arial" w:hAnsi="Arial"/>
          <w:sz w:val="20"/>
          <w:szCs w:val="20"/>
        </w:rPr>
        <w:t>Če bo predmetni DPN za načrtovano ureditev prekrival, spreminjal ali (delno) razveljavljal drug veljaven DPN, mora izdelovalec za ta DPN pripraviti:</w:t>
      </w:r>
    </w:p>
    <w:p w14:paraId="4408FA51" w14:textId="77777777" w:rsidR="00950278" w:rsidRPr="00FA7B17" w:rsidRDefault="00950278" w:rsidP="00A768C8">
      <w:pPr>
        <w:pStyle w:val="Besedilo"/>
        <w:numPr>
          <w:ilvl w:val="0"/>
          <w:numId w:val="53"/>
        </w:numPr>
        <w:spacing w:line="276" w:lineRule="auto"/>
        <w:ind w:left="284" w:hanging="284"/>
        <w:rPr>
          <w:rFonts w:cs="Arial"/>
          <w:szCs w:val="20"/>
        </w:rPr>
      </w:pPr>
      <w:r w:rsidRPr="00FA7B17">
        <w:rPr>
          <w:rFonts w:cs="Arial"/>
          <w:szCs w:val="20"/>
        </w:rPr>
        <w:t>prečiščen prikaz in opis območja načrta (četrti odstavek 22. člena Pravilnika o DPN),</w:t>
      </w:r>
    </w:p>
    <w:p w14:paraId="2777BF3B" w14:textId="77777777" w:rsidR="00950278" w:rsidRPr="00FA7B17" w:rsidRDefault="00950278" w:rsidP="00A768C8">
      <w:pPr>
        <w:pStyle w:val="Besedilo"/>
        <w:numPr>
          <w:ilvl w:val="0"/>
          <w:numId w:val="53"/>
        </w:numPr>
        <w:spacing w:line="276" w:lineRule="auto"/>
        <w:ind w:left="284" w:hanging="284"/>
        <w:rPr>
          <w:rFonts w:cs="Arial"/>
          <w:szCs w:val="20"/>
        </w:rPr>
      </w:pPr>
      <w:r w:rsidRPr="00FA7B17">
        <w:rPr>
          <w:rFonts w:cs="Arial"/>
          <w:szCs w:val="20"/>
        </w:rPr>
        <w:t>prečiščeno besedilo uredbe načrta (tretji odstavek 31. člena Pravilnika o DPN) in</w:t>
      </w:r>
    </w:p>
    <w:p w14:paraId="37F0110D" w14:textId="77777777" w:rsidR="00950278" w:rsidRPr="00FA7B17" w:rsidRDefault="00950278" w:rsidP="00A768C8">
      <w:pPr>
        <w:pStyle w:val="Besedilo"/>
        <w:numPr>
          <w:ilvl w:val="0"/>
          <w:numId w:val="53"/>
        </w:numPr>
        <w:spacing w:line="276" w:lineRule="auto"/>
        <w:ind w:left="284" w:hanging="284"/>
        <w:rPr>
          <w:rFonts w:cs="Arial"/>
          <w:szCs w:val="20"/>
        </w:rPr>
      </w:pPr>
      <w:r w:rsidRPr="00FA7B17">
        <w:rPr>
          <w:rFonts w:cs="Arial"/>
          <w:szCs w:val="20"/>
        </w:rPr>
        <w:t>prečiščen grafični del načrta (deseti odstavek 31. člena Pravilnika o DPN).</w:t>
      </w:r>
    </w:p>
    <w:p w14:paraId="0FCAF8AA" w14:textId="77777777" w:rsidR="00950278" w:rsidRPr="00FA7B17" w:rsidRDefault="00950278" w:rsidP="00A768C8">
      <w:pPr>
        <w:spacing w:line="276" w:lineRule="auto"/>
        <w:rPr>
          <w:rFonts w:ascii="Arial" w:hAnsi="Arial"/>
          <w:sz w:val="20"/>
          <w:szCs w:val="20"/>
        </w:rPr>
      </w:pPr>
    </w:p>
    <w:p w14:paraId="44E8E634" w14:textId="0069DC5E" w:rsidR="00D4354D" w:rsidRPr="00FA7B17" w:rsidRDefault="00950278" w:rsidP="00A768C8">
      <w:pPr>
        <w:spacing w:line="276" w:lineRule="auto"/>
        <w:jc w:val="both"/>
        <w:rPr>
          <w:rFonts w:ascii="Arial" w:hAnsi="Arial"/>
          <w:sz w:val="20"/>
          <w:szCs w:val="20"/>
        </w:rPr>
      </w:pPr>
      <w:r w:rsidRPr="00FA7B17">
        <w:rPr>
          <w:rFonts w:ascii="Arial" w:hAnsi="Arial"/>
          <w:sz w:val="20"/>
          <w:szCs w:val="20"/>
        </w:rPr>
        <w:t>Prečiščeno besedilo uredbe spremenjenega veljavnega DPN pripravi Služba Vlade RS za zakonodajo. Če bi bila potrebna vsebinska uskladitev s Službo Vlade RS za zakonodajo, jo zagotovi izdelovalec DPN na predlog pripravljavca DPN.</w:t>
      </w:r>
    </w:p>
    <w:p w14:paraId="35D4368D" w14:textId="77777777" w:rsidR="00950278" w:rsidRPr="00FA7B17" w:rsidRDefault="00950278" w:rsidP="00A768C8">
      <w:pPr>
        <w:pStyle w:val="Heading2"/>
        <w:tabs>
          <w:tab w:val="num" w:pos="2050"/>
        </w:tabs>
        <w:spacing w:line="276" w:lineRule="auto"/>
        <w:ind w:left="349" w:hanging="709"/>
        <w:rPr>
          <w:szCs w:val="20"/>
        </w:rPr>
      </w:pPr>
      <w:bookmarkStart w:id="396" w:name="_Toc118721648"/>
      <w:r w:rsidRPr="00FA7B17">
        <w:rPr>
          <w:szCs w:val="20"/>
        </w:rPr>
        <w:t>Končni elaborati – sprejeti DPN</w:t>
      </w:r>
      <w:bookmarkEnd w:id="396"/>
    </w:p>
    <w:p w14:paraId="293D9B03" w14:textId="09EE74FE" w:rsidR="00950278" w:rsidRDefault="00950278" w:rsidP="00A768C8">
      <w:pPr>
        <w:spacing w:line="276" w:lineRule="auto"/>
        <w:jc w:val="both"/>
        <w:rPr>
          <w:rFonts w:ascii="Arial" w:hAnsi="Arial"/>
          <w:sz w:val="20"/>
          <w:szCs w:val="20"/>
        </w:rPr>
      </w:pPr>
      <w:r w:rsidRPr="00FA7B17">
        <w:rPr>
          <w:rFonts w:ascii="Arial" w:hAnsi="Arial"/>
          <w:sz w:val="20"/>
          <w:szCs w:val="20"/>
        </w:rPr>
        <w:t>Po sprejemu uredbe o DPN na Vladi RS in njeni objavi v Uradnem listu RS mora izdelovalec, do začetka uveljavitve DPN, izdelati končne izvode sprejetega DPN (38. člen Pravilnika o DPN) ter jih oddati naročniku (natisnjeni vezani in digitalni izvodi).</w:t>
      </w:r>
    </w:p>
    <w:p w14:paraId="1C0ADC96" w14:textId="47BE0CBF" w:rsidR="006D73EF" w:rsidRDefault="006D73EF" w:rsidP="00A768C8">
      <w:pPr>
        <w:spacing w:line="276" w:lineRule="auto"/>
        <w:jc w:val="both"/>
        <w:rPr>
          <w:rFonts w:ascii="Arial" w:hAnsi="Arial"/>
          <w:sz w:val="20"/>
          <w:szCs w:val="20"/>
        </w:rPr>
      </w:pPr>
    </w:p>
    <w:p w14:paraId="60FBCD22" w14:textId="77777777" w:rsidR="006D73EF" w:rsidRPr="00FA7B17" w:rsidRDefault="006D73EF" w:rsidP="00A768C8">
      <w:pPr>
        <w:spacing w:line="276" w:lineRule="auto"/>
        <w:jc w:val="both"/>
        <w:rPr>
          <w:rFonts w:ascii="Arial" w:hAnsi="Arial"/>
          <w:sz w:val="20"/>
          <w:szCs w:val="20"/>
        </w:rPr>
      </w:pPr>
    </w:p>
    <w:p w14:paraId="3B70891F" w14:textId="77777777" w:rsidR="00B35960" w:rsidRPr="00FA7B17" w:rsidRDefault="00545EFF" w:rsidP="00A768C8">
      <w:pPr>
        <w:pStyle w:val="Heading1"/>
        <w:numPr>
          <w:ilvl w:val="0"/>
          <w:numId w:val="5"/>
        </w:numPr>
        <w:tabs>
          <w:tab w:val="clear" w:pos="567"/>
          <w:tab w:val="num" w:pos="207"/>
        </w:tabs>
        <w:spacing w:line="276" w:lineRule="auto"/>
        <w:ind w:left="207"/>
        <w:rPr>
          <w:szCs w:val="20"/>
        </w:rPr>
      </w:pPr>
      <w:bookmarkStart w:id="397" w:name="_Toc110602228"/>
      <w:bookmarkStart w:id="398" w:name="_Toc98670047"/>
      <w:bookmarkStart w:id="399" w:name="_Toc98671952"/>
      <w:bookmarkStart w:id="400" w:name="_Toc98670048"/>
      <w:bookmarkStart w:id="401" w:name="_Toc98671953"/>
      <w:bookmarkStart w:id="402" w:name="_Toc98670049"/>
      <w:bookmarkStart w:id="403" w:name="_Toc98671954"/>
      <w:bookmarkStart w:id="404" w:name="_Toc98670050"/>
      <w:bookmarkStart w:id="405" w:name="_Toc98671955"/>
      <w:bookmarkStart w:id="406" w:name="_Toc98670051"/>
      <w:bookmarkStart w:id="407" w:name="_Toc98671956"/>
      <w:bookmarkStart w:id="408" w:name="_Toc98670052"/>
      <w:bookmarkStart w:id="409" w:name="_Toc98671957"/>
      <w:bookmarkStart w:id="410" w:name="_Toc98670053"/>
      <w:bookmarkStart w:id="411" w:name="_Toc98671958"/>
      <w:bookmarkStart w:id="412" w:name="_Toc98670054"/>
      <w:bookmarkStart w:id="413" w:name="_Toc98671959"/>
      <w:bookmarkStart w:id="414" w:name="_Toc98670055"/>
      <w:bookmarkStart w:id="415" w:name="_Toc98671960"/>
      <w:bookmarkStart w:id="416" w:name="_Toc118721649"/>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r w:rsidRPr="00FA7B17">
        <w:rPr>
          <w:szCs w:val="20"/>
        </w:rPr>
        <w:t>Izdelava s</w:t>
      </w:r>
      <w:r w:rsidR="00E54234" w:rsidRPr="00FA7B17">
        <w:rPr>
          <w:szCs w:val="20"/>
        </w:rPr>
        <w:t>trokovn</w:t>
      </w:r>
      <w:r w:rsidRPr="00FA7B17">
        <w:rPr>
          <w:szCs w:val="20"/>
        </w:rPr>
        <w:t>ih</w:t>
      </w:r>
      <w:r w:rsidR="00B35960" w:rsidRPr="00FA7B17">
        <w:rPr>
          <w:szCs w:val="20"/>
        </w:rPr>
        <w:t xml:space="preserve"> podlag</w:t>
      </w:r>
      <w:r w:rsidR="00440843" w:rsidRPr="00FA7B17">
        <w:rPr>
          <w:szCs w:val="20"/>
        </w:rPr>
        <w:t xml:space="preserve"> </w:t>
      </w:r>
      <w:r w:rsidR="00EC5B6F" w:rsidRPr="00FA7B17">
        <w:rPr>
          <w:szCs w:val="20"/>
        </w:rPr>
        <w:t>za ŠV/PIZ</w:t>
      </w:r>
      <w:r w:rsidRPr="00FA7B17">
        <w:rPr>
          <w:szCs w:val="20"/>
        </w:rPr>
        <w:t xml:space="preserve"> in DPN</w:t>
      </w:r>
      <w:bookmarkEnd w:id="416"/>
      <w:r w:rsidR="00D06E8D" w:rsidRPr="00FA7B17">
        <w:rPr>
          <w:szCs w:val="20"/>
        </w:rPr>
        <w:t xml:space="preserve"> </w:t>
      </w:r>
    </w:p>
    <w:p w14:paraId="67494B97" w14:textId="77777777" w:rsidR="00B44518" w:rsidRPr="00FA7B17" w:rsidRDefault="00B44518" w:rsidP="00A768C8">
      <w:pPr>
        <w:spacing w:after="240" w:line="276" w:lineRule="auto"/>
        <w:jc w:val="both"/>
        <w:rPr>
          <w:rFonts w:ascii="Arial" w:hAnsi="Arial"/>
          <w:sz w:val="20"/>
          <w:szCs w:val="20"/>
        </w:rPr>
      </w:pPr>
      <w:r w:rsidRPr="00FA7B17">
        <w:rPr>
          <w:rFonts w:ascii="Arial" w:hAnsi="Arial"/>
          <w:sz w:val="20"/>
          <w:szCs w:val="20"/>
        </w:rPr>
        <w:t>Skladno s Pravilnikom o vsebini, obliki in načinu priprave državnega prostorskega načrta (UR. list RS, št. 106/11, 61/17 – ZureP-2 in 199/21 – ZureP-3) je treba za izdelavo OP</w:t>
      </w:r>
      <w:r w:rsidR="007E6501" w:rsidRPr="00FA7B17">
        <w:rPr>
          <w:rFonts w:ascii="Arial" w:hAnsi="Arial"/>
          <w:sz w:val="20"/>
          <w:szCs w:val="20"/>
        </w:rPr>
        <w:t xml:space="preserve">, </w:t>
      </w:r>
      <w:r w:rsidRPr="00FA7B17">
        <w:rPr>
          <w:rFonts w:ascii="Arial" w:hAnsi="Arial"/>
          <w:sz w:val="20"/>
          <w:szCs w:val="20"/>
        </w:rPr>
        <w:t>ŠV/PIZ</w:t>
      </w:r>
      <w:r w:rsidR="007E6501" w:rsidRPr="00FA7B17">
        <w:rPr>
          <w:rFonts w:ascii="Arial" w:hAnsi="Arial"/>
          <w:sz w:val="20"/>
          <w:szCs w:val="20"/>
        </w:rPr>
        <w:t xml:space="preserve"> in DPN</w:t>
      </w:r>
      <w:r w:rsidRPr="00FA7B17">
        <w:rPr>
          <w:rFonts w:ascii="Arial" w:hAnsi="Arial"/>
          <w:sz w:val="20"/>
          <w:szCs w:val="20"/>
        </w:rPr>
        <w:t xml:space="preserve"> predhodno izdelati strokovne podlage in podrobnejše tehnične rešitve.</w:t>
      </w:r>
    </w:p>
    <w:p w14:paraId="01E5DE30" w14:textId="77777777" w:rsidR="00B44518" w:rsidRPr="00FA7B17" w:rsidRDefault="00E042B6" w:rsidP="00A768C8">
      <w:pPr>
        <w:spacing w:after="240" w:line="276" w:lineRule="auto"/>
        <w:jc w:val="both"/>
        <w:rPr>
          <w:rFonts w:ascii="Arial" w:hAnsi="Arial"/>
          <w:sz w:val="20"/>
          <w:szCs w:val="20"/>
        </w:rPr>
      </w:pPr>
      <w:r w:rsidRPr="00FA7B17">
        <w:rPr>
          <w:rFonts w:ascii="Arial" w:hAnsi="Arial"/>
          <w:sz w:val="20"/>
          <w:szCs w:val="20"/>
        </w:rPr>
        <w:t xml:space="preserve">Strokovne podlage morajo določati lokacijske, funkcionalne, tehnične in oblikovne značilnosti predvidenih ureditev tako, da ob upoštevanju naročila investitorja zagotovijo vse podatke, ki so potrebni za pripravo ŠV, OP, </w:t>
      </w:r>
      <w:r w:rsidR="007E6501" w:rsidRPr="00FA7B17">
        <w:rPr>
          <w:rFonts w:ascii="Arial" w:hAnsi="Arial"/>
          <w:sz w:val="20"/>
          <w:szCs w:val="20"/>
        </w:rPr>
        <w:t xml:space="preserve">DPN, </w:t>
      </w:r>
      <w:r w:rsidRPr="00FA7B17">
        <w:rPr>
          <w:rFonts w:ascii="Arial" w:hAnsi="Arial"/>
          <w:sz w:val="20"/>
          <w:szCs w:val="20"/>
        </w:rPr>
        <w:t>ostalih strokovnih podlag in investicijske dokumentacije (predinvesticijske zasnove; PIZ</w:t>
      </w:r>
      <w:r w:rsidR="007E6501" w:rsidRPr="00FA7B17">
        <w:rPr>
          <w:rFonts w:ascii="Arial" w:hAnsi="Arial"/>
          <w:sz w:val="20"/>
          <w:szCs w:val="20"/>
        </w:rPr>
        <w:t xml:space="preserve"> ter investicijske zasnove; IZ</w:t>
      </w:r>
      <w:r w:rsidRPr="00FA7B17">
        <w:rPr>
          <w:rFonts w:ascii="Arial" w:hAnsi="Arial"/>
          <w:sz w:val="20"/>
          <w:szCs w:val="20"/>
        </w:rPr>
        <w:t>).</w:t>
      </w:r>
    </w:p>
    <w:p w14:paraId="6A89945A" w14:textId="77777777" w:rsidR="00E042B6" w:rsidRPr="00FA7B17" w:rsidRDefault="00E042B6" w:rsidP="00A768C8">
      <w:pPr>
        <w:spacing w:after="240" w:line="276" w:lineRule="auto"/>
        <w:jc w:val="both"/>
        <w:rPr>
          <w:rFonts w:ascii="Arial" w:hAnsi="Arial"/>
          <w:sz w:val="20"/>
          <w:szCs w:val="20"/>
        </w:rPr>
      </w:pPr>
      <w:r w:rsidRPr="00FA7B17">
        <w:rPr>
          <w:rFonts w:ascii="Arial" w:hAnsi="Arial"/>
          <w:sz w:val="20"/>
          <w:szCs w:val="20"/>
        </w:rPr>
        <w:t xml:space="preserve">Strokovne podlage </w:t>
      </w:r>
      <w:r w:rsidR="00EF745B" w:rsidRPr="00FA7B17">
        <w:rPr>
          <w:rFonts w:ascii="Arial" w:hAnsi="Arial"/>
          <w:sz w:val="20"/>
          <w:szCs w:val="20"/>
        </w:rPr>
        <w:t xml:space="preserve">s </w:t>
      </w:r>
      <w:r w:rsidR="00C823D7" w:rsidRPr="00FA7B17">
        <w:rPr>
          <w:rFonts w:ascii="Arial" w:hAnsi="Arial"/>
          <w:sz w:val="20"/>
          <w:szCs w:val="20"/>
        </w:rPr>
        <w:t>pripadajoči</w:t>
      </w:r>
      <w:r w:rsidR="00EF745B" w:rsidRPr="00FA7B17">
        <w:rPr>
          <w:rFonts w:ascii="Arial" w:hAnsi="Arial"/>
          <w:sz w:val="20"/>
          <w:szCs w:val="20"/>
        </w:rPr>
        <w:t>mi</w:t>
      </w:r>
      <w:r w:rsidR="00C823D7" w:rsidRPr="00FA7B17">
        <w:rPr>
          <w:rFonts w:ascii="Arial" w:hAnsi="Arial"/>
          <w:sz w:val="20"/>
          <w:szCs w:val="20"/>
        </w:rPr>
        <w:t xml:space="preserve"> </w:t>
      </w:r>
      <w:r w:rsidRPr="00FA7B17">
        <w:rPr>
          <w:rFonts w:ascii="Arial" w:hAnsi="Arial"/>
          <w:sz w:val="20"/>
          <w:szCs w:val="20"/>
        </w:rPr>
        <w:t xml:space="preserve">elaborati morajo vključevati vse vsebine skladno s splošnimi smernicami, ki so objavljene na spletni strani MOP, posebnimi in dopolnjenimi smernicami NUP in Analizo smernic. Ponudnik je dolžan proučiti pridobljene smernice in skladno s tem zagotoviti vse potrebne načrte in elaborate. </w:t>
      </w:r>
    </w:p>
    <w:p w14:paraId="3B0D3463" w14:textId="77777777" w:rsidR="00545EFF" w:rsidRPr="00FA7B17" w:rsidRDefault="001A3E92" w:rsidP="00A768C8">
      <w:pPr>
        <w:spacing w:after="240" w:line="276" w:lineRule="auto"/>
        <w:jc w:val="both"/>
        <w:rPr>
          <w:rFonts w:ascii="Arial" w:hAnsi="Arial"/>
          <w:sz w:val="20"/>
          <w:szCs w:val="20"/>
          <w:u w:val="single"/>
        </w:rPr>
      </w:pPr>
      <w:r w:rsidRPr="00FA7B17">
        <w:rPr>
          <w:rFonts w:ascii="Arial" w:hAnsi="Arial"/>
          <w:sz w:val="20"/>
          <w:szCs w:val="20"/>
          <w:u w:val="single"/>
        </w:rPr>
        <w:t>S</w:t>
      </w:r>
      <w:r w:rsidR="00E042B6" w:rsidRPr="00FA7B17">
        <w:rPr>
          <w:rFonts w:ascii="Arial" w:hAnsi="Arial"/>
          <w:sz w:val="20"/>
          <w:szCs w:val="20"/>
          <w:u w:val="single"/>
        </w:rPr>
        <w:t>trokovne podlage, ki se izdelajo v fazi ŠV/PIZ, so tiste, ki so ključne za vrednotenje (tudi po odsekih)</w:t>
      </w:r>
      <w:r w:rsidRPr="00FA7B17">
        <w:rPr>
          <w:rFonts w:ascii="Arial" w:hAnsi="Arial"/>
          <w:sz w:val="20"/>
          <w:szCs w:val="20"/>
          <w:u w:val="single"/>
        </w:rPr>
        <w:t xml:space="preserve"> za izdelavo ŠV/PIZ in OP.</w:t>
      </w:r>
      <w:r w:rsidR="00E042B6" w:rsidRPr="00FA7B17">
        <w:rPr>
          <w:rFonts w:ascii="Arial" w:hAnsi="Arial"/>
          <w:sz w:val="20"/>
          <w:szCs w:val="20"/>
          <w:u w:val="single"/>
        </w:rPr>
        <w:t xml:space="preserve"> </w:t>
      </w:r>
      <w:r w:rsidR="00CE6C2F" w:rsidRPr="00FA7B17">
        <w:rPr>
          <w:rFonts w:ascii="Arial" w:hAnsi="Arial"/>
          <w:sz w:val="20"/>
          <w:szCs w:val="20"/>
          <w:u w:val="single"/>
        </w:rPr>
        <w:t xml:space="preserve">Strokovne podlage, </w:t>
      </w:r>
      <w:r w:rsidR="009E4B49" w:rsidRPr="00FA7B17">
        <w:rPr>
          <w:rFonts w:ascii="Arial" w:hAnsi="Arial"/>
          <w:sz w:val="20"/>
          <w:szCs w:val="20"/>
          <w:u w:val="single"/>
        </w:rPr>
        <w:t xml:space="preserve"> </w:t>
      </w:r>
      <w:r w:rsidR="001F6A37" w:rsidRPr="00FA7B17">
        <w:rPr>
          <w:rFonts w:ascii="Arial" w:hAnsi="Arial"/>
          <w:sz w:val="20"/>
          <w:szCs w:val="20"/>
          <w:u w:val="single"/>
        </w:rPr>
        <w:t xml:space="preserve">ki </w:t>
      </w:r>
      <w:r w:rsidR="00D855D2" w:rsidRPr="00FA7B17">
        <w:rPr>
          <w:rFonts w:ascii="Arial" w:hAnsi="Arial"/>
          <w:sz w:val="20"/>
          <w:szCs w:val="20"/>
          <w:u w:val="single"/>
        </w:rPr>
        <w:t xml:space="preserve">so bile </w:t>
      </w:r>
      <w:r w:rsidR="001F6A37" w:rsidRPr="00FA7B17">
        <w:rPr>
          <w:rFonts w:ascii="Arial" w:hAnsi="Arial"/>
          <w:sz w:val="20"/>
          <w:szCs w:val="20"/>
          <w:u w:val="single"/>
        </w:rPr>
        <w:t>izdela</w:t>
      </w:r>
      <w:r w:rsidR="00D855D2" w:rsidRPr="00FA7B17">
        <w:rPr>
          <w:rFonts w:ascii="Arial" w:hAnsi="Arial"/>
          <w:sz w:val="20"/>
          <w:szCs w:val="20"/>
          <w:u w:val="single"/>
        </w:rPr>
        <w:t>ne</w:t>
      </w:r>
      <w:r w:rsidR="001F6A37" w:rsidRPr="00FA7B17">
        <w:rPr>
          <w:rFonts w:ascii="Arial" w:hAnsi="Arial"/>
          <w:sz w:val="20"/>
          <w:szCs w:val="20"/>
          <w:u w:val="single"/>
        </w:rPr>
        <w:t xml:space="preserve"> v fazi ŠV/PIZ se </w:t>
      </w:r>
      <w:r w:rsidR="002E17D8" w:rsidRPr="00FA7B17">
        <w:rPr>
          <w:rFonts w:ascii="Arial" w:hAnsi="Arial"/>
          <w:sz w:val="20"/>
          <w:szCs w:val="20"/>
          <w:u w:val="single"/>
        </w:rPr>
        <w:t xml:space="preserve">v </w:t>
      </w:r>
      <w:r w:rsidR="00D855D2" w:rsidRPr="00FA7B17">
        <w:rPr>
          <w:rFonts w:ascii="Arial" w:hAnsi="Arial"/>
          <w:sz w:val="20"/>
          <w:szCs w:val="20"/>
          <w:u w:val="single"/>
        </w:rPr>
        <w:t xml:space="preserve">fazi </w:t>
      </w:r>
      <w:r w:rsidR="001F6A37" w:rsidRPr="00FA7B17">
        <w:rPr>
          <w:rFonts w:ascii="Arial" w:hAnsi="Arial"/>
          <w:sz w:val="20"/>
          <w:szCs w:val="20"/>
          <w:u w:val="single"/>
        </w:rPr>
        <w:t>DPN dopolnijo</w:t>
      </w:r>
      <w:r w:rsidR="0049250E" w:rsidRPr="00FA7B17">
        <w:rPr>
          <w:rFonts w:ascii="Arial" w:hAnsi="Arial"/>
          <w:sz w:val="20"/>
          <w:szCs w:val="20"/>
          <w:u w:val="single"/>
        </w:rPr>
        <w:t>, če ni z naročnikom drugače dogovorjeno oz. če ni v predmetni nalogi zapisano drugače</w:t>
      </w:r>
      <w:r w:rsidR="001F6A37" w:rsidRPr="00FA7B17">
        <w:rPr>
          <w:rFonts w:ascii="Arial" w:hAnsi="Arial"/>
          <w:sz w:val="20"/>
          <w:szCs w:val="20"/>
          <w:u w:val="single"/>
        </w:rPr>
        <w:t>.</w:t>
      </w:r>
      <w:r w:rsidR="00D855D2" w:rsidRPr="00FA7B17">
        <w:rPr>
          <w:rFonts w:ascii="Arial" w:hAnsi="Arial"/>
          <w:sz w:val="20"/>
          <w:szCs w:val="20"/>
          <w:u w:val="single"/>
        </w:rPr>
        <w:t xml:space="preserve"> Dodatno se izdelajo strokovne podlage samo za fazo DPN.</w:t>
      </w:r>
    </w:p>
    <w:p w14:paraId="049F95D5" w14:textId="77777777" w:rsidR="00CE6C2F" w:rsidRPr="00FA7B17" w:rsidRDefault="00CE6C2F" w:rsidP="00A768C8">
      <w:pPr>
        <w:spacing w:after="240" w:line="276" w:lineRule="auto"/>
        <w:jc w:val="both"/>
        <w:rPr>
          <w:rFonts w:ascii="Arial" w:hAnsi="Arial"/>
          <w:sz w:val="20"/>
          <w:szCs w:val="20"/>
          <w:u w:val="single"/>
        </w:rPr>
      </w:pPr>
      <w:r w:rsidRPr="00FA7B17">
        <w:rPr>
          <w:rFonts w:ascii="Arial" w:hAnsi="Arial"/>
          <w:sz w:val="20"/>
          <w:szCs w:val="20"/>
          <w:u w:val="single"/>
        </w:rPr>
        <w:t xml:space="preserve">Strokovne podlage za DPN se izdelajo za različna področja v tekstualnem in grafičnem in delu v M 1:1000. </w:t>
      </w:r>
    </w:p>
    <w:p w14:paraId="7943B403" w14:textId="77777777" w:rsidR="00753BC9" w:rsidRPr="00FA7B17" w:rsidRDefault="00753BC9" w:rsidP="00A768C8">
      <w:pPr>
        <w:pStyle w:val="Heading2"/>
        <w:tabs>
          <w:tab w:val="num" w:pos="2050"/>
        </w:tabs>
        <w:spacing w:line="276" w:lineRule="auto"/>
        <w:ind w:left="349" w:hanging="709"/>
        <w:rPr>
          <w:szCs w:val="20"/>
        </w:rPr>
      </w:pPr>
      <w:bookmarkStart w:id="417" w:name="_Toc112999561"/>
      <w:bookmarkStart w:id="418" w:name="_Toc113094930"/>
      <w:bookmarkStart w:id="419" w:name="_Toc118721650"/>
      <w:bookmarkEnd w:id="417"/>
      <w:bookmarkEnd w:id="418"/>
      <w:r w:rsidRPr="00FA7B17">
        <w:rPr>
          <w:szCs w:val="20"/>
        </w:rPr>
        <w:t>Preveritve in optimizacije na trasi proge</w:t>
      </w:r>
      <w:r w:rsidR="00C800FE" w:rsidRPr="00FA7B17">
        <w:rPr>
          <w:szCs w:val="20"/>
        </w:rPr>
        <w:t xml:space="preserve"> za ŠV/PIZ</w:t>
      </w:r>
      <w:bookmarkEnd w:id="419"/>
    </w:p>
    <w:p w14:paraId="355DDAAA" w14:textId="77777777" w:rsidR="00753BC9" w:rsidRPr="00FA7B17" w:rsidRDefault="00753BC9" w:rsidP="00A768C8">
      <w:pPr>
        <w:pStyle w:val="Heading2"/>
        <w:numPr>
          <w:ilvl w:val="2"/>
          <w:numId w:val="4"/>
        </w:numPr>
        <w:tabs>
          <w:tab w:val="clear" w:pos="0"/>
          <w:tab w:val="num" w:pos="-360"/>
        </w:tabs>
        <w:spacing w:line="276" w:lineRule="auto"/>
        <w:ind w:left="207"/>
        <w:rPr>
          <w:szCs w:val="20"/>
        </w:rPr>
      </w:pPr>
      <w:bookmarkStart w:id="420" w:name="_Toc118721651"/>
      <w:r w:rsidRPr="00FA7B17">
        <w:rPr>
          <w:szCs w:val="20"/>
        </w:rPr>
        <w:t>Elaborat ureditev Lavrice in Škofljice</w:t>
      </w:r>
      <w:bookmarkEnd w:id="420"/>
    </w:p>
    <w:p w14:paraId="6C9A8419" w14:textId="77777777" w:rsidR="00665E6A" w:rsidRPr="00FA7B17" w:rsidRDefault="00665E6A" w:rsidP="00A768C8">
      <w:pPr>
        <w:spacing w:line="276" w:lineRule="auto"/>
        <w:rPr>
          <w:rFonts w:ascii="Arial" w:hAnsi="Arial"/>
          <w:sz w:val="20"/>
          <w:szCs w:val="20"/>
        </w:rPr>
      </w:pPr>
    </w:p>
    <w:p w14:paraId="7ECA92D6" w14:textId="77777777" w:rsidR="00212D08" w:rsidRPr="00FA7B17" w:rsidRDefault="00212D08" w:rsidP="00A768C8">
      <w:pPr>
        <w:pStyle w:val="Besedilo"/>
        <w:spacing w:line="276" w:lineRule="auto"/>
        <w:rPr>
          <w:rFonts w:cs="Arial"/>
          <w:szCs w:val="20"/>
        </w:rPr>
      </w:pPr>
      <w:r w:rsidRPr="00FA7B17">
        <w:rPr>
          <w:rFonts w:cs="Arial"/>
          <w:szCs w:val="20"/>
        </w:rPr>
        <w:t>Elaborat urbanistično-cestnih rešitev na območju Lavrice in Škofljice se izdela, na podlagi predhodno izdelane Pobude in Analize smernic (smernice NUP), predlogov za nadaljnje optimizacije, usmeritev iz problemske karte in predhodno izdelane dokumentacije ter upoštevajoč vse veljavne predpise in standarde.</w:t>
      </w:r>
    </w:p>
    <w:p w14:paraId="3C702157" w14:textId="77777777" w:rsidR="00212D08" w:rsidRPr="00FA7B17" w:rsidRDefault="00212D08" w:rsidP="00A768C8">
      <w:pPr>
        <w:pStyle w:val="Besedilo"/>
        <w:spacing w:line="276" w:lineRule="auto"/>
        <w:rPr>
          <w:rFonts w:cs="Arial"/>
          <w:szCs w:val="20"/>
        </w:rPr>
      </w:pPr>
    </w:p>
    <w:p w14:paraId="34BBDB5A" w14:textId="77777777" w:rsidR="003C0891" w:rsidRPr="00FA7B17" w:rsidRDefault="00212D08" w:rsidP="00A768C8">
      <w:pPr>
        <w:pStyle w:val="Besedilo"/>
        <w:spacing w:line="276" w:lineRule="auto"/>
        <w:rPr>
          <w:rFonts w:cs="Arial"/>
          <w:szCs w:val="20"/>
        </w:rPr>
      </w:pPr>
      <w:r w:rsidRPr="00FA7B17">
        <w:rPr>
          <w:rFonts w:cs="Arial"/>
          <w:szCs w:val="20"/>
        </w:rPr>
        <w:t xml:space="preserve">V okviru izdelave elaborata je treba </w:t>
      </w:r>
      <w:r w:rsidRPr="00FA7B17">
        <w:rPr>
          <w:rFonts w:cs="Arial"/>
          <w:b/>
          <w:szCs w:val="20"/>
        </w:rPr>
        <w:t xml:space="preserve">izvedljivost </w:t>
      </w:r>
      <w:r w:rsidRPr="00FA7B17">
        <w:rPr>
          <w:rFonts w:cs="Arial"/>
          <w:szCs w:val="20"/>
        </w:rPr>
        <w:t xml:space="preserve">cestne povezave preveriti s prostorsko-družbenega, funkcionalnega (prometno in prometno tehnološko), varstvenega in ekonomskega vidika (stroški investicije, ekonomska upravičenost). </w:t>
      </w:r>
    </w:p>
    <w:p w14:paraId="25DACFE2" w14:textId="77777777" w:rsidR="00212D08" w:rsidRPr="00FA7B17" w:rsidRDefault="00212D08" w:rsidP="00A768C8">
      <w:pPr>
        <w:pStyle w:val="Besedilo"/>
        <w:spacing w:line="276" w:lineRule="auto"/>
        <w:rPr>
          <w:rFonts w:cs="Arial"/>
          <w:szCs w:val="20"/>
        </w:rPr>
      </w:pPr>
    </w:p>
    <w:p w14:paraId="5665CFD1" w14:textId="77777777" w:rsidR="003C0891" w:rsidRPr="00FA7B17" w:rsidRDefault="00212D08" w:rsidP="00A768C8">
      <w:pPr>
        <w:pStyle w:val="Besedilo"/>
        <w:spacing w:line="276" w:lineRule="auto"/>
        <w:rPr>
          <w:rFonts w:cs="Arial"/>
          <w:szCs w:val="20"/>
        </w:rPr>
      </w:pPr>
      <w:r w:rsidRPr="00FA7B17">
        <w:rPr>
          <w:rFonts w:cs="Arial"/>
          <w:szCs w:val="20"/>
        </w:rPr>
        <w:t>V</w:t>
      </w:r>
      <w:r w:rsidR="003C0891" w:rsidRPr="00FA7B17">
        <w:rPr>
          <w:rFonts w:cs="Arial"/>
          <w:szCs w:val="20"/>
        </w:rPr>
        <w:t xml:space="preserve"> </w:t>
      </w:r>
      <w:r w:rsidR="003C0891" w:rsidRPr="00FA7B17">
        <w:rPr>
          <w:rFonts w:cs="Arial"/>
          <w:b/>
          <w:szCs w:val="20"/>
        </w:rPr>
        <w:t>elaborat</w:t>
      </w:r>
      <w:r w:rsidRPr="00FA7B17">
        <w:rPr>
          <w:rFonts w:cs="Arial"/>
          <w:b/>
          <w:szCs w:val="20"/>
        </w:rPr>
        <w:t>u morajo biti preverjene in prikazane</w:t>
      </w:r>
      <w:r w:rsidR="003C0891" w:rsidRPr="00FA7B17">
        <w:rPr>
          <w:rFonts w:cs="Arial"/>
          <w:b/>
          <w:szCs w:val="20"/>
        </w:rPr>
        <w:t xml:space="preserve"> rešitv</w:t>
      </w:r>
      <w:r w:rsidRPr="00FA7B17">
        <w:rPr>
          <w:rFonts w:cs="Arial"/>
          <w:b/>
          <w:szCs w:val="20"/>
        </w:rPr>
        <w:t>e</w:t>
      </w:r>
      <w:r w:rsidR="003C0891" w:rsidRPr="00FA7B17">
        <w:rPr>
          <w:rFonts w:cs="Arial"/>
          <w:b/>
          <w:szCs w:val="20"/>
        </w:rPr>
        <w:t xml:space="preserve"> prometnih povezav na območju Lavrice in Škofljice</w:t>
      </w:r>
      <w:r w:rsidRPr="00FA7B17">
        <w:rPr>
          <w:rFonts w:cs="Arial"/>
          <w:szCs w:val="20"/>
        </w:rPr>
        <w:t>. Elaborat</w:t>
      </w:r>
      <w:r w:rsidR="003C0891" w:rsidRPr="00FA7B17">
        <w:rPr>
          <w:rFonts w:cs="Arial"/>
          <w:szCs w:val="20"/>
        </w:rPr>
        <w:t xml:space="preserve"> mora obsegati sistematičen opis izhodišč, vseh preveritev, usklajevanj z NUP in predlog rešitev </w:t>
      </w:r>
      <w:r w:rsidRPr="00FA7B17">
        <w:rPr>
          <w:rFonts w:cs="Arial"/>
          <w:szCs w:val="20"/>
        </w:rPr>
        <w:t xml:space="preserve">pripravo strokovnih podlag za </w:t>
      </w:r>
      <w:r w:rsidR="003C0891" w:rsidRPr="00FA7B17">
        <w:rPr>
          <w:rFonts w:cs="Arial"/>
          <w:szCs w:val="20"/>
        </w:rPr>
        <w:t>ŠV/PIZ</w:t>
      </w:r>
      <w:r w:rsidRPr="00FA7B17">
        <w:rPr>
          <w:rFonts w:cs="Arial"/>
          <w:szCs w:val="20"/>
        </w:rPr>
        <w:t xml:space="preserve"> in ŠV/PIZ ter DPN</w:t>
      </w:r>
      <w:r w:rsidR="003C0891" w:rsidRPr="00FA7B17">
        <w:rPr>
          <w:rFonts w:cs="Arial"/>
          <w:szCs w:val="20"/>
        </w:rPr>
        <w:t xml:space="preserve"> za železniško progo na odseku Ljubljana Ivančna Gorica.</w:t>
      </w:r>
    </w:p>
    <w:p w14:paraId="1AE2600B" w14:textId="77777777" w:rsidR="00212D08" w:rsidRPr="00FA7B17" w:rsidRDefault="00212D08" w:rsidP="00A768C8">
      <w:pPr>
        <w:pStyle w:val="Besedilo"/>
        <w:spacing w:line="276" w:lineRule="auto"/>
        <w:rPr>
          <w:rFonts w:cs="Arial"/>
          <w:szCs w:val="20"/>
        </w:rPr>
      </w:pPr>
    </w:p>
    <w:p w14:paraId="798B34AC" w14:textId="77777777" w:rsidR="003C0891" w:rsidRPr="00FA7B17" w:rsidRDefault="00212D08" w:rsidP="00A768C8">
      <w:pPr>
        <w:pStyle w:val="Besedilo"/>
        <w:spacing w:line="276" w:lineRule="auto"/>
        <w:rPr>
          <w:rFonts w:cs="Arial"/>
          <w:szCs w:val="20"/>
        </w:rPr>
      </w:pPr>
      <w:r w:rsidRPr="00FA7B17">
        <w:rPr>
          <w:rFonts w:cs="Arial"/>
          <w:szCs w:val="20"/>
        </w:rPr>
        <w:t>Izdelajo</w:t>
      </w:r>
      <w:r w:rsidR="003C0891" w:rsidRPr="00FA7B17">
        <w:rPr>
          <w:rFonts w:cs="Arial"/>
          <w:szCs w:val="20"/>
        </w:rPr>
        <w:t xml:space="preserve"> se rešitve, ki morajo upoštevati spodaj navedeno problematiko obeh naselij.</w:t>
      </w:r>
    </w:p>
    <w:p w14:paraId="6C70B0E7" w14:textId="77777777" w:rsidR="003C0891" w:rsidRPr="00FA7B17" w:rsidRDefault="003C0891" w:rsidP="00A768C8">
      <w:pPr>
        <w:pStyle w:val="Besedilo"/>
        <w:spacing w:line="276" w:lineRule="auto"/>
        <w:rPr>
          <w:rFonts w:cs="Arial"/>
          <w:szCs w:val="20"/>
        </w:rPr>
      </w:pPr>
    </w:p>
    <w:p w14:paraId="3A3F8907" w14:textId="77777777" w:rsidR="003C0891" w:rsidRPr="00FA7B17" w:rsidRDefault="003C0891" w:rsidP="00A768C8">
      <w:pPr>
        <w:pStyle w:val="Besedilo"/>
        <w:spacing w:line="276" w:lineRule="auto"/>
        <w:rPr>
          <w:rFonts w:cs="Arial"/>
          <w:szCs w:val="20"/>
        </w:rPr>
      </w:pPr>
      <w:r w:rsidRPr="00FA7B17">
        <w:rPr>
          <w:rFonts w:cs="Arial"/>
          <w:szCs w:val="20"/>
        </w:rPr>
        <w:t>Železniška proga poteka po središču naselja Škofljica in Lavrica in bo koristila tudi prebivalcem obeh naselji, da bodo lahko v čim večji možni meri uporabili javni železniški potniški promet. S tem se bo zmanjšal pritisk na cestni avtomobilski promet.</w:t>
      </w:r>
    </w:p>
    <w:p w14:paraId="327895CE" w14:textId="77777777" w:rsidR="003C0891" w:rsidRPr="00FA7B17" w:rsidRDefault="003C0891" w:rsidP="00A768C8">
      <w:pPr>
        <w:pStyle w:val="Besedilo"/>
        <w:spacing w:line="276" w:lineRule="auto"/>
        <w:rPr>
          <w:rFonts w:cs="Arial"/>
          <w:szCs w:val="20"/>
        </w:rPr>
      </w:pPr>
    </w:p>
    <w:p w14:paraId="5717C585" w14:textId="77777777" w:rsidR="003C0891" w:rsidRPr="00FA7B17" w:rsidRDefault="003C0891" w:rsidP="00A768C8">
      <w:pPr>
        <w:pStyle w:val="Besedilo"/>
        <w:spacing w:line="276" w:lineRule="auto"/>
        <w:rPr>
          <w:rFonts w:cs="Arial"/>
          <w:szCs w:val="20"/>
        </w:rPr>
      </w:pPr>
      <w:r w:rsidRPr="00FA7B17">
        <w:rPr>
          <w:rFonts w:cs="Arial"/>
          <w:szCs w:val="20"/>
        </w:rPr>
        <w:t>Število voženj vlakov se bo povečalo zaradi uvedbe taktnega voznega reda na 15 minut. Sedanja glavna cesta iz Ljubljane v smeri Kočevja je že danes zelo obremenjena. Ker napovedani železniški in cestni promet skupaj preobremenjujeta naselji in ker trase železniške proge ni možno spreminjati, je treba racionalno razmišljati o prestavitvi medregionalnega prometa Ljubljana-Kočevje in zmanjšati obremenitev znotraj naselja na obstoječi cesti. Druga težava je, da je zaradi bližine ceste ob progi in bližine hiš na obeh straneh proge otežena izvedba izvennivojskih križanj, ki pa jih je glede na načrtovan promet na dolenjski progi nujno zagotoviti. Na podlagi teh dveh dejstev se je v obravnavi pobude izkazalo, da je edina možnost zagotoviti zbirno cesto na južni strani naselij Lavrica in Škofljica in zagotoviti racionalno število izvennivojskih prehodov s traso načrtovane dvotirne, elektrificirane proge.</w:t>
      </w:r>
    </w:p>
    <w:p w14:paraId="4601564F" w14:textId="77777777" w:rsidR="003C0891" w:rsidRPr="00FA7B17" w:rsidRDefault="003C0891" w:rsidP="00A768C8">
      <w:pPr>
        <w:pStyle w:val="Besedilo"/>
        <w:spacing w:line="276" w:lineRule="auto"/>
        <w:rPr>
          <w:rFonts w:cs="Arial"/>
          <w:szCs w:val="20"/>
        </w:rPr>
      </w:pPr>
    </w:p>
    <w:p w14:paraId="3C58EA1E" w14:textId="77777777" w:rsidR="003C0891" w:rsidRPr="00FA7B17" w:rsidRDefault="003C0891" w:rsidP="00A768C8">
      <w:pPr>
        <w:pStyle w:val="Besedilo"/>
        <w:spacing w:line="276" w:lineRule="auto"/>
        <w:rPr>
          <w:rFonts w:cs="Arial"/>
          <w:szCs w:val="20"/>
        </w:rPr>
      </w:pPr>
      <w:r w:rsidRPr="00FA7B17">
        <w:rPr>
          <w:rFonts w:cs="Arial"/>
          <w:szCs w:val="20"/>
        </w:rPr>
        <w:t xml:space="preserve">Za potrebe uskladitve prometnih rešitev na območju občine Škofljica se zaradi okoljske razbremenitve naselij Škofljica in Lavrica izdelajo urbanistične in prometne preveritve najustreznejših povezav severnega in južnega dela Škofljice in Lavrice, na podlagi katerih bo lahko predlagana rešitev najustreznejšega poteka povezovalne ceste in kolesarske poti v zaledju poselitve. Posebna pozornost se nameni urbanističnemu razvoju ter funkcionalnim rešitvam, arhitekturnemu in krajinskemu oblikovanju ter prometnim preveritvam. Oblikovanje koridorja železniške proge in povezanih cestnih ureditev mora biti celovito. Cilj naj bo, da se za okoliške uporabnike zagotovi, da prostorska ureditev ne bo moteča. Poleg zagotavljanja racionalne rešitve dvotirne proge, naj se posebna pozornost namenja: </w:t>
      </w:r>
    </w:p>
    <w:p w14:paraId="3A1A5D70" w14:textId="77777777" w:rsidR="003C0891" w:rsidRPr="00FA7B17" w:rsidRDefault="003C0891" w:rsidP="00A768C8">
      <w:pPr>
        <w:pStyle w:val="Besedilo"/>
        <w:numPr>
          <w:ilvl w:val="0"/>
          <w:numId w:val="53"/>
        </w:numPr>
        <w:spacing w:line="276" w:lineRule="auto"/>
        <w:ind w:left="284" w:hanging="284"/>
        <w:rPr>
          <w:rFonts w:cs="Arial"/>
          <w:szCs w:val="20"/>
        </w:rPr>
      </w:pPr>
      <w:r w:rsidRPr="00FA7B17">
        <w:rPr>
          <w:rFonts w:cs="Arial"/>
          <w:szCs w:val="20"/>
        </w:rPr>
        <w:t>Izboljšani prometni zasnovi cestnih povezav;</w:t>
      </w:r>
    </w:p>
    <w:p w14:paraId="207F51AE" w14:textId="77777777" w:rsidR="003C0891" w:rsidRPr="00FA7B17" w:rsidRDefault="003C0891" w:rsidP="00A768C8">
      <w:pPr>
        <w:pStyle w:val="Besedilo"/>
        <w:numPr>
          <w:ilvl w:val="0"/>
          <w:numId w:val="53"/>
        </w:numPr>
        <w:spacing w:line="276" w:lineRule="auto"/>
        <w:ind w:left="284" w:hanging="284"/>
        <w:rPr>
          <w:rFonts w:cs="Arial"/>
          <w:szCs w:val="20"/>
        </w:rPr>
      </w:pPr>
      <w:r w:rsidRPr="00FA7B17">
        <w:rPr>
          <w:rFonts w:cs="Arial"/>
          <w:szCs w:val="20"/>
        </w:rPr>
        <w:t>Zagotovitvi urbanističnih povezav Lavrice in Škofljice na obeh straneh proge.</w:t>
      </w:r>
    </w:p>
    <w:p w14:paraId="4F6D3855" w14:textId="77777777" w:rsidR="003C0891" w:rsidRPr="00FA7B17" w:rsidRDefault="003C0891" w:rsidP="00A768C8">
      <w:pPr>
        <w:pStyle w:val="Besedilo"/>
        <w:spacing w:line="276" w:lineRule="auto"/>
        <w:rPr>
          <w:rFonts w:cs="Arial"/>
          <w:szCs w:val="20"/>
          <w:highlight w:val="yellow"/>
        </w:rPr>
      </w:pPr>
    </w:p>
    <w:p w14:paraId="2C16F098" w14:textId="77777777" w:rsidR="003C0891" w:rsidRPr="00FA7B17" w:rsidRDefault="003C0891" w:rsidP="00A768C8">
      <w:pPr>
        <w:pStyle w:val="Besedilo"/>
        <w:spacing w:line="276" w:lineRule="auto"/>
        <w:rPr>
          <w:rFonts w:cs="Arial"/>
          <w:szCs w:val="20"/>
        </w:rPr>
      </w:pPr>
      <w:r w:rsidRPr="00FA7B17">
        <w:rPr>
          <w:rFonts w:cs="Arial"/>
          <w:szCs w:val="20"/>
        </w:rPr>
        <w:t>Z vidika prometa se pripravijo predlogi rešitev težave zgostitve različnih vrst prometa (železniškega in cestnega) prometnih povezav v naselju Škofljica in Lavrica ter problematike izvennivojskih križanj z železnico, rešitve se predstavijo in uskladijo s prisojnimi NUP, ter po potrebi predvidene rešitve popravi. Cilj rešitve prometnih povezav je, da se poišče rešitev zbirne povezovalne ceste in načrtovane hitre kolesarske poti južno od železniške proge ter z njimi povezane preureditve in dopolnitve cestnega in kolesarskega omrežja zaradi načrtovane nadgradnje železniške proge in ukinitve nivojskih prehodov na območju Škofljice tako, da se poleg vzporedne povezave vzdolž železniške proge obravnava tudi potek povezave v zaledju poselitve. Za izdelavo prometne študije v predmetnem Elaboratu glej poglavje 8.2. Prometni in prometno ekonomski elaborat.</w:t>
      </w:r>
    </w:p>
    <w:p w14:paraId="0718B749" w14:textId="77777777" w:rsidR="003C0891" w:rsidRPr="00FA7B17" w:rsidRDefault="003C0891" w:rsidP="00A768C8">
      <w:pPr>
        <w:pStyle w:val="Besedilo"/>
        <w:spacing w:line="276" w:lineRule="auto"/>
        <w:rPr>
          <w:rFonts w:cs="Arial"/>
          <w:color w:val="FF0000"/>
          <w:szCs w:val="20"/>
        </w:rPr>
      </w:pPr>
    </w:p>
    <w:p w14:paraId="5A3C2A9C" w14:textId="77777777" w:rsidR="003C0891" w:rsidRPr="00FA7B17" w:rsidRDefault="003C0891" w:rsidP="00A768C8">
      <w:pPr>
        <w:pStyle w:val="Besedilo"/>
        <w:spacing w:line="276" w:lineRule="auto"/>
        <w:rPr>
          <w:rFonts w:cs="Arial"/>
          <w:szCs w:val="20"/>
        </w:rPr>
      </w:pPr>
      <w:r w:rsidRPr="00FA7B17">
        <w:rPr>
          <w:rFonts w:cs="Arial"/>
          <w:szCs w:val="20"/>
        </w:rPr>
        <w:t xml:space="preserve">V prometni študiji mora model zajemati vso prometno infrastrukturo, obstoječe ceste in proge ter načrtovane rešitve z vsemi novimi ureditvami in že izvedeno progo. Ugotovi se obstoječ in načrtovani promet na cestnem in železniškem omrežju ter se na podlagi tega predlagajo ustrezni ukrepi in rešitve. Odgovoriti je treba tudi na vprašanje, kako se vodijo kolesarske povezave (v profilu ceste ali ločeno). </w:t>
      </w:r>
    </w:p>
    <w:p w14:paraId="513B7A43" w14:textId="77777777" w:rsidR="003C0891" w:rsidRPr="00FA7B17" w:rsidRDefault="003C0891" w:rsidP="00A768C8">
      <w:pPr>
        <w:pStyle w:val="Besedilo"/>
        <w:spacing w:line="276" w:lineRule="auto"/>
        <w:rPr>
          <w:rFonts w:cs="Arial"/>
          <w:szCs w:val="20"/>
        </w:rPr>
      </w:pPr>
    </w:p>
    <w:p w14:paraId="71CE4324" w14:textId="77777777" w:rsidR="003C0891" w:rsidRPr="00FA7B17" w:rsidRDefault="00212D08" w:rsidP="00A768C8">
      <w:pPr>
        <w:pStyle w:val="Besedilo"/>
        <w:spacing w:line="276" w:lineRule="auto"/>
        <w:rPr>
          <w:rFonts w:cs="Arial"/>
          <w:szCs w:val="20"/>
        </w:rPr>
      </w:pPr>
      <w:r w:rsidRPr="00FA7B17">
        <w:rPr>
          <w:rFonts w:cs="Arial"/>
          <w:szCs w:val="20"/>
        </w:rPr>
        <w:t xml:space="preserve">Urbanistični razvoj območja </w:t>
      </w:r>
      <w:r w:rsidR="003C0891" w:rsidRPr="00FA7B17">
        <w:rPr>
          <w:rFonts w:cs="Arial"/>
          <w:szCs w:val="20"/>
        </w:rPr>
        <w:t xml:space="preserve">občine </w:t>
      </w:r>
      <w:r w:rsidRPr="00FA7B17">
        <w:rPr>
          <w:rFonts w:cs="Arial"/>
          <w:szCs w:val="20"/>
        </w:rPr>
        <w:t>Škofljica na južni strani proge</w:t>
      </w:r>
      <w:r w:rsidR="00861794" w:rsidRPr="00FA7B17">
        <w:rPr>
          <w:rFonts w:cs="Arial"/>
          <w:szCs w:val="20"/>
        </w:rPr>
        <w:t xml:space="preserve"> je treba</w:t>
      </w:r>
      <w:r w:rsidR="003C0891" w:rsidRPr="00FA7B17">
        <w:rPr>
          <w:rFonts w:cs="Arial"/>
          <w:szCs w:val="20"/>
        </w:rPr>
        <w:t xml:space="preserve"> reševati kompleksno, upoštevajoč križanja načrtovane proge z obstoječim in načrtovanim cestnim omrežjem ter bližine urbanega naselja. Načrtovati je treba na način, da bodo rešitve racionalne ter usklajene z obstoječimi in ostalimi ureditvami, tako da bo zagotovljena smiselna urbana celota in da bodo usklajeni vsi projekti na tem območju. Rešitve je treba pripraviti smiselno, upoštevajoč razvoj železnic, cest in naselja.</w:t>
      </w:r>
    </w:p>
    <w:p w14:paraId="10F29E03" w14:textId="77777777" w:rsidR="003C0891" w:rsidRPr="00FA7B17" w:rsidRDefault="003C0891" w:rsidP="00A768C8">
      <w:pPr>
        <w:pStyle w:val="Besedilo"/>
        <w:spacing w:line="276" w:lineRule="auto"/>
        <w:rPr>
          <w:rFonts w:cs="Arial"/>
          <w:szCs w:val="20"/>
        </w:rPr>
      </w:pPr>
    </w:p>
    <w:p w14:paraId="46A49C27" w14:textId="77777777" w:rsidR="003C0891" w:rsidRPr="00FA7B17" w:rsidRDefault="003C0891" w:rsidP="00A768C8">
      <w:pPr>
        <w:pStyle w:val="Besedilo"/>
        <w:spacing w:line="276" w:lineRule="auto"/>
        <w:rPr>
          <w:rFonts w:cs="Arial"/>
          <w:szCs w:val="20"/>
        </w:rPr>
      </w:pPr>
      <w:r w:rsidRPr="00FA7B17">
        <w:rPr>
          <w:rFonts w:cs="Arial"/>
          <w:szCs w:val="20"/>
        </w:rPr>
        <w:t>Iz okoljskega vidika je treba ugotoviti obstoječe in dodatne obremenitve prometa zaradi povečanega obsega železniškega promet v naseljih ter pripraviti ustrezne rešitve za razbremenitev vpliva na zdravje ljudi. Ovrednoti se tudi vpliv na kulturno dediščino in naravno okolje.</w:t>
      </w:r>
    </w:p>
    <w:p w14:paraId="34074D73" w14:textId="77777777" w:rsidR="003C0891" w:rsidRPr="00FA7B17" w:rsidRDefault="003C0891" w:rsidP="00A768C8">
      <w:pPr>
        <w:pStyle w:val="Besedilo"/>
        <w:spacing w:line="276" w:lineRule="auto"/>
        <w:rPr>
          <w:rFonts w:cs="Arial"/>
          <w:color w:val="00B050"/>
          <w:szCs w:val="20"/>
        </w:rPr>
      </w:pPr>
    </w:p>
    <w:p w14:paraId="173300FB" w14:textId="77777777" w:rsidR="003C0891" w:rsidRPr="00FA7B17" w:rsidRDefault="00861794" w:rsidP="00A768C8">
      <w:pPr>
        <w:pStyle w:val="Besedilo"/>
        <w:spacing w:line="276" w:lineRule="auto"/>
        <w:rPr>
          <w:rFonts w:cs="Arial"/>
          <w:szCs w:val="20"/>
        </w:rPr>
      </w:pPr>
      <w:r w:rsidRPr="00FA7B17">
        <w:rPr>
          <w:rFonts w:cs="Arial"/>
          <w:szCs w:val="20"/>
        </w:rPr>
        <w:t>Treba je izdelati tudi zadostno in zanesljivo oceno investicijskih stroškov za urbanistično cestne rešitve na območju Škofljice.</w:t>
      </w:r>
    </w:p>
    <w:p w14:paraId="1AB96C9C" w14:textId="77777777" w:rsidR="00973DB0" w:rsidRPr="00FA7B17" w:rsidRDefault="00973DB0" w:rsidP="00A768C8">
      <w:pPr>
        <w:pStyle w:val="Besedilo"/>
        <w:spacing w:line="276" w:lineRule="auto"/>
        <w:rPr>
          <w:rFonts w:cs="Arial"/>
          <w:szCs w:val="20"/>
        </w:rPr>
      </w:pPr>
    </w:p>
    <w:p w14:paraId="568864D4" w14:textId="77777777" w:rsidR="00973DB0" w:rsidRPr="00FA7B17" w:rsidRDefault="00973DB0" w:rsidP="00A768C8">
      <w:pPr>
        <w:pStyle w:val="Besedilo"/>
        <w:spacing w:line="276" w:lineRule="auto"/>
        <w:rPr>
          <w:rFonts w:cs="Arial"/>
          <w:szCs w:val="20"/>
        </w:rPr>
      </w:pPr>
      <w:r w:rsidRPr="00FA7B17">
        <w:rPr>
          <w:rFonts w:cs="Arial"/>
          <w:szCs w:val="20"/>
        </w:rPr>
        <w:t>Za potrebe elaborata se izdela tudi 3D vizualizacija s prikazom urbanistično-cestnih rešitev Lavrice in Škofljice.</w:t>
      </w:r>
    </w:p>
    <w:p w14:paraId="4990EFC8" w14:textId="77777777" w:rsidR="003C0891" w:rsidRPr="00FA7B17" w:rsidRDefault="003C0891" w:rsidP="00A768C8">
      <w:pPr>
        <w:pStyle w:val="Besedilo"/>
        <w:spacing w:line="276" w:lineRule="auto"/>
        <w:rPr>
          <w:rFonts w:cs="Arial"/>
          <w:color w:val="00B050"/>
          <w:szCs w:val="20"/>
        </w:rPr>
      </w:pPr>
    </w:p>
    <w:p w14:paraId="584BB288" w14:textId="77777777" w:rsidR="003C0891" w:rsidRPr="00FA7B17" w:rsidRDefault="003C0891" w:rsidP="00A768C8">
      <w:pPr>
        <w:pStyle w:val="Besedilo"/>
        <w:spacing w:line="276" w:lineRule="auto"/>
        <w:rPr>
          <w:rFonts w:cs="Arial"/>
          <w:szCs w:val="20"/>
        </w:rPr>
      </w:pPr>
      <w:r w:rsidRPr="00FA7B17">
        <w:rPr>
          <w:rFonts w:cs="Arial"/>
          <w:szCs w:val="20"/>
        </w:rPr>
        <w:t>Elaborat mora poleg tehničnega poročila vsebovati tudi grafični del:</w:t>
      </w:r>
    </w:p>
    <w:p w14:paraId="6B0CF44E" w14:textId="77777777" w:rsidR="003C0891" w:rsidRPr="00FA7B17" w:rsidRDefault="003C0891" w:rsidP="00A768C8">
      <w:pPr>
        <w:pStyle w:val="Besedilo"/>
        <w:numPr>
          <w:ilvl w:val="0"/>
          <w:numId w:val="53"/>
        </w:numPr>
        <w:spacing w:line="276" w:lineRule="auto"/>
        <w:ind w:left="284" w:hanging="284"/>
        <w:rPr>
          <w:rFonts w:cs="Arial"/>
          <w:szCs w:val="20"/>
        </w:rPr>
      </w:pPr>
      <w:r w:rsidRPr="00FA7B17">
        <w:rPr>
          <w:rFonts w:cs="Arial"/>
          <w:szCs w:val="20"/>
        </w:rPr>
        <w:t>pregledna karta rešitev, ki so predmet študije v merilu 1 : 25.000;</w:t>
      </w:r>
    </w:p>
    <w:p w14:paraId="6B053990" w14:textId="77777777" w:rsidR="003C0891" w:rsidRPr="00FA7B17" w:rsidRDefault="003C0891" w:rsidP="00A768C8">
      <w:pPr>
        <w:pStyle w:val="Besedilo"/>
        <w:numPr>
          <w:ilvl w:val="0"/>
          <w:numId w:val="53"/>
        </w:numPr>
        <w:spacing w:line="276" w:lineRule="auto"/>
        <w:ind w:left="284" w:hanging="284"/>
        <w:rPr>
          <w:rFonts w:cs="Arial"/>
          <w:szCs w:val="20"/>
        </w:rPr>
      </w:pPr>
      <w:r w:rsidRPr="00FA7B17">
        <w:rPr>
          <w:rFonts w:cs="Arial"/>
          <w:szCs w:val="20"/>
        </w:rPr>
        <w:t>situacije rešitev v merilu 1 : 5.000 oz. drugem podrobnejšem merilu;</w:t>
      </w:r>
    </w:p>
    <w:p w14:paraId="427E3270" w14:textId="77777777" w:rsidR="003C0891" w:rsidRPr="00FA7B17" w:rsidRDefault="003C0891" w:rsidP="00A768C8">
      <w:pPr>
        <w:pStyle w:val="Besedilo"/>
        <w:numPr>
          <w:ilvl w:val="0"/>
          <w:numId w:val="53"/>
        </w:numPr>
        <w:spacing w:line="276" w:lineRule="auto"/>
        <w:ind w:left="284" w:hanging="284"/>
        <w:rPr>
          <w:rFonts w:cs="Arial"/>
          <w:szCs w:val="20"/>
        </w:rPr>
      </w:pPr>
      <w:r w:rsidRPr="00FA7B17">
        <w:rPr>
          <w:rFonts w:cs="Arial"/>
          <w:szCs w:val="20"/>
        </w:rPr>
        <w:t>vzdolžne profile rešitev v merilu 1 : 5.000 / 500;</w:t>
      </w:r>
    </w:p>
    <w:p w14:paraId="7E61C687" w14:textId="77777777" w:rsidR="003C0891" w:rsidRPr="00FA7B17" w:rsidRDefault="003C0891" w:rsidP="00A768C8">
      <w:pPr>
        <w:pStyle w:val="Besedilo"/>
        <w:numPr>
          <w:ilvl w:val="0"/>
          <w:numId w:val="53"/>
        </w:numPr>
        <w:spacing w:line="276" w:lineRule="auto"/>
        <w:ind w:left="284" w:hanging="284"/>
        <w:rPr>
          <w:rFonts w:cs="Arial"/>
          <w:szCs w:val="20"/>
        </w:rPr>
      </w:pPr>
      <w:r w:rsidRPr="00FA7B17">
        <w:rPr>
          <w:rFonts w:cs="Arial"/>
          <w:szCs w:val="20"/>
        </w:rPr>
        <w:t>karakteristične prečne profile ter značilne prečne prereze na mestih kolizije (npr. drugi ključni uporabniki v prostoru);</w:t>
      </w:r>
    </w:p>
    <w:p w14:paraId="080A3311" w14:textId="77777777" w:rsidR="003C0891" w:rsidRPr="00FA7B17" w:rsidRDefault="003C0891" w:rsidP="00A768C8">
      <w:pPr>
        <w:pStyle w:val="Besedilo"/>
        <w:numPr>
          <w:ilvl w:val="0"/>
          <w:numId w:val="53"/>
        </w:numPr>
        <w:spacing w:line="276" w:lineRule="auto"/>
        <w:ind w:left="284" w:hanging="284"/>
        <w:rPr>
          <w:rFonts w:cs="Arial"/>
          <w:szCs w:val="20"/>
        </w:rPr>
      </w:pPr>
      <w:r w:rsidRPr="00FA7B17">
        <w:rPr>
          <w:rFonts w:cs="Arial"/>
          <w:szCs w:val="20"/>
        </w:rPr>
        <w:t>končni Elaborat se odda v merilu 1 : 5.000 oz. na kritičnih mesti po dogovoru z naročnik</w:t>
      </w:r>
      <w:r w:rsidR="00905E99" w:rsidRPr="00FA7B17">
        <w:rPr>
          <w:rFonts w:cs="Arial"/>
          <w:szCs w:val="20"/>
        </w:rPr>
        <w:t>om</w:t>
      </w:r>
      <w:r w:rsidRPr="00FA7B17">
        <w:rPr>
          <w:rFonts w:cs="Arial"/>
          <w:szCs w:val="20"/>
        </w:rPr>
        <w:t xml:space="preserve"> tudi v podrobnejšem merilu 1 : 1000. </w:t>
      </w:r>
    </w:p>
    <w:p w14:paraId="0A55B6C5" w14:textId="77777777" w:rsidR="00753BC9" w:rsidRPr="00FA7B17" w:rsidRDefault="00753BC9" w:rsidP="00A768C8">
      <w:pPr>
        <w:pStyle w:val="Heading2"/>
        <w:numPr>
          <w:ilvl w:val="2"/>
          <w:numId w:val="4"/>
        </w:numPr>
        <w:tabs>
          <w:tab w:val="clear" w:pos="0"/>
          <w:tab w:val="num" w:pos="-360"/>
        </w:tabs>
        <w:spacing w:line="276" w:lineRule="auto"/>
        <w:ind w:left="207"/>
        <w:rPr>
          <w:szCs w:val="20"/>
        </w:rPr>
      </w:pPr>
      <w:bookmarkStart w:id="421" w:name="_Toc118721652"/>
      <w:r w:rsidRPr="00FA7B17">
        <w:rPr>
          <w:szCs w:val="20"/>
        </w:rPr>
        <w:t>Optimizacije na trasi proge (vključno z vsemi povezanimi ureditvami)</w:t>
      </w:r>
      <w:bookmarkEnd w:id="421"/>
    </w:p>
    <w:p w14:paraId="155161C3" w14:textId="77777777" w:rsidR="00753BC9" w:rsidRPr="00FA7B17" w:rsidRDefault="00753BC9" w:rsidP="00A768C8">
      <w:pPr>
        <w:pStyle w:val="Besedilo"/>
        <w:spacing w:line="276" w:lineRule="auto"/>
        <w:rPr>
          <w:rFonts w:cs="Arial"/>
          <w:szCs w:val="20"/>
        </w:rPr>
      </w:pPr>
      <w:r w:rsidRPr="00FA7B17">
        <w:rPr>
          <w:rFonts w:cs="Arial"/>
          <w:szCs w:val="20"/>
        </w:rPr>
        <w:t xml:space="preserve">V nadaljevanju priprave strokovnih podlag za ŠV/PIZ </w:t>
      </w:r>
      <w:r w:rsidR="002902D5" w:rsidRPr="00FA7B17">
        <w:rPr>
          <w:rFonts w:cs="Arial"/>
          <w:szCs w:val="20"/>
        </w:rPr>
        <w:t xml:space="preserve">in DPN </w:t>
      </w:r>
      <w:r w:rsidRPr="00FA7B17">
        <w:rPr>
          <w:rFonts w:cs="Arial"/>
          <w:szCs w:val="20"/>
        </w:rPr>
        <w:t>se na podlagi sklepa Vlade RS o izvedbi državnega prostorskega načrtovanje v ŠV/PIZ obravnava ena varianta proge, kot je bila izdelana v fazi pobude.</w:t>
      </w:r>
      <w:r w:rsidR="00CB0998" w:rsidRPr="00FA7B17">
        <w:rPr>
          <w:rFonts w:cs="Arial"/>
          <w:szCs w:val="20"/>
        </w:rPr>
        <w:t xml:space="preserve"> </w:t>
      </w:r>
      <w:r w:rsidRPr="00FA7B17">
        <w:rPr>
          <w:rFonts w:cs="Arial"/>
          <w:szCs w:val="20"/>
        </w:rPr>
        <w:t xml:space="preserve">DRSI je </w:t>
      </w:r>
      <w:r w:rsidR="00CB0998" w:rsidRPr="00FA7B17">
        <w:rPr>
          <w:rFonts w:cs="Arial"/>
          <w:szCs w:val="20"/>
        </w:rPr>
        <w:t xml:space="preserve">po zaključeni pobudi/DIIP, </w:t>
      </w:r>
      <w:r w:rsidRPr="00FA7B17">
        <w:rPr>
          <w:rFonts w:cs="Arial"/>
          <w:szCs w:val="20"/>
        </w:rPr>
        <w:t xml:space="preserve">dopolnil izhodišča in cilje za načrtovanje nadgradnje regionalnih prog za dodatno skrajšanje potovalnih časov in dvig potovalnih hitrosti, zato se rešitve iz pobude dopolnijo za maksimalno doseganje učinkov proge. </w:t>
      </w:r>
    </w:p>
    <w:p w14:paraId="6E20202C" w14:textId="77777777" w:rsidR="00753BC9" w:rsidRPr="00FA7B17" w:rsidRDefault="00753BC9" w:rsidP="00A768C8">
      <w:pPr>
        <w:pStyle w:val="Besedilo"/>
        <w:spacing w:line="276" w:lineRule="auto"/>
        <w:rPr>
          <w:rFonts w:cs="Arial"/>
          <w:szCs w:val="20"/>
        </w:rPr>
      </w:pPr>
    </w:p>
    <w:p w14:paraId="617F29E0" w14:textId="77777777" w:rsidR="00753BC9" w:rsidRPr="00FA7B17" w:rsidRDefault="00753BC9" w:rsidP="00A768C8">
      <w:pPr>
        <w:pStyle w:val="Besedilo"/>
        <w:spacing w:line="276" w:lineRule="auto"/>
        <w:rPr>
          <w:rFonts w:cs="Arial"/>
          <w:szCs w:val="20"/>
        </w:rPr>
      </w:pPr>
      <w:r w:rsidRPr="00FA7B17">
        <w:rPr>
          <w:rFonts w:cs="Arial"/>
          <w:szCs w:val="20"/>
        </w:rPr>
        <w:t>Cilj</w:t>
      </w:r>
      <w:r w:rsidR="00CB0998" w:rsidRPr="00FA7B17">
        <w:rPr>
          <w:rFonts w:cs="Arial"/>
          <w:szCs w:val="20"/>
        </w:rPr>
        <w:t>i optimizacije proge so</w:t>
      </w:r>
      <w:r w:rsidRPr="00FA7B17">
        <w:rPr>
          <w:rFonts w:cs="Arial"/>
          <w:szCs w:val="20"/>
        </w:rPr>
        <w:t xml:space="preserve">: </w:t>
      </w:r>
    </w:p>
    <w:p w14:paraId="667653CF" w14:textId="77777777" w:rsidR="00753BC9" w:rsidRPr="00FA7B17" w:rsidRDefault="00753BC9" w:rsidP="00A768C8">
      <w:pPr>
        <w:pStyle w:val="Besedilo"/>
        <w:numPr>
          <w:ilvl w:val="0"/>
          <w:numId w:val="53"/>
        </w:numPr>
        <w:spacing w:line="276" w:lineRule="auto"/>
        <w:ind w:left="284" w:hanging="284"/>
        <w:rPr>
          <w:rFonts w:cs="Arial"/>
          <w:szCs w:val="20"/>
        </w:rPr>
      </w:pPr>
      <w:r w:rsidRPr="00FA7B17">
        <w:rPr>
          <w:rFonts w:cs="Arial"/>
          <w:szCs w:val="20"/>
        </w:rPr>
        <w:t>Dopolnitev rešitev proge za doseganje minimalne hitrosti 100</w:t>
      </w:r>
      <w:r w:rsidR="0052101D" w:rsidRPr="00FA7B17">
        <w:rPr>
          <w:rFonts w:cs="Arial"/>
          <w:szCs w:val="20"/>
        </w:rPr>
        <w:t> km</w:t>
      </w:r>
      <w:r w:rsidRPr="00FA7B17">
        <w:rPr>
          <w:rFonts w:cs="Arial"/>
          <w:szCs w:val="20"/>
        </w:rPr>
        <w:t>/h za tovorne vlake in 130</w:t>
      </w:r>
      <w:r w:rsidR="0052101D" w:rsidRPr="00FA7B17">
        <w:rPr>
          <w:rFonts w:cs="Arial"/>
          <w:szCs w:val="20"/>
        </w:rPr>
        <w:t> km</w:t>
      </w:r>
      <w:r w:rsidRPr="00FA7B17">
        <w:rPr>
          <w:rFonts w:cs="Arial"/>
          <w:szCs w:val="20"/>
        </w:rPr>
        <w:t xml:space="preserve">/h ali več </w:t>
      </w:r>
      <w:r w:rsidR="00905E99" w:rsidRPr="00FA7B17">
        <w:rPr>
          <w:rFonts w:cs="Arial"/>
          <w:szCs w:val="20"/>
        </w:rPr>
        <w:t>za potniške vlake.</w:t>
      </w:r>
    </w:p>
    <w:p w14:paraId="647A1971" w14:textId="77777777" w:rsidR="00753BC9" w:rsidRPr="00FA7B17" w:rsidRDefault="00753BC9" w:rsidP="00A768C8">
      <w:pPr>
        <w:pStyle w:val="Besedilo"/>
        <w:numPr>
          <w:ilvl w:val="0"/>
          <w:numId w:val="53"/>
        </w:numPr>
        <w:spacing w:line="276" w:lineRule="auto"/>
        <w:ind w:left="284" w:hanging="284"/>
        <w:rPr>
          <w:rFonts w:cs="Arial"/>
          <w:szCs w:val="20"/>
        </w:rPr>
      </w:pPr>
      <w:r w:rsidRPr="00FA7B17">
        <w:rPr>
          <w:rFonts w:cs="Arial"/>
          <w:szCs w:val="20"/>
        </w:rPr>
        <w:t>Pripraviti rešitve izvennivojskih križanj in z njimi povezanih cestnih povezav na območju celotne trase po specifikah na posameznih obm</w:t>
      </w:r>
      <w:r w:rsidR="00905E99" w:rsidRPr="00FA7B17">
        <w:rPr>
          <w:rFonts w:cs="Arial"/>
          <w:szCs w:val="20"/>
        </w:rPr>
        <w:t>očjih kot sledi v nadaljevanju.</w:t>
      </w:r>
    </w:p>
    <w:p w14:paraId="3B2EFDCF" w14:textId="77777777" w:rsidR="00753BC9" w:rsidRPr="00FA7B17" w:rsidRDefault="00753BC9" w:rsidP="00A768C8">
      <w:pPr>
        <w:pStyle w:val="Besedilo"/>
        <w:numPr>
          <w:ilvl w:val="0"/>
          <w:numId w:val="53"/>
        </w:numPr>
        <w:spacing w:line="276" w:lineRule="auto"/>
        <w:ind w:left="284" w:hanging="284"/>
        <w:rPr>
          <w:rFonts w:cs="Arial"/>
          <w:szCs w:val="20"/>
        </w:rPr>
      </w:pPr>
      <w:r w:rsidRPr="00FA7B17">
        <w:rPr>
          <w:rFonts w:cs="Arial"/>
          <w:szCs w:val="20"/>
        </w:rPr>
        <w:t>Pripraviti rešitve nadgradnje potniških in tovornih železniških postaj in postajališč ter dostopov pešcev, kolesarjev in vozil.</w:t>
      </w:r>
    </w:p>
    <w:p w14:paraId="14CBCE69" w14:textId="77777777" w:rsidR="00541800" w:rsidRPr="00FA7B17" w:rsidRDefault="00541800" w:rsidP="006461DF">
      <w:pPr>
        <w:pStyle w:val="Heading2"/>
        <w:numPr>
          <w:ilvl w:val="2"/>
          <w:numId w:val="4"/>
        </w:numPr>
        <w:tabs>
          <w:tab w:val="clear" w:pos="0"/>
          <w:tab w:val="num" w:pos="-360"/>
        </w:tabs>
        <w:spacing w:line="276" w:lineRule="auto"/>
        <w:ind w:left="207"/>
        <w:rPr>
          <w:szCs w:val="20"/>
        </w:rPr>
      </w:pPr>
      <w:bookmarkStart w:id="422" w:name="_Toc118721653"/>
      <w:r w:rsidRPr="00FA7B17">
        <w:rPr>
          <w:szCs w:val="20"/>
        </w:rPr>
        <w:t>Elaborat optimizacij proge</w:t>
      </w:r>
      <w:bookmarkEnd w:id="422"/>
    </w:p>
    <w:p w14:paraId="69BA4E4F" w14:textId="77777777" w:rsidR="00753BC9" w:rsidRPr="00FA7B17" w:rsidRDefault="00753BC9" w:rsidP="00A768C8">
      <w:pPr>
        <w:pStyle w:val="Besedilo"/>
        <w:spacing w:line="276" w:lineRule="auto"/>
        <w:rPr>
          <w:rFonts w:cs="Arial"/>
          <w:szCs w:val="20"/>
        </w:rPr>
      </w:pPr>
      <w:r w:rsidRPr="00FA7B17">
        <w:rPr>
          <w:rFonts w:cs="Arial"/>
          <w:szCs w:val="20"/>
        </w:rPr>
        <w:t xml:space="preserve">Izdela se </w:t>
      </w:r>
      <w:r w:rsidRPr="00FA7B17">
        <w:rPr>
          <w:rFonts w:cs="Arial"/>
          <w:b/>
          <w:szCs w:val="20"/>
        </w:rPr>
        <w:t>elaborat optimizacij proge</w:t>
      </w:r>
      <w:r w:rsidRPr="00FA7B17">
        <w:rPr>
          <w:rFonts w:cs="Arial"/>
          <w:szCs w:val="20"/>
        </w:rPr>
        <w:t>, ki mora poleg tehničnega poročila vsebovati tudi grafični del:</w:t>
      </w:r>
    </w:p>
    <w:p w14:paraId="2B5B276F" w14:textId="77777777" w:rsidR="00753BC9" w:rsidRPr="00FA7B17" w:rsidRDefault="00753BC9" w:rsidP="00A768C8">
      <w:pPr>
        <w:pStyle w:val="Besedilo"/>
        <w:numPr>
          <w:ilvl w:val="0"/>
          <w:numId w:val="53"/>
        </w:numPr>
        <w:spacing w:line="276" w:lineRule="auto"/>
        <w:ind w:left="426" w:hanging="426"/>
        <w:rPr>
          <w:rFonts w:cs="Arial"/>
          <w:szCs w:val="20"/>
        </w:rPr>
      </w:pPr>
      <w:r w:rsidRPr="00FA7B17">
        <w:rPr>
          <w:rFonts w:cs="Arial"/>
          <w:szCs w:val="20"/>
        </w:rPr>
        <w:t>pregledna karta optimiziranih rešitev, ki so predmet študije v merilu 1 : 25.000,</w:t>
      </w:r>
    </w:p>
    <w:p w14:paraId="63049507" w14:textId="77777777" w:rsidR="00753BC9" w:rsidRPr="00FA7B17" w:rsidRDefault="00753BC9" w:rsidP="00A768C8">
      <w:pPr>
        <w:pStyle w:val="Besedilo"/>
        <w:numPr>
          <w:ilvl w:val="0"/>
          <w:numId w:val="53"/>
        </w:numPr>
        <w:spacing w:line="276" w:lineRule="auto"/>
        <w:ind w:left="426" w:hanging="426"/>
        <w:rPr>
          <w:rFonts w:cs="Arial"/>
          <w:szCs w:val="20"/>
        </w:rPr>
      </w:pPr>
      <w:r w:rsidRPr="00FA7B17">
        <w:rPr>
          <w:rFonts w:cs="Arial"/>
          <w:szCs w:val="20"/>
        </w:rPr>
        <w:t>situacije optimiziranih rešitev v merilu 1 : 5.000 oz. drugem ustreznem merilu,</w:t>
      </w:r>
    </w:p>
    <w:p w14:paraId="41D6273A" w14:textId="77777777" w:rsidR="00753BC9" w:rsidRPr="00FA7B17" w:rsidRDefault="00753BC9" w:rsidP="00A768C8">
      <w:pPr>
        <w:pStyle w:val="Besedilo"/>
        <w:numPr>
          <w:ilvl w:val="0"/>
          <w:numId w:val="53"/>
        </w:numPr>
        <w:spacing w:line="276" w:lineRule="auto"/>
        <w:ind w:left="426" w:hanging="426"/>
        <w:rPr>
          <w:rFonts w:cs="Arial"/>
          <w:szCs w:val="20"/>
        </w:rPr>
      </w:pPr>
      <w:r w:rsidRPr="00FA7B17">
        <w:rPr>
          <w:rFonts w:cs="Arial"/>
          <w:szCs w:val="20"/>
        </w:rPr>
        <w:t>vzdolžne profile optimiziranih rešitev v merilu 1 : 5.000 / 500,</w:t>
      </w:r>
    </w:p>
    <w:p w14:paraId="4FABB54F" w14:textId="77777777" w:rsidR="00753BC9" w:rsidRPr="00FA7B17" w:rsidRDefault="00753BC9" w:rsidP="00A768C8">
      <w:pPr>
        <w:pStyle w:val="Besedilo"/>
        <w:numPr>
          <w:ilvl w:val="0"/>
          <w:numId w:val="53"/>
        </w:numPr>
        <w:spacing w:line="276" w:lineRule="auto"/>
        <w:ind w:left="426" w:hanging="426"/>
        <w:rPr>
          <w:rFonts w:cs="Arial"/>
          <w:szCs w:val="20"/>
        </w:rPr>
      </w:pPr>
      <w:r w:rsidRPr="00FA7B17">
        <w:rPr>
          <w:rFonts w:cs="Arial"/>
          <w:szCs w:val="20"/>
        </w:rPr>
        <w:t>karakteristične prečne profile ter značilne prečne prereze na mestih kolizije (npr. drugi ključni uporabniki v prostoru),</w:t>
      </w:r>
    </w:p>
    <w:p w14:paraId="09577E5B" w14:textId="77777777" w:rsidR="00753BC9" w:rsidRPr="00FA7B17" w:rsidRDefault="00753BC9" w:rsidP="00A768C8">
      <w:pPr>
        <w:pStyle w:val="Besedilo"/>
        <w:numPr>
          <w:ilvl w:val="0"/>
          <w:numId w:val="53"/>
        </w:numPr>
        <w:spacing w:line="276" w:lineRule="auto"/>
        <w:ind w:left="426" w:hanging="426"/>
        <w:rPr>
          <w:rFonts w:cs="Arial"/>
          <w:szCs w:val="20"/>
        </w:rPr>
      </w:pPr>
      <w:r w:rsidRPr="00FA7B17">
        <w:rPr>
          <w:rFonts w:cs="Arial"/>
          <w:szCs w:val="20"/>
        </w:rPr>
        <w:t>končni elaborat z utemeljenim predlogom rešitev</w:t>
      </w:r>
      <w:r w:rsidR="00827E19" w:rsidRPr="00FA7B17">
        <w:rPr>
          <w:rFonts w:cs="Arial"/>
          <w:szCs w:val="20"/>
        </w:rPr>
        <w:t xml:space="preserve"> za nadaljnje podrobnejše načrtovanje</w:t>
      </w:r>
      <w:r w:rsidRPr="00FA7B17">
        <w:rPr>
          <w:rFonts w:cs="Arial"/>
          <w:szCs w:val="20"/>
        </w:rPr>
        <w:t>.</w:t>
      </w:r>
    </w:p>
    <w:p w14:paraId="7C9716B0" w14:textId="77777777" w:rsidR="00753BC9" w:rsidRPr="00FA7B17" w:rsidRDefault="00753BC9" w:rsidP="00A768C8">
      <w:pPr>
        <w:spacing w:line="276" w:lineRule="auto"/>
        <w:contextualSpacing/>
        <w:jc w:val="both"/>
        <w:rPr>
          <w:rFonts w:ascii="Arial" w:hAnsi="Arial"/>
          <w:sz w:val="20"/>
          <w:szCs w:val="20"/>
        </w:rPr>
      </w:pPr>
    </w:p>
    <w:p w14:paraId="4B4E4F87" w14:textId="77777777" w:rsidR="00753BC9" w:rsidRPr="00FA7B17" w:rsidRDefault="00753BC9" w:rsidP="00A768C8">
      <w:pPr>
        <w:spacing w:line="276" w:lineRule="auto"/>
        <w:contextualSpacing/>
        <w:jc w:val="both"/>
        <w:rPr>
          <w:rFonts w:ascii="Arial" w:hAnsi="Arial"/>
          <w:sz w:val="20"/>
          <w:szCs w:val="20"/>
        </w:rPr>
      </w:pPr>
      <w:r w:rsidRPr="00FA7B17">
        <w:rPr>
          <w:rFonts w:ascii="Arial" w:hAnsi="Arial"/>
          <w:sz w:val="20"/>
          <w:szCs w:val="20"/>
        </w:rPr>
        <w:t xml:space="preserve">V fazi načrtovanja izdelovalci strokovnih podlag preverijo vse tehnične parametre proge in s tem možnosti povečanja progovne hitrosti na obstoječem tiru oz. na načrtovani dvotirni progi v skladu z veljavnimi predpisi in navodili naročnika projekta. </w:t>
      </w:r>
    </w:p>
    <w:p w14:paraId="164DD5F9" w14:textId="77777777" w:rsidR="00753BC9" w:rsidRPr="00FA7B17" w:rsidRDefault="00753BC9" w:rsidP="00A768C8">
      <w:pPr>
        <w:spacing w:line="276" w:lineRule="auto"/>
        <w:contextualSpacing/>
        <w:jc w:val="both"/>
        <w:rPr>
          <w:rFonts w:ascii="Arial" w:hAnsi="Arial"/>
          <w:sz w:val="20"/>
          <w:szCs w:val="20"/>
        </w:rPr>
      </w:pPr>
    </w:p>
    <w:p w14:paraId="43166276" w14:textId="77777777" w:rsidR="00753BC9" w:rsidRPr="00FA7B17" w:rsidRDefault="00753BC9" w:rsidP="00A768C8">
      <w:pPr>
        <w:spacing w:line="276" w:lineRule="auto"/>
        <w:contextualSpacing/>
        <w:jc w:val="both"/>
        <w:rPr>
          <w:rFonts w:ascii="Arial" w:hAnsi="Arial"/>
          <w:sz w:val="20"/>
          <w:szCs w:val="20"/>
        </w:rPr>
      </w:pPr>
      <w:r w:rsidRPr="00FA7B17">
        <w:rPr>
          <w:rFonts w:ascii="Arial" w:hAnsi="Arial"/>
          <w:sz w:val="20"/>
          <w:szCs w:val="20"/>
        </w:rPr>
        <w:t>Elaborat optimizacij mora obsegati sistematičen opis izhodišč, vseh preveritev, usklajevanj z NUP in predlog rešitev.</w:t>
      </w:r>
    </w:p>
    <w:p w14:paraId="4CCC1AC3" w14:textId="77777777" w:rsidR="00753BC9" w:rsidRPr="00FA7B17" w:rsidRDefault="00753BC9" w:rsidP="00A768C8">
      <w:pPr>
        <w:spacing w:line="276" w:lineRule="auto"/>
        <w:contextualSpacing/>
        <w:jc w:val="both"/>
        <w:rPr>
          <w:rFonts w:ascii="Arial" w:hAnsi="Arial"/>
          <w:sz w:val="20"/>
          <w:szCs w:val="20"/>
        </w:rPr>
      </w:pPr>
    </w:p>
    <w:p w14:paraId="4D2B9922" w14:textId="77777777" w:rsidR="00753BC9" w:rsidRPr="00FA7B17" w:rsidRDefault="00753BC9" w:rsidP="00A768C8">
      <w:pPr>
        <w:spacing w:line="276" w:lineRule="auto"/>
        <w:contextualSpacing/>
        <w:jc w:val="both"/>
        <w:rPr>
          <w:rFonts w:ascii="Arial" w:hAnsi="Arial"/>
          <w:sz w:val="20"/>
          <w:szCs w:val="20"/>
        </w:rPr>
      </w:pPr>
      <w:r w:rsidRPr="00FA7B17">
        <w:rPr>
          <w:rFonts w:ascii="Arial" w:hAnsi="Arial"/>
          <w:sz w:val="20"/>
          <w:szCs w:val="20"/>
        </w:rPr>
        <w:t>Na območju posameznih občin pa so med drugim evidentirani spodaj navedeni predlogi, ki jih je treba v okviru elaborata preučiti in predlagati izvedljivo rešitev:</w:t>
      </w:r>
    </w:p>
    <w:p w14:paraId="00324794" w14:textId="77777777" w:rsidR="006D73EF" w:rsidRDefault="006D73EF" w:rsidP="005F73EA">
      <w:pPr>
        <w:spacing w:line="276" w:lineRule="auto"/>
        <w:contextualSpacing/>
        <w:jc w:val="both"/>
        <w:rPr>
          <w:rFonts w:ascii="Arial" w:hAnsi="Arial"/>
          <w:sz w:val="20"/>
          <w:szCs w:val="20"/>
        </w:rPr>
      </w:pPr>
    </w:p>
    <w:p w14:paraId="0ADD1BA5" w14:textId="7C24CAA6" w:rsidR="00753BC9" w:rsidRPr="005F73EA" w:rsidRDefault="00753BC9" w:rsidP="005F73EA">
      <w:pPr>
        <w:spacing w:line="276" w:lineRule="auto"/>
        <w:contextualSpacing/>
        <w:jc w:val="both"/>
        <w:rPr>
          <w:rFonts w:ascii="Arial" w:hAnsi="Arial"/>
          <w:b/>
          <w:sz w:val="20"/>
          <w:szCs w:val="20"/>
        </w:rPr>
      </w:pPr>
      <w:r w:rsidRPr="006D73EF">
        <w:rPr>
          <w:rFonts w:ascii="Arial" w:hAnsi="Arial"/>
          <w:b/>
          <w:sz w:val="20"/>
          <w:szCs w:val="20"/>
        </w:rPr>
        <w:t>Območje občine Ivančna Gorica:</w:t>
      </w:r>
    </w:p>
    <w:p w14:paraId="2A7F4535" w14:textId="77777777" w:rsidR="006D73EF" w:rsidRPr="005F73EA" w:rsidRDefault="006D73EF" w:rsidP="005F73EA">
      <w:pPr>
        <w:spacing w:line="276" w:lineRule="auto"/>
        <w:contextualSpacing/>
        <w:jc w:val="both"/>
        <w:rPr>
          <w:rFonts w:ascii="Arial" w:hAnsi="Arial"/>
          <w:sz w:val="20"/>
          <w:szCs w:val="20"/>
        </w:rPr>
      </w:pPr>
    </w:p>
    <w:tbl>
      <w:tblPr>
        <w:tblStyle w:val="TableGrid"/>
        <w:tblW w:w="0" w:type="auto"/>
        <w:tblLook w:val="04A0" w:firstRow="1" w:lastRow="0" w:firstColumn="1" w:lastColumn="0" w:noHBand="0" w:noVBand="1"/>
      </w:tblPr>
      <w:tblGrid>
        <w:gridCol w:w="1696"/>
        <w:gridCol w:w="7648"/>
      </w:tblGrid>
      <w:tr w:rsidR="00753BC9" w:rsidRPr="00B6310F" w14:paraId="5566EB8C" w14:textId="77777777" w:rsidTr="00CA51CF">
        <w:tc>
          <w:tcPr>
            <w:tcW w:w="1696" w:type="dxa"/>
            <w:shd w:val="clear" w:color="auto" w:fill="D9D9D9" w:themeFill="background1" w:themeFillShade="D9"/>
          </w:tcPr>
          <w:p w14:paraId="5F7A4A5A" w14:textId="77777777" w:rsidR="00753BC9" w:rsidRPr="00FA7B17" w:rsidRDefault="00753BC9" w:rsidP="00A768C8">
            <w:pPr>
              <w:pStyle w:val="Besedilo"/>
              <w:spacing w:line="276" w:lineRule="auto"/>
              <w:rPr>
                <w:rFonts w:cs="Arial"/>
                <w:b/>
                <w:szCs w:val="20"/>
              </w:rPr>
            </w:pPr>
            <w:r w:rsidRPr="00FA7B17">
              <w:rPr>
                <w:rFonts w:cs="Arial"/>
                <w:b/>
                <w:szCs w:val="20"/>
              </w:rPr>
              <w:t>Območje</w:t>
            </w:r>
          </w:p>
        </w:tc>
        <w:tc>
          <w:tcPr>
            <w:tcW w:w="7648" w:type="dxa"/>
            <w:shd w:val="clear" w:color="auto" w:fill="D9D9D9" w:themeFill="background1" w:themeFillShade="D9"/>
          </w:tcPr>
          <w:p w14:paraId="71834E7C" w14:textId="77777777" w:rsidR="00753BC9" w:rsidRPr="00FA7B17" w:rsidRDefault="00753BC9" w:rsidP="00A768C8">
            <w:pPr>
              <w:pStyle w:val="Besedilo"/>
              <w:spacing w:line="276" w:lineRule="auto"/>
              <w:rPr>
                <w:rFonts w:cs="Arial"/>
                <w:b/>
                <w:bCs/>
                <w:szCs w:val="20"/>
              </w:rPr>
            </w:pPr>
            <w:r w:rsidRPr="00FA7B17">
              <w:rPr>
                <w:rFonts w:cs="Arial"/>
                <w:b/>
                <w:bCs/>
                <w:szCs w:val="20"/>
              </w:rPr>
              <w:t>Ukrep, prostorska ureditev</w:t>
            </w:r>
          </w:p>
        </w:tc>
      </w:tr>
      <w:tr w:rsidR="00753BC9" w:rsidRPr="00B6310F" w14:paraId="5020A240" w14:textId="77777777" w:rsidTr="00CA51CF">
        <w:tc>
          <w:tcPr>
            <w:tcW w:w="1696" w:type="dxa"/>
          </w:tcPr>
          <w:p w14:paraId="6867477A" w14:textId="77777777" w:rsidR="00753BC9" w:rsidRPr="00FA7B17" w:rsidRDefault="00753BC9" w:rsidP="00A768C8">
            <w:pPr>
              <w:pStyle w:val="Besedilo"/>
              <w:spacing w:line="276" w:lineRule="auto"/>
              <w:rPr>
                <w:rFonts w:cs="Arial"/>
                <w:szCs w:val="20"/>
              </w:rPr>
            </w:pPr>
            <w:r w:rsidRPr="00FA7B17">
              <w:rPr>
                <w:rFonts w:cs="Arial"/>
                <w:szCs w:val="20"/>
              </w:rPr>
              <w:t xml:space="preserve">Ivančna Gorica </w:t>
            </w:r>
          </w:p>
          <w:p w14:paraId="5D2E098E" w14:textId="77777777" w:rsidR="00753BC9" w:rsidRPr="00FA7B17" w:rsidRDefault="00753BC9" w:rsidP="00A768C8">
            <w:pPr>
              <w:pStyle w:val="Besedilo"/>
              <w:spacing w:line="276" w:lineRule="auto"/>
              <w:rPr>
                <w:rFonts w:cs="Arial"/>
                <w:szCs w:val="20"/>
                <w:highlight w:val="green"/>
              </w:rPr>
            </w:pPr>
          </w:p>
        </w:tc>
        <w:tc>
          <w:tcPr>
            <w:tcW w:w="7648" w:type="dxa"/>
          </w:tcPr>
          <w:p w14:paraId="4A317E8D" w14:textId="77777777" w:rsidR="00753BC9" w:rsidRPr="00FA7B17" w:rsidRDefault="00753BC9" w:rsidP="00A768C8">
            <w:pPr>
              <w:pStyle w:val="Besedilo"/>
              <w:spacing w:line="276" w:lineRule="auto"/>
              <w:rPr>
                <w:rFonts w:cs="Arial"/>
                <w:color w:val="000000"/>
                <w:szCs w:val="20"/>
              </w:rPr>
            </w:pPr>
            <w:r w:rsidRPr="00FA7B17">
              <w:rPr>
                <w:rFonts w:cs="Arial"/>
                <w:b/>
                <w:bCs/>
                <w:szCs w:val="20"/>
              </w:rPr>
              <w:t>Potek na območju Ivančne Gorice:</w:t>
            </w:r>
            <w:r w:rsidRPr="00FA7B17">
              <w:rPr>
                <w:rFonts w:cs="Arial"/>
                <w:bCs/>
                <w:szCs w:val="20"/>
              </w:rPr>
              <w:t xml:space="preserve"> </w:t>
            </w:r>
            <w:r w:rsidRPr="00FA7B17">
              <w:rPr>
                <w:rFonts w:cs="Arial"/>
                <w:szCs w:val="20"/>
              </w:rPr>
              <w:t xml:space="preserve">Železniška postaja Ivančna Gorica se ureja kot pomembna multimodalna točka. Ukine se tovorni del postaje in zagotovijo dobri dostopi za lokalni promet ter parkirne površine v bližini postaje (P+R); predvidi se celovita ureditev širšega območja postaje. </w:t>
            </w:r>
          </w:p>
          <w:p w14:paraId="67D0CBA0" w14:textId="77777777" w:rsidR="00753BC9" w:rsidRPr="00FA7B17" w:rsidRDefault="00753BC9" w:rsidP="00A768C8">
            <w:pPr>
              <w:pStyle w:val="Besedilo"/>
              <w:spacing w:line="276" w:lineRule="auto"/>
              <w:rPr>
                <w:rFonts w:cs="Arial"/>
                <w:szCs w:val="20"/>
                <w:highlight w:val="green"/>
              </w:rPr>
            </w:pPr>
            <w:r w:rsidRPr="00FA7B17">
              <w:rPr>
                <w:rFonts w:cs="Arial"/>
                <w:szCs w:val="20"/>
              </w:rPr>
              <w:t xml:space="preserve">Posebna pozornost se nameni poseganju na sosednja območja (središče naselja, GC Stranska vas, športno igrišče), tako da ne bo prišlo do zmanjšanja funkcionalnosti in ambientalnih vrednosti v jedru naselja. </w:t>
            </w:r>
          </w:p>
        </w:tc>
      </w:tr>
      <w:tr w:rsidR="00753BC9" w:rsidRPr="00B6310F" w14:paraId="43D0B896" w14:textId="77777777" w:rsidTr="00CA51CF">
        <w:tc>
          <w:tcPr>
            <w:tcW w:w="1696" w:type="dxa"/>
          </w:tcPr>
          <w:p w14:paraId="0EFD4506" w14:textId="77777777" w:rsidR="00753BC9" w:rsidRPr="00FA7B17" w:rsidRDefault="00753BC9" w:rsidP="00A768C8">
            <w:pPr>
              <w:pStyle w:val="Besedilo"/>
              <w:spacing w:line="276" w:lineRule="auto"/>
              <w:rPr>
                <w:rFonts w:cs="Arial"/>
                <w:szCs w:val="20"/>
              </w:rPr>
            </w:pPr>
            <w:r w:rsidRPr="00FA7B17">
              <w:rPr>
                <w:rFonts w:cs="Arial"/>
                <w:szCs w:val="20"/>
              </w:rPr>
              <w:t xml:space="preserve">Malo Hudo in Stranska vas </w:t>
            </w:r>
          </w:p>
          <w:p w14:paraId="254DAD81" w14:textId="77777777" w:rsidR="00753BC9" w:rsidRPr="00FA7B17" w:rsidRDefault="00753BC9" w:rsidP="00A768C8">
            <w:pPr>
              <w:pStyle w:val="Besedilo"/>
              <w:spacing w:line="276" w:lineRule="auto"/>
              <w:rPr>
                <w:rFonts w:cs="Arial"/>
                <w:szCs w:val="20"/>
                <w:highlight w:val="green"/>
              </w:rPr>
            </w:pPr>
          </w:p>
        </w:tc>
        <w:tc>
          <w:tcPr>
            <w:tcW w:w="7648" w:type="dxa"/>
          </w:tcPr>
          <w:p w14:paraId="3005FBCA" w14:textId="77777777" w:rsidR="00753BC9" w:rsidRPr="00FA7B17" w:rsidRDefault="00753BC9" w:rsidP="00A768C8">
            <w:pPr>
              <w:pStyle w:val="Besedilo"/>
              <w:spacing w:line="276" w:lineRule="auto"/>
              <w:rPr>
                <w:rFonts w:cs="Arial"/>
                <w:color w:val="000000"/>
                <w:szCs w:val="20"/>
              </w:rPr>
            </w:pPr>
            <w:r w:rsidRPr="00FA7B17">
              <w:rPr>
                <w:rFonts w:cs="Arial"/>
                <w:b/>
                <w:bCs/>
                <w:szCs w:val="20"/>
              </w:rPr>
              <w:t>Prehajanje železniške proge:</w:t>
            </w:r>
            <w:r w:rsidRPr="00FA7B17">
              <w:rPr>
                <w:rFonts w:cs="Arial"/>
                <w:bCs/>
                <w:szCs w:val="20"/>
              </w:rPr>
              <w:t xml:space="preserve"> </w:t>
            </w:r>
            <w:r w:rsidRPr="00FA7B17">
              <w:rPr>
                <w:rFonts w:cs="Arial"/>
                <w:szCs w:val="20"/>
              </w:rPr>
              <w:t xml:space="preserve">Ker gre za zelo obremenjeno in pomembno lokalno cestno povezavo polževske planote z Ivančno Gorico, ki med drugim omogoča dostop težkim tovornim vozilom do odlagališča podjetja Livar (livarski pesek) v Špaji dolini, je treba preučiti cestne rešitve v naselju Stranska vas ob Višnjici ter ob poteku trase deviacije po južni strani proge, kjer zaradi omejenega prostora in poplavnih območij ni mogoče izvesti enostavnega cestnega izvennivojskega križanja, vse ob upoštevanju upravičenosti glede na bližino že dorečenega izvennivojskega križanja na zahodni obvoznici Ivančne Gorice. </w:t>
            </w:r>
          </w:p>
          <w:p w14:paraId="70994A9F" w14:textId="77777777" w:rsidR="00753BC9" w:rsidRPr="00FA7B17" w:rsidRDefault="00753BC9" w:rsidP="00A768C8">
            <w:pPr>
              <w:pStyle w:val="Besedilo"/>
              <w:spacing w:line="276" w:lineRule="auto"/>
              <w:rPr>
                <w:rFonts w:cs="Arial"/>
                <w:szCs w:val="20"/>
                <w:highlight w:val="green"/>
              </w:rPr>
            </w:pPr>
            <w:r w:rsidRPr="00FA7B17">
              <w:rPr>
                <w:rFonts w:cs="Arial"/>
                <w:szCs w:val="20"/>
              </w:rPr>
              <w:t>Novo načrtovane cestne povezave vzdolž železniške proge, ki se zgradijo zaradi ukinitve nivojskih prehodov, se lahko uredijo tudi za potrebe kolesarskega prometa. Zaradi omejenega prostora in poplavnega območja pri Stranski vasi se preveri možnost za ureditev nadvoza nad železniško progo v bližini avtoceste, s čimer se omogočijo boljše razmere za promet težkih tovornih vozil za dostop do odlagališča livarskega peska.</w:t>
            </w:r>
          </w:p>
        </w:tc>
      </w:tr>
      <w:tr w:rsidR="00753BC9" w:rsidRPr="00B6310F" w14:paraId="47E550AC" w14:textId="77777777" w:rsidTr="00CA51CF">
        <w:tc>
          <w:tcPr>
            <w:tcW w:w="1696" w:type="dxa"/>
          </w:tcPr>
          <w:p w14:paraId="39463207" w14:textId="77777777" w:rsidR="00753BC9" w:rsidRPr="00FA7B17" w:rsidRDefault="00753BC9" w:rsidP="00A768C8">
            <w:pPr>
              <w:pStyle w:val="Besedilo"/>
              <w:spacing w:line="276" w:lineRule="auto"/>
              <w:rPr>
                <w:rFonts w:cs="Arial"/>
                <w:szCs w:val="20"/>
              </w:rPr>
            </w:pPr>
            <w:r w:rsidRPr="00FA7B17">
              <w:rPr>
                <w:rFonts w:cs="Arial"/>
                <w:szCs w:val="20"/>
              </w:rPr>
              <w:t xml:space="preserve">Postajališče Polževo </w:t>
            </w:r>
          </w:p>
          <w:p w14:paraId="54FA00B9" w14:textId="77777777" w:rsidR="00753BC9" w:rsidRPr="00FA7B17" w:rsidRDefault="00753BC9" w:rsidP="00A768C8">
            <w:pPr>
              <w:pStyle w:val="Besedilo"/>
              <w:spacing w:line="276" w:lineRule="auto"/>
              <w:rPr>
                <w:rFonts w:cs="Arial"/>
                <w:szCs w:val="20"/>
                <w:highlight w:val="green"/>
              </w:rPr>
            </w:pPr>
          </w:p>
        </w:tc>
        <w:tc>
          <w:tcPr>
            <w:tcW w:w="7648" w:type="dxa"/>
          </w:tcPr>
          <w:p w14:paraId="15FA8C4E" w14:textId="77777777" w:rsidR="00753BC9" w:rsidRPr="00FA7B17" w:rsidRDefault="00753BC9" w:rsidP="00A768C8">
            <w:pPr>
              <w:pStyle w:val="Besedilo"/>
              <w:spacing w:line="276" w:lineRule="auto"/>
              <w:rPr>
                <w:rFonts w:cs="Arial"/>
                <w:szCs w:val="20"/>
              </w:rPr>
            </w:pPr>
            <w:r w:rsidRPr="00FA7B17">
              <w:rPr>
                <w:rFonts w:cs="Arial"/>
                <w:b/>
                <w:szCs w:val="20"/>
              </w:rPr>
              <w:t>Postajališče Polževo:</w:t>
            </w:r>
            <w:r w:rsidRPr="00FA7B17">
              <w:rPr>
                <w:rFonts w:cs="Arial"/>
                <w:szCs w:val="20"/>
              </w:rPr>
              <w:t xml:space="preserve"> Postajališče se ukine zaradi majhnega števila potnikov. Objekt in ureditve na postajališču se lahko preuredijo za lokalne potrebe Opuščeni odsek proge</w:t>
            </w:r>
            <w:r w:rsidR="004A6A17" w:rsidRPr="00FA7B17">
              <w:rPr>
                <w:rFonts w:cs="Arial"/>
                <w:szCs w:val="20"/>
              </w:rPr>
              <w:t>, naj</w:t>
            </w:r>
            <w:r w:rsidRPr="00FA7B17">
              <w:rPr>
                <w:rFonts w:cs="Arial"/>
                <w:szCs w:val="20"/>
              </w:rPr>
              <w:t xml:space="preserve"> se uporabi za ureditev deviacije, vse ureditve pa naj se načrtujejo ob upoštevanju dediščinskih vrednosti vplivnega območja cerkve sv. Martina. </w:t>
            </w:r>
          </w:p>
        </w:tc>
      </w:tr>
      <w:tr w:rsidR="00753BC9" w:rsidRPr="00B6310F" w14:paraId="18B59685" w14:textId="77777777" w:rsidTr="00CA51CF">
        <w:tc>
          <w:tcPr>
            <w:tcW w:w="1696" w:type="dxa"/>
          </w:tcPr>
          <w:p w14:paraId="4354A323" w14:textId="77777777" w:rsidR="00753BC9" w:rsidRPr="00FA7B17" w:rsidRDefault="00753BC9" w:rsidP="00A768C8">
            <w:pPr>
              <w:pStyle w:val="Besedilo"/>
              <w:spacing w:line="276" w:lineRule="auto"/>
              <w:rPr>
                <w:rFonts w:cs="Arial"/>
                <w:szCs w:val="20"/>
              </w:rPr>
            </w:pPr>
            <w:r w:rsidRPr="00FA7B17">
              <w:rPr>
                <w:rFonts w:cs="Arial"/>
                <w:szCs w:val="20"/>
              </w:rPr>
              <w:t xml:space="preserve">Odsek med Zgornjo Drago in Višnjo Goro </w:t>
            </w:r>
          </w:p>
          <w:p w14:paraId="21034896" w14:textId="77777777" w:rsidR="00753BC9" w:rsidRPr="00FA7B17" w:rsidRDefault="00753BC9" w:rsidP="00A768C8">
            <w:pPr>
              <w:pStyle w:val="Besedilo"/>
              <w:spacing w:line="276" w:lineRule="auto"/>
              <w:rPr>
                <w:rFonts w:cs="Arial"/>
                <w:szCs w:val="20"/>
              </w:rPr>
            </w:pPr>
          </w:p>
        </w:tc>
        <w:tc>
          <w:tcPr>
            <w:tcW w:w="7648" w:type="dxa"/>
          </w:tcPr>
          <w:p w14:paraId="1604784A" w14:textId="77777777" w:rsidR="00753BC9" w:rsidRPr="00FA7B17" w:rsidRDefault="00753BC9" w:rsidP="00A768C8">
            <w:pPr>
              <w:pStyle w:val="Besedilo"/>
              <w:spacing w:line="276" w:lineRule="auto"/>
              <w:rPr>
                <w:rFonts w:cs="Arial"/>
                <w:szCs w:val="20"/>
              </w:rPr>
            </w:pPr>
            <w:r w:rsidRPr="00FA7B17">
              <w:rPr>
                <w:rFonts w:cs="Arial"/>
                <w:b/>
                <w:szCs w:val="20"/>
              </w:rPr>
              <w:t>Povezava na južni strani proge med Zgornjo Drago in Višnjo Goro:</w:t>
            </w:r>
            <w:r w:rsidRPr="00FA7B17">
              <w:rPr>
                <w:rFonts w:cs="Arial"/>
                <w:szCs w:val="20"/>
              </w:rPr>
              <w:t xml:space="preserve"> Preverijo naj se možnosti za ureditev sklenjene cestne povezave; rešitve naj se uskladijo s predvidenimi rešitvami kolesarske poti med Ivančno Gorico in Višnjo Goro. Posegi naj se omejijo na čim manjši obseg posega na kmetijska zemljišča, na poplavne površine in na območje varstva kulturne dediščine. </w:t>
            </w:r>
          </w:p>
          <w:p w14:paraId="44876189" w14:textId="77777777" w:rsidR="00753BC9" w:rsidRPr="00FA7B17" w:rsidRDefault="00753BC9" w:rsidP="00A768C8">
            <w:pPr>
              <w:pStyle w:val="Besedilo"/>
              <w:spacing w:line="276" w:lineRule="auto"/>
              <w:rPr>
                <w:rFonts w:cs="Arial"/>
                <w:szCs w:val="20"/>
              </w:rPr>
            </w:pPr>
            <w:r w:rsidRPr="00FA7B17">
              <w:rPr>
                <w:rFonts w:cs="Arial"/>
                <w:szCs w:val="20"/>
              </w:rPr>
              <w:t xml:space="preserve">Preveri se možnost za ureditev nivojskega križanja v km 118,5 namesto prehoda v km 118,7. </w:t>
            </w:r>
          </w:p>
        </w:tc>
      </w:tr>
      <w:tr w:rsidR="00753BC9" w:rsidRPr="00B6310F" w14:paraId="0C2B6096" w14:textId="77777777" w:rsidTr="00CA51CF">
        <w:tc>
          <w:tcPr>
            <w:tcW w:w="1696" w:type="dxa"/>
          </w:tcPr>
          <w:p w14:paraId="095C2651" w14:textId="77777777" w:rsidR="00753BC9" w:rsidRPr="00FA7B17" w:rsidRDefault="00753BC9" w:rsidP="00A768C8">
            <w:pPr>
              <w:pStyle w:val="Besedilo"/>
              <w:spacing w:line="276" w:lineRule="auto"/>
              <w:rPr>
                <w:rFonts w:cs="Arial"/>
                <w:szCs w:val="20"/>
              </w:rPr>
            </w:pPr>
            <w:r w:rsidRPr="00FA7B17">
              <w:rPr>
                <w:rFonts w:cs="Arial"/>
                <w:szCs w:val="20"/>
              </w:rPr>
              <w:t xml:space="preserve">Višnja Gora </w:t>
            </w:r>
          </w:p>
          <w:p w14:paraId="2F36952B" w14:textId="77777777" w:rsidR="00753BC9" w:rsidRPr="00FA7B17" w:rsidRDefault="00753BC9" w:rsidP="00A768C8">
            <w:pPr>
              <w:pStyle w:val="Besedilo"/>
              <w:spacing w:line="276" w:lineRule="auto"/>
              <w:rPr>
                <w:rFonts w:cs="Arial"/>
                <w:szCs w:val="20"/>
              </w:rPr>
            </w:pPr>
          </w:p>
        </w:tc>
        <w:tc>
          <w:tcPr>
            <w:tcW w:w="7648" w:type="dxa"/>
          </w:tcPr>
          <w:p w14:paraId="5C055EBF" w14:textId="77777777" w:rsidR="00753BC9" w:rsidRPr="00FA7B17" w:rsidRDefault="00753BC9" w:rsidP="00A768C8">
            <w:pPr>
              <w:pStyle w:val="Besedilo"/>
              <w:spacing w:line="276" w:lineRule="auto"/>
              <w:rPr>
                <w:rFonts w:cs="Arial"/>
                <w:szCs w:val="20"/>
              </w:rPr>
            </w:pPr>
            <w:r w:rsidRPr="00FA7B17">
              <w:rPr>
                <w:rFonts w:cs="Arial"/>
                <w:b/>
                <w:szCs w:val="20"/>
              </w:rPr>
              <w:t>Preureditve na železniški postaji in preureditve cest:</w:t>
            </w:r>
            <w:r w:rsidRPr="00FA7B17">
              <w:rPr>
                <w:rFonts w:cs="Arial"/>
                <w:szCs w:val="20"/>
              </w:rPr>
              <w:t xml:space="preserve"> Železniška postaja Višnja Gora se preuredi, uredi se nov, tovorni del postaje (prestavitev iz Ivančne Gorice) in zagotovijo dobri dostopi za lokalni promet ter parkirne površine. Zagotovi se celovita ureditev širšega območja postaje, vse ureditve se načrtujejo ob usklajevanju z ureditvami v OPPN Novo jedro Višnje Gore. Preverijo se tudi ureditve v bližini GC Piskovka in omejijo na čim manjši obseg, da ne bo prizadeta funkcionalnost ureditev v tej coni. </w:t>
            </w:r>
          </w:p>
          <w:p w14:paraId="5510B434" w14:textId="77777777" w:rsidR="00753BC9" w:rsidRPr="00FA7B17" w:rsidRDefault="00753BC9" w:rsidP="00A768C8">
            <w:pPr>
              <w:pStyle w:val="Besedilo"/>
              <w:spacing w:line="276" w:lineRule="auto"/>
              <w:rPr>
                <w:rFonts w:cs="Arial"/>
                <w:szCs w:val="20"/>
              </w:rPr>
            </w:pPr>
            <w:r w:rsidRPr="00FA7B17">
              <w:rPr>
                <w:rFonts w:cs="Arial"/>
                <w:szCs w:val="20"/>
              </w:rPr>
              <w:t xml:space="preserve">Preučiti je treba cestne rešitve na vzhodni strani Višnje Gore, tako zaradi težav z umeščanjem v prostor kot tudi zaradi boljšega povezovanja severne in južne strani naselja. Preverijo se možnosti za ohranitev podvoza na lokaciji sedanjega centralnega križanja (v km 122+000), ki služi kot navezava mesta proti cerkvi in pokopališču ter Leskovški planoti. Preverijo naj se tudi možnosti za prestavitev deviacije ceste med progo in Višnjico (predvidena že z LN za avtocesto), tako da se ta umesti bližje progi in bolj odmakne od vodotoka. </w:t>
            </w:r>
          </w:p>
          <w:p w14:paraId="7CDE2187" w14:textId="77777777" w:rsidR="00753BC9" w:rsidRPr="00FA7B17" w:rsidRDefault="00753BC9" w:rsidP="00A768C8">
            <w:pPr>
              <w:pStyle w:val="Besedilo"/>
              <w:spacing w:line="276" w:lineRule="auto"/>
              <w:rPr>
                <w:rFonts w:cs="Arial"/>
                <w:szCs w:val="20"/>
              </w:rPr>
            </w:pPr>
            <w:r w:rsidRPr="00FA7B17">
              <w:rPr>
                <w:rFonts w:cs="Arial"/>
                <w:szCs w:val="20"/>
              </w:rPr>
              <w:t xml:space="preserve">Preureditve cest naj se načrtujejo z upoštevanjem občinskih predlogov urbanističnih in prometnih rešitev (prehajanje prek železniške proge, dostopanje do bazenskega kompleksa, morebitna sprememba poteka regionalne ceste, ki bi lahko namesto skozi staro mestno jedro Višnje Gore potekala po dolini ipd.). </w:t>
            </w:r>
          </w:p>
          <w:p w14:paraId="70B934CC" w14:textId="77777777" w:rsidR="00753BC9" w:rsidRPr="00FA7B17" w:rsidRDefault="00753BC9" w:rsidP="00A768C8">
            <w:pPr>
              <w:pStyle w:val="Besedilo"/>
              <w:spacing w:line="276" w:lineRule="auto"/>
              <w:rPr>
                <w:rFonts w:cs="Arial"/>
                <w:szCs w:val="20"/>
              </w:rPr>
            </w:pPr>
            <w:r w:rsidRPr="00FA7B17">
              <w:rPr>
                <w:rFonts w:cs="Arial"/>
                <w:szCs w:val="20"/>
              </w:rPr>
              <w:t xml:space="preserve">Preveri se možnost za ureditev izvennivojskega križanja v km 120,65 ter vodenjem ceste vzdolž proge proti postaji Višja Gora, tako da ta cesta postane pomembna prometnica za napajanje različnih delov naselja - bazen, jedro naselja, žel. postaja. Preverijo se tudi možnosti za ureditev zavarovanega nivojskega prehoda v km 121,6, ki bo pomembno prispeval k boljši povezanosti obeh delov naselja, ki ju delita AC in proga. Ureditve se uskladijo tudi z DRSI (področje cest). </w:t>
            </w:r>
          </w:p>
        </w:tc>
      </w:tr>
      <w:tr w:rsidR="00753BC9" w:rsidRPr="00B6310F" w14:paraId="7F826D33" w14:textId="77777777" w:rsidTr="00CA51CF">
        <w:tc>
          <w:tcPr>
            <w:tcW w:w="1696" w:type="dxa"/>
          </w:tcPr>
          <w:p w14:paraId="77251250" w14:textId="77777777" w:rsidR="00753BC9" w:rsidRPr="00FA7B17" w:rsidRDefault="00753BC9" w:rsidP="00A768C8">
            <w:pPr>
              <w:pStyle w:val="Besedilo"/>
              <w:spacing w:line="276" w:lineRule="auto"/>
              <w:rPr>
                <w:rFonts w:cs="Arial"/>
                <w:szCs w:val="20"/>
              </w:rPr>
            </w:pPr>
            <w:r w:rsidRPr="00FA7B17">
              <w:rPr>
                <w:rFonts w:cs="Arial"/>
                <w:szCs w:val="20"/>
              </w:rPr>
              <w:t xml:space="preserve">Peščenik </w:t>
            </w:r>
          </w:p>
          <w:p w14:paraId="643C6D43" w14:textId="77777777" w:rsidR="00753BC9" w:rsidRPr="00FA7B17" w:rsidRDefault="00753BC9" w:rsidP="00A768C8">
            <w:pPr>
              <w:pStyle w:val="Besedilo"/>
              <w:spacing w:line="276" w:lineRule="auto"/>
              <w:rPr>
                <w:rFonts w:cs="Arial"/>
                <w:szCs w:val="20"/>
              </w:rPr>
            </w:pPr>
          </w:p>
        </w:tc>
        <w:tc>
          <w:tcPr>
            <w:tcW w:w="7648" w:type="dxa"/>
          </w:tcPr>
          <w:p w14:paraId="7D389A3F" w14:textId="77777777" w:rsidR="00753BC9" w:rsidRPr="00FA7B17" w:rsidRDefault="00753BC9" w:rsidP="00A768C8">
            <w:pPr>
              <w:pStyle w:val="Besedilo"/>
              <w:spacing w:line="276" w:lineRule="auto"/>
              <w:rPr>
                <w:rFonts w:cs="Arial"/>
                <w:szCs w:val="20"/>
              </w:rPr>
            </w:pPr>
            <w:r w:rsidRPr="00FA7B17">
              <w:rPr>
                <w:rFonts w:cs="Arial"/>
                <w:b/>
                <w:szCs w:val="20"/>
              </w:rPr>
              <w:t>Predor Peščenik:</w:t>
            </w:r>
            <w:r w:rsidRPr="00FA7B17">
              <w:rPr>
                <w:rFonts w:cs="Arial"/>
                <w:szCs w:val="20"/>
              </w:rPr>
              <w:t xml:space="preserve"> Opuščeni predor, ki se ohrani kot ubežni rov, se lahko uporabi za druge namene, npr. za ureditev kolesarske povezave med Grosupljem in Ivančno Gorico, kar bi bilo smiselno uskladiti tudi z Občino Grosuplje. </w:t>
            </w:r>
          </w:p>
        </w:tc>
      </w:tr>
    </w:tbl>
    <w:p w14:paraId="49A449B8" w14:textId="77777777" w:rsidR="00753BC9" w:rsidRPr="00FA7B17" w:rsidRDefault="00753BC9" w:rsidP="00A768C8">
      <w:pPr>
        <w:spacing w:after="240" w:line="276" w:lineRule="auto"/>
        <w:jc w:val="both"/>
        <w:rPr>
          <w:rFonts w:ascii="Arial" w:hAnsi="Arial"/>
          <w:b/>
          <w:sz w:val="20"/>
          <w:szCs w:val="20"/>
          <w:highlight w:val="green"/>
        </w:rPr>
      </w:pPr>
    </w:p>
    <w:p w14:paraId="3EACEBFD" w14:textId="77777777" w:rsidR="00753BC9" w:rsidRPr="00FA7B17" w:rsidRDefault="00753BC9" w:rsidP="00A768C8">
      <w:pPr>
        <w:spacing w:after="240" w:line="276" w:lineRule="auto"/>
        <w:jc w:val="both"/>
        <w:rPr>
          <w:rFonts w:ascii="Arial" w:hAnsi="Arial"/>
          <w:b/>
          <w:sz w:val="20"/>
          <w:szCs w:val="20"/>
        </w:rPr>
      </w:pPr>
      <w:r w:rsidRPr="00FA7B17">
        <w:rPr>
          <w:rFonts w:ascii="Arial" w:hAnsi="Arial"/>
          <w:b/>
          <w:sz w:val="20"/>
          <w:szCs w:val="20"/>
        </w:rPr>
        <w:t>Območje občine Grosuplje:</w:t>
      </w:r>
    </w:p>
    <w:tbl>
      <w:tblPr>
        <w:tblStyle w:val="TableGrid"/>
        <w:tblW w:w="0" w:type="auto"/>
        <w:tblLook w:val="04A0" w:firstRow="1" w:lastRow="0" w:firstColumn="1" w:lastColumn="0" w:noHBand="0" w:noVBand="1"/>
      </w:tblPr>
      <w:tblGrid>
        <w:gridCol w:w="1696"/>
        <w:gridCol w:w="7648"/>
      </w:tblGrid>
      <w:tr w:rsidR="00753BC9" w:rsidRPr="00B6310F" w14:paraId="5E631786" w14:textId="77777777" w:rsidTr="00CA51CF">
        <w:tc>
          <w:tcPr>
            <w:tcW w:w="1696" w:type="dxa"/>
          </w:tcPr>
          <w:p w14:paraId="0AE62214" w14:textId="77777777" w:rsidR="00753BC9" w:rsidRPr="00FA7B17" w:rsidRDefault="00753BC9" w:rsidP="00A768C8">
            <w:pPr>
              <w:pStyle w:val="Besedilo"/>
              <w:spacing w:line="276" w:lineRule="auto"/>
              <w:rPr>
                <w:rFonts w:cs="Arial"/>
                <w:szCs w:val="20"/>
              </w:rPr>
            </w:pPr>
            <w:r w:rsidRPr="00FA7B17">
              <w:rPr>
                <w:rFonts w:cs="Arial"/>
                <w:szCs w:val="20"/>
              </w:rPr>
              <w:t xml:space="preserve">Nov potek proge med Veliko Loko in Malo Loko </w:t>
            </w:r>
          </w:p>
          <w:p w14:paraId="39B61296" w14:textId="77777777" w:rsidR="00753BC9" w:rsidRPr="00FA7B17" w:rsidRDefault="00753BC9" w:rsidP="00A768C8">
            <w:pPr>
              <w:pStyle w:val="Besedilo"/>
              <w:spacing w:line="276" w:lineRule="auto"/>
              <w:rPr>
                <w:rFonts w:cs="Arial"/>
                <w:szCs w:val="20"/>
              </w:rPr>
            </w:pPr>
          </w:p>
        </w:tc>
        <w:tc>
          <w:tcPr>
            <w:tcW w:w="7648" w:type="dxa"/>
          </w:tcPr>
          <w:p w14:paraId="18F3DC9C" w14:textId="77777777" w:rsidR="00753BC9" w:rsidRPr="00FA7B17" w:rsidRDefault="00753BC9" w:rsidP="00A768C8">
            <w:pPr>
              <w:pStyle w:val="Besedilo"/>
              <w:spacing w:line="276" w:lineRule="auto"/>
              <w:rPr>
                <w:rFonts w:cs="Arial"/>
                <w:szCs w:val="20"/>
              </w:rPr>
            </w:pPr>
            <w:r w:rsidRPr="00FA7B17">
              <w:rPr>
                <w:rFonts w:cs="Arial"/>
                <w:b/>
                <w:bCs/>
                <w:szCs w:val="20"/>
              </w:rPr>
              <w:t xml:space="preserve">Preureditve na območju spremenjenega poteka trase: </w:t>
            </w:r>
            <w:r w:rsidRPr="00FA7B17">
              <w:rPr>
                <w:rFonts w:cs="Arial"/>
                <w:szCs w:val="20"/>
              </w:rPr>
              <w:t xml:space="preserve">Opuščeni deli železniške proge se lahko rekultivirajo, lahko pa se uporabijo za druge ureditve (npr. ureditev kolesarskih poti ali lokalnih cest in dostopov), pri čemer pa je treba predvideti ustrezno prenovo obstoječega viadukta. </w:t>
            </w:r>
          </w:p>
        </w:tc>
      </w:tr>
      <w:tr w:rsidR="00753BC9" w:rsidRPr="00B6310F" w14:paraId="3FFD32D9" w14:textId="77777777" w:rsidTr="00CA51CF">
        <w:tc>
          <w:tcPr>
            <w:tcW w:w="1696" w:type="dxa"/>
          </w:tcPr>
          <w:p w14:paraId="1A8A5B21" w14:textId="77777777" w:rsidR="00753BC9" w:rsidRPr="00FA7B17" w:rsidRDefault="00753BC9" w:rsidP="00A768C8">
            <w:pPr>
              <w:pStyle w:val="Besedilo"/>
              <w:spacing w:line="276" w:lineRule="auto"/>
              <w:rPr>
                <w:rFonts w:cs="Arial"/>
                <w:szCs w:val="20"/>
              </w:rPr>
            </w:pPr>
            <w:r w:rsidRPr="00FA7B17">
              <w:rPr>
                <w:rFonts w:cs="Arial"/>
                <w:szCs w:val="20"/>
              </w:rPr>
              <w:t xml:space="preserve">Postajališče Žalna </w:t>
            </w:r>
          </w:p>
          <w:p w14:paraId="48D6C699" w14:textId="77777777" w:rsidR="00753BC9" w:rsidRPr="00FA7B17" w:rsidRDefault="00753BC9" w:rsidP="00A768C8">
            <w:pPr>
              <w:pStyle w:val="Besedilo"/>
              <w:spacing w:line="276" w:lineRule="auto"/>
              <w:rPr>
                <w:rFonts w:cs="Arial"/>
                <w:szCs w:val="20"/>
              </w:rPr>
            </w:pPr>
          </w:p>
        </w:tc>
        <w:tc>
          <w:tcPr>
            <w:tcW w:w="7648" w:type="dxa"/>
          </w:tcPr>
          <w:p w14:paraId="728DAB9A" w14:textId="77777777" w:rsidR="00753BC9" w:rsidRPr="00FA7B17" w:rsidRDefault="00753BC9" w:rsidP="00A768C8">
            <w:pPr>
              <w:pStyle w:val="Besedilo"/>
              <w:spacing w:line="276" w:lineRule="auto"/>
              <w:rPr>
                <w:rFonts w:cs="Arial"/>
                <w:szCs w:val="20"/>
              </w:rPr>
            </w:pPr>
            <w:r w:rsidRPr="00FA7B17">
              <w:rPr>
                <w:rFonts w:cs="Arial"/>
                <w:b/>
                <w:bCs/>
                <w:szCs w:val="20"/>
              </w:rPr>
              <w:t xml:space="preserve">Postajališče Žalna: </w:t>
            </w:r>
            <w:r w:rsidRPr="00FA7B17">
              <w:rPr>
                <w:rFonts w:cs="Arial"/>
                <w:szCs w:val="20"/>
              </w:rPr>
              <w:t xml:space="preserve">Natančneje se preuči lokacija podvoza nove cestne povezave med naseljema Žalna in Velika Loka zaradi problematike poplav na tem območju in zaradi poseganja na arheološko območje (Nekropola). Prav tako se podrobneje preverijo možnosti za celovito preureditev postajališča ob upoštevanju prometnih povezav in urejanja odprtih površin v naselju. </w:t>
            </w:r>
          </w:p>
        </w:tc>
      </w:tr>
      <w:tr w:rsidR="00753BC9" w:rsidRPr="00B6310F" w14:paraId="37BCD6B6" w14:textId="77777777" w:rsidTr="00CA51CF">
        <w:tc>
          <w:tcPr>
            <w:tcW w:w="1696" w:type="dxa"/>
          </w:tcPr>
          <w:p w14:paraId="6F948B11" w14:textId="77777777" w:rsidR="00753BC9" w:rsidRPr="00FA7B17" w:rsidRDefault="00753BC9" w:rsidP="00A768C8">
            <w:pPr>
              <w:pStyle w:val="Besedilo"/>
              <w:spacing w:line="276" w:lineRule="auto"/>
              <w:rPr>
                <w:rFonts w:cs="Arial"/>
                <w:szCs w:val="20"/>
              </w:rPr>
            </w:pPr>
            <w:r w:rsidRPr="00FA7B17">
              <w:rPr>
                <w:rFonts w:cs="Arial"/>
                <w:szCs w:val="20"/>
              </w:rPr>
              <w:t xml:space="preserve">Nov potek med Žalno, Velikim Mlačevim in Gatino </w:t>
            </w:r>
          </w:p>
          <w:p w14:paraId="30A7FC05" w14:textId="77777777" w:rsidR="00753BC9" w:rsidRPr="00FA7B17" w:rsidRDefault="00753BC9" w:rsidP="00A768C8">
            <w:pPr>
              <w:pStyle w:val="Besedilo"/>
              <w:spacing w:line="276" w:lineRule="auto"/>
              <w:rPr>
                <w:rFonts w:cs="Arial"/>
                <w:szCs w:val="20"/>
              </w:rPr>
            </w:pPr>
          </w:p>
        </w:tc>
        <w:tc>
          <w:tcPr>
            <w:tcW w:w="7648" w:type="dxa"/>
          </w:tcPr>
          <w:p w14:paraId="377C1493" w14:textId="77777777" w:rsidR="00753BC9" w:rsidRPr="00FA7B17" w:rsidRDefault="00753BC9" w:rsidP="00A768C8">
            <w:pPr>
              <w:pStyle w:val="Besedilo"/>
              <w:spacing w:line="276" w:lineRule="auto"/>
              <w:rPr>
                <w:rFonts w:cs="Arial"/>
                <w:szCs w:val="20"/>
              </w:rPr>
            </w:pPr>
            <w:r w:rsidRPr="00FA7B17">
              <w:rPr>
                <w:rFonts w:cs="Arial"/>
                <w:b/>
                <w:bCs/>
                <w:szCs w:val="20"/>
              </w:rPr>
              <w:t xml:space="preserve">Potek med Žalno, Velikim Mlačevim in Gatino: </w:t>
            </w:r>
            <w:r w:rsidRPr="00FA7B17">
              <w:rPr>
                <w:rFonts w:cs="Arial"/>
                <w:szCs w:val="20"/>
              </w:rPr>
              <w:t xml:space="preserve">Opuščeni deli železniške proge se lahko uporabijo za druge ureditve (npr. ureditev kolesarskih poti ali lokalnih cest in dostopov), lahko pa se rekultivirajo. </w:t>
            </w:r>
          </w:p>
          <w:p w14:paraId="2E2E0D31" w14:textId="77777777" w:rsidR="00753BC9" w:rsidRPr="00FA7B17" w:rsidRDefault="00753BC9" w:rsidP="00A768C8">
            <w:pPr>
              <w:pStyle w:val="Besedilo"/>
              <w:spacing w:line="276" w:lineRule="auto"/>
              <w:rPr>
                <w:rFonts w:cs="Arial"/>
                <w:szCs w:val="20"/>
              </w:rPr>
            </w:pPr>
            <w:r w:rsidRPr="00FA7B17">
              <w:rPr>
                <w:rFonts w:cs="Arial"/>
                <w:szCs w:val="20"/>
              </w:rPr>
              <w:t xml:space="preserve">Predvidi se ureditev podvoza v km 129,538 (pod LC 111201 Spodnje Blato) v dimenzijah, ki bodo omogočale tudi prehajanje kombajnov oz. večje sodobne kmetijske mehanizacije. Predvidi se tudi ureditev pešpoti ob progi od Gatine do železniškega postajališča Mlačevo. </w:t>
            </w:r>
          </w:p>
        </w:tc>
      </w:tr>
      <w:tr w:rsidR="00753BC9" w:rsidRPr="00B6310F" w14:paraId="4758126F" w14:textId="77777777" w:rsidTr="00CA51CF">
        <w:tc>
          <w:tcPr>
            <w:tcW w:w="1696" w:type="dxa"/>
          </w:tcPr>
          <w:p w14:paraId="6285C9A6" w14:textId="77777777" w:rsidR="00753BC9" w:rsidRPr="00FA7B17" w:rsidRDefault="00753BC9" w:rsidP="00A768C8">
            <w:pPr>
              <w:pStyle w:val="Besedilo"/>
              <w:spacing w:line="276" w:lineRule="auto"/>
              <w:rPr>
                <w:rFonts w:cs="Arial"/>
                <w:szCs w:val="20"/>
              </w:rPr>
            </w:pPr>
            <w:r w:rsidRPr="00FA7B17">
              <w:rPr>
                <w:rFonts w:cs="Arial"/>
                <w:szCs w:val="20"/>
              </w:rPr>
              <w:t xml:space="preserve">Postajališče Mlačevo </w:t>
            </w:r>
          </w:p>
          <w:p w14:paraId="4195D4B9" w14:textId="77777777" w:rsidR="00753BC9" w:rsidRPr="00FA7B17" w:rsidRDefault="00753BC9" w:rsidP="00A768C8">
            <w:pPr>
              <w:pStyle w:val="Besedilo"/>
              <w:spacing w:line="276" w:lineRule="auto"/>
              <w:rPr>
                <w:rFonts w:cs="Arial"/>
                <w:szCs w:val="20"/>
              </w:rPr>
            </w:pPr>
          </w:p>
        </w:tc>
        <w:tc>
          <w:tcPr>
            <w:tcW w:w="7648" w:type="dxa"/>
          </w:tcPr>
          <w:p w14:paraId="2C0E9ADE" w14:textId="77777777" w:rsidR="00753BC9" w:rsidRPr="00FA7B17" w:rsidRDefault="00753BC9" w:rsidP="00A768C8">
            <w:pPr>
              <w:pStyle w:val="Besedilo"/>
              <w:spacing w:line="276" w:lineRule="auto"/>
              <w:rPr>
                <w:rFonts w:cs="Arial"/>
                <w:szCs w:val="20"/>
              </w:rPr>
            </w:pPr>
            <w:r w:rsidRPr="00FA7B17">
              <w:rPr>
                <w:rFonts w:cs="Arial"/>
                <w:b/>
                <w:bCs/>
                <w:szCs w:val="20"/>
              </w:rPr>
              <w:t xml:space="preserve">Postajališče Mlačevo: </w:t>
            </w:r>
            <w:r w:rsidRPr="00FA7B17">
              <w:rPr>
                <w:rFonts w:cs="Arial"/>
                <w:szCs w:val="20"/>
              </w:rPr>
              <w:t xml:space="preserve">Zaradi odmika nove trase od obstoječe proge je smiselno predvideti širitev naselja na površine do nove trase; preverijo se možnosti za urejanje javnih programov naselja. </w:t>
            </w:r>
          </w:p>
        </w:tc>
      </w:tr>
      <w:tr w:rsidR="00753BC9" w:rsidRPr="00B6310F" w14:paraId="5DDEB878" w14:textId="77777777" w:rsidTr="00CA51CF">
        <w:tc>
          <w:tcPr>
            <w:tcW w:w="1696" w:type="dxa"/>
          </w:tcPr>
          <w:p w14:paraId="18C819B9" w14:textId="77777777" w:rsidR="00753BC9" w:rsidRPr="00FA7B17" w:rsidRDefault="00753BC9" w:rsidP="00A768C8">
            <w:pPr>
              <w:pStyle w:val="Besedilo"/>
              <w:spacing w:line="276" w:lineRule="auto"/>
              <w:rPr>
                <w:rFonts w:cs="Arial"/>
                <w:szCs w:val="20"/>
              </w:rPr>
            </w:pPr>
            <w:r w:rsidRPr="00FA7B17">
              <w:rPr>
                <w:rFonts w:cs="Arial"/>
                <w:szCs w:val="20"/>
              </w:rPr>
              <w:t xml:space="preserve">Vzhodni in osrednji del Grosuplja </w:t>
            </w:r>
          </w:p>
          <w:p w14:paraId="4F8F892D" w14:textId="77777777" w:rsidR="00753BC9" w:rsidRPr="00FA7B17" w:rsidRDefault="00753BC9" w:rsidP="00A768C8">
            <w:pPr>
              <w:pStyle w:val="Besedilo"/>
              <w:spacing w:line="276" w:lineRule="auto"/>
              <w:rPr>
                <w:rFonts w:cs="Arial"/>
                <w:szCs w:val="20"/>
              </w:rPr>
            </w:pPr>
          </w:p>
        </w:tc>
        <w:tc>
          <w:tcPr>
            <w:tcW w:w="7648" w:type="dxa"/>
          </w:tcPr>
          <w:p w14:paraId="508E5B50" w14:textId="77777777" w:rsidR="00753BC9" w:rsidRPr="00FA7B17" w:rsidRDefault="00753BC9" w:rsidP="00A768C8">
            <w:pPr>
              <w:pStyle w:val="Besedilo"/>
              <w:spacing w:line="276" w:lineRule="auto"/>
              <w:rPr>
                <w:rFonts w:cs="Arial"/>
                <w:szCs w:val="20"/>
              </w:rPr>
            </w:pPr>
            <w:r w:rsidRPr="00FA7B17">
              <w:rPr>
                <w:rFonts w:cs="Arial"/>
                <w:b/>
                <w:bCs/>
                <w:szCs w:val="20"/>
              </w:rPr>
              <w:t xml:space="preserve">Vzhodna obvoznica in druga križanja: </w:t>
            </w:r>
            <w:r w:rsidRPr="00FA7B17">
              <w:rPr>
                <w:rFonts w:cs="Arial"/>
                <w:szCs w:val="20"/>
              </w:rPr>
              <w:t xml:space="preserve">Ureditve v Grosupljem naj se načrtujejo ob upoštevanju rešitev projekta prenove železniške postaje, ki je že v teku. Rešitve podvoza pod progo pri GC Rožna dolina se ponovno preverijo in uskladijo z rešitvami sprejetega OPPN Grosupeljščica 1. Z načrtovanimi rešitvami naj se omogoči naknadna umestitev industrijskega tira (za Avtotransporte Kastelec). </w:t>
            </w:r>
          </w:p>
          <w:p w14:paraId="0051EF59" w14:textId="77777777" w:rsidR="00753BC9" w:rsidRPr="00FA7B17" w:rsidRDefault="00753BC9" w:rsidP="00A768C8">
            <w:pPr>
              <w:pStyle w:val="Besedilo"/>
              <w:spacing w:line="276" w:lineRule="auto"/>
              <w:rPr>
                <w:rFonts w:cs="Arial"/>
                <w:szCs w:val="20"/>
              </w:rPr>
            </w:pPr>
            <w:r w:rsidRPr="00FA7B17">
              <w:rPr>
                <w:rFonts w:cs="Arial"/>
                <w:szCs w:val="20"/>
              </w:rPr>
              <w:t>Preureditve cest in (mikro)</w:t>
            </w:r>
            <w:r w:rsidR="00C02B17" w:rsidRPr="00FA7B17">
              <w:rPr>
                <w:rFonts w:cs="Arial"/>
                <w:szCs w:val="20"/>
              </w:rPr>
              <w:t xml:space="preserve"> </w:t>
            </w:r>
            <w:r w:rsidRPr="00FA7B17">
              <w:rPr>
                <w:rFonts w:cs="Arial"/>
                <w:szCs w:val="20"/>
              </w:rPr>
              <w:t xml:space="preserve">lokacije novih prehodov prek železniške proge naj se načrtujejo celovito in uskladijo z vizijo in (tudi na državni ravni) z dinamiko izgradnje obvoznice Grosuplja. Pri tem naj se upoštevajo predlogi občine za načrtovanje prometnega sistema na območju Grosuplja in sicer obstoječe strateške usmeritve za vzhodno obvoznico in predvideni poteki obvoznice na zahodu, ureditve pa se uskladijo tudi z DRSI (področje cest). </w:t>
            </w:r>
          </w:p>
          <w:p w14:paraId="6257D04B" w14:textId="77777777" w:rsidR="00753BC9" w:rsidRPr="00FA7B17" w:rsidRDefault="00753BC9" w:rsidP="00A768C8">
            <w:pPr>
              <w:pStyle w:val="Besedilo"/>
              <w:spacing w:line="276" w:lineRule="auto"/>
              <w:rPr>
                <w:rFonts w:cs="Arial"/>
                <w:szCs w:val="20"/>
              </w:rPr>
            </w:pPr>
            <w:r w:rsidRPr="00FA7B17">
              <w:rPr>
                <w:rFonts w:cs="Arial"/>
                <w:szCs w:val="20"/>
              </w:rPr>
              <w:t xml:space="preserve">Preverijo se možnosti za ureditev zavarovanega nivojskega križanja proge km 131 + 409,40. </w:t>
            </w:r>
          </w:p>
        </w:tc>
      </w:tr>
      <w:tr w:rsidR="00753BC9" w:rsidRPr="00B6310F" w14:paraId="29888007" w14:textId="77777777" w:rsidTr="00CA51CF">
        <w:tc>
          <w:tcPr>
            <w:tcW w:w="1696" w:type="dxa"/>
          </w:tcPr>
          <w:p w14:paraId="4457B90C" w14:textId="77777777" w:rsidR="00753BC9" w:rsidRPr="00FA7B17" w:rsidRDefault="00753BC9" w:rsidP="00A768C8">
            <w:pPr>
              <w:pStyle w:val="Besedilo"/>
              <w:spacing w:line="276" w:lineRule="auto"/>
              <w:rPr>
                <w:rFonts w:cs="Arial"/>
                <w:szCs w:val="20"/>
              </w:rPr>
            </w:pPr>
            <w:r w:rsidRPr="00FA7B17">
              <w:rPr>
                <w:rFonts w:cs="Arial"/>
                <w:szCs w:val="20"/>
              </w:rPr>
              <w:t xml:space="preserve">Zahodni del Grosuplja </w:t>
            </w:r>
          </w:p>
          <w:p w14:paraId="7462D8F3" w14:textId="77777777" w:rsidR="00753BC9" w:rsidRPr="00FA7B17" w:rsidRDefault="00753BC9" w:rsidP="00A768C8">
            <w:pPr>
              <w:pStyle w:val="Besedilo"/>
              <w:spacing w:line="276" w:lineRule="auto"/>
              <w:rPr>
                <w:rFonts w:cs="Arial"/>
                <w:szCs w:val="20"/>
              </w:rPr>
            </w:pPr>
          </w:p>
        </w:tc>
        <w:tc>
          <w:tcPr>
            <w:tcW w:w="7648" w:type="dxa"/>
          </w:tcPr>
          <w:p w14:paraId="0F29C915" w14:textId="77777777" w:rsidR="00753BC9" w:rsidRPr="00FA7B17" w:rsidRDefault="00753BC9" w:rsidP="00A768C8">
            <w:pPr>
              <w:pStyle w:val="Besedilo"/>
              <w:spacing w:line="276" w:lineRule="auto"/>
              <w:rPr>
                <w:rFonts w:cs="Arial"/>
                <w:szCs w:val="20"/>
              </w:rPr>
            </w:pPr>
            <w:r w:rsidRPr="00FA7B17">
              <w:rPr>
                <w:rFonts w:cs="Arial"/>
                <w:b/>
                <w:bCs/>
                <w:szCs w:val="20"/>
              </w:rPr>
              <w:t xml:space="preserve">Novi potek proge in križanje z zahodno obvoznico: </w:t>
            </w:r>
            <w:r w:rsidRPr="00FA7B17">
              <w:rPr>
                <w:rFonts w:cs="Arial"/>
                <w:szCs w:val="20"/>
              </w:rPr>
              <w:t xml:space="preserve">Na zahodni strani postaje Grosuplje se preučijo različne možnosti izvedbe dvotirnosti zaradi problematike utesnjenega prostora in križanja tovornih vlakov. </w:t>
            </w:r>
          </w:p>
          <w:p w14:paraId="5113E632" w14:textId="77777777" w:rsidR="00753BC9" w:rsidRPr="00FA7B17" w:rsidRDefault="00753BC9" w:rsidP="00A768C8">
            <w:pPr>
              <w:pStyle w:val="Besedilo"/>
              <w:spacing w:line="276" w:lineRule="auto"/>
              <w:rPr>
                <w:rFonts w:cs="Arial"/>
                <w:szCs w:val="20"/>
              </w:rPr>
            </w:pPr>
            <w:r w:rsidRPr="00FA7B17">
              <w:rPr>
                <w:rFonts w:cs="Arial"/>
                <w:szCs w:val="20"/>
              </w:rPr>
              <w:t xml:space="preserve">Novi potek proge pri naselju Brvace se načrtuje ob preveritvah možnosti za širitev naselja oz. gospodarske cone proti jugu in uporabo opuščenega tira za potrebe ureditve nove prometne mreže na tem območju. </w:t>
            </w:r>
          </w:p>
          <w:p w14:paraId="0372F584" w14:textId="77777777" w:rsidR="00753BC9" w:rsidRPr="00FA7B17" w:rsidRDefault="00753BC9" w:rsidP="00A768C8">
            <w:pPr>
              <w:pStyle w:val="Besedilo"/>
              <w:spacing w:line="276" w:lineRule="auto"/>
              <w:rPr>
                <w:rFonts w:cs="Arial"/>
                <w:szCs w:val="20"/>
              </w:rPr>
            </w:pPr>
            <w:r w:rsidRPr="00FA7B17">
              <w:rPr>
                <w:rFonts w:cs="Arial"/>
                <w:szCs w:val="20"/>
              </w:rPr>
              <w:t xml:space="preserve">Preverijo naj se še druge možnosti za izvennivojsko križanje obvoznice Grosuplja med Grosupljem in Cikavo in za ureditev navezave na to obvoznico iz smeri naselja Sela, tudi glede na dinamiko izgradnje obvoznice. Deviacije cest in (mikro)lokacije novih prehodov prek železniške proge naj se načrtujejo celovito in uskladijo z vizijo in (tudi na državni ravni) z dinamiko izgradnje obvoznice Grosuplja. Rešitve naj se uskladijo s predlogom zasnove cestnega omrežja, ki ga posreduje občina. </w:t>
            </w:r>
          </w:p>
          <w:p w14:paraId="6C418B43" w14:textId="77777777" w:rsidR="00753BC9" w:rsidRPr="00FA7B17" w:rsidRDefault="00753BC9" w:rsidP="00A768C8">
            <w:pPr>
              <w:pStyle w:val="Besedilo"/>
              <w:spacing w:line="276" w:lineRule="auto"/>
              <w:rPr>
                <w:rFonts w:cs="Arial"/>
                <w:szCs w:val="20"/>
              </w:rPr>
            </w:pPr>
            <w:r w:rsidRPr="00FA7B17">
              <w:rPr>
                <w:rFonts w:cs="Arial"/>
                <w:szCs w:val="20"/>
              </w:rPr>
              <w:t xml:space="preserve">Za primer, da zahodna obvoznica Grosuplja ob izvedbi nadgradnje proge še ne bo zgrajena, se preverijo možnosti za ureditev navezave naselja Sela pri Šmarju z deviacijo, ki bo potekala ob progi </w:t>
            </w:r>
            <w:r w:rsidR="00C02B17" w:rsidRPr="00FA7B17">
              <w:rPr>
                <w:rFonts w:cs="Arial"/>
                <w:szCs w:val="20"/>
              </w:rPr>
              <w:t>s</w:t>
            </w:r>
            <w:r w:rsidRPr="00FA7B17">
              <w:rPr>
                <w:rFonts w:cs="Arial"/>
                <w:szCs w:val="20"/>
              </w:rPr>
              <w:t xml:space="preserve"> Cikave proti </w:t>
            </w:r>
            <w:r w:rsidR="00F51A33" w:rsidRPr="00FA7B17">
              <w:rPr>
                <w:rFonts w:cs="Arial"/>
                <w:szCs w:val="20"/>
              </w:rPr>
              <w:t>Šmarju-Sapu</w:t>
            </w:r>
            <w:r w:rsidRPr="00FA7B17">
              <w:rPr>
                <w:rFonts w:cs="Arial"/>
                <w:szCs w:val="20"/>
              </w:rPr>
              <w:t xml:space="preserve">, ali pa se poišče druga, ustreznejša rešitev za dostopanje do naselja Sela pri Šmarju. </w:t>
            </w:r>
          </w:p>
        </w:tc>
      </w:tr>
      <w:tr w:rsidR="00753BC9" w:rsidRPr="00B6310F" w14:paraId="4F11015A" w14:textId="77777777" w:rsidTr="00CA51CF">
        <w:tc>
          <w:tcPr>
            <w:tcW w:w="1696" w:type="dxa"/>
          </w:tcPr>
          <w:p w14:paraId="74A45B97" w14:textId="77777777" w:rsidR="00753BC9" w:rsidRPr="00FA7B17" w:rsidRDefault="009D1D46" w:rsidP="00A768C8">
            <w:pPr>
              <w:pStyle w:val="Besedilo"/>
              <w:spacing w:line="276" w:lineRule="auto"/>
              <w:rPr>
                <w:rFonts w:cs="Arial"/>
                <w:szCs w:val="20"/>
              </w:rPr>
            </w:pPr>
            <w:r w:rsidRPr="00FA7B17">
              <w:rPr>
                <w:rFonts w:cs="Arial"/>
                <w:szCs w:val="20"/>
              </w:rPr>
              <w:t>Šmarje–</w:t>
            </w:r>
            <w:r w:rsidR="00753BC9" w:rsidRPr="00FA7B17">
              <w:rPr>
                <w:rFonts w:cs="Arial"/>
                <w:szCs w:val="20"/>
              </w:rPr>
              <w:t xml:space="preserve">Sap </w:t>
            </w:r>
          </w:p>
          <w:p w14:paraId="605AA1E5" w14:textId="77777777" w:rsidR="00753BC9" w:rsidRPr="00FA7B17" w:rsidRDefault="00753BC9" w:rsidP="00A768C8">
            <w:pPr>
              <w:pStyle w:val="Besedilo"/>
              <w:spacing w:line="276" w:lineRule="auto"/>
              <w:rPr>
                <w:rFonts w:cs="Arial"/>
                <w:szCs w:val="20"/>
              </w:rPr>
            </w:pPr>
          </w:p>
        </w:tc>
        <w:tc>
          <w:tcPr>
            <w:tcW w:w="7648" w:type="dxa"/>
          </w:tcPr>
          <w:p w14:paraId="1001B9B7" w14:textId="77777777" w:rsidR="00753BC9" w:rsidRPr="00FA7B17" w:rsidRDefault="00753BC9" w:rsidP="00A768C8">
            <w:pPr>
              <w:pStyle w:val="Besedilo"/>
              <w:spacing w:line="276" w:lineRule="auto"/>
              <w:rPr>
                <w:rFonts w:cs="Arial"/>
                <w:szCs w:val="20"/>
              </w:rPr>
            </w:pPr>
            <w:r w:rsidRPr="00FA7B17">
              <w:rPr>
                <w:rFonts w:cs="Arial"/>
                <w:b/>
                <w:bCs/>
                <w:szCs w:val="20"/>
              </w:rPr>
              <w:t>Postaja</w:t>
            </w:r>
            <w:r w:rsidR="00F51A33" w:rsidRPr="00FA7B17">
              <w:rPr>
                <w:rFonts w:cs="Arial"/>
                <w:b/>
                <w:bCs/>
                <w:szCs w:val="20"/>
              </w:rPr>
              <w:t>lišče</w:t>
            </w:r>
            <w:r w:rsidRPr="00FA7B17">
              <w:rPr>
                <w:rFonts w:cs="Arial"/>
                <w:b/>
                <w:bCs/>
                <w:szCs w:val="20"/>
              </w:rPr>
              <w:t xml:space="preserve"> Šmarje-Sap in rešitve ob avtocesti: </w:t>
            </w:r>
            <w:r w:rsidRPr="00FA7B17">
              <w:rPr>
                <w:rFonts w:cs="Arial"/>
                <w:szCs w:val="20"/>
              </w:rPr>
              <w:t xml:space="preserve">Preverijo se možnosti za celovito ureditev območja postaje in vplivnega območja postaje. Preverijo in optimizirajo se rešitve na prostorsko utesnjenem delu </w:t>
            </w:r>
            <w:r w:rsidR="00F51A33" w:rsidRPr="00FA7B17">
              <w:rPr>
                <w:rFonts w:cs="Arial"/>
                <w:szCs w:val="20"/>
              </w:rPr>
              <w:t>Šmarja-Sapa</w:t>
            </w:r>
            <w:r w:rsidRPr="00FA7B17">
              <w:rPr>
                <w:rFonts w:cs="Arial"/>
                <w:szCs w:val="20"/>
              </w:rPr>
              <w:t xml:space="preserve"> ob avtocesti, pri čemer naj se upošteva njena širitev v šestpasovnico. </w:t>
            </w:r>
          </w:p>
          <w:p w14:paraId="2D3E6E0F" w14:textId="77777777" w:rsidR="00753BC9" w:rsidRPr="00FA7B17" w:rsidRDefault="00753BC9" w:rsidP="00A768C8">
            <w:pPr>
              <w:pStyle w:val="Besedilo"/>
              <w:spacing w:line="276" w:lineRule="auto"/>
              <w:rPr>
                <w:rFonts w:cs="Arial"/>
                <w:szCs w:val="20"/>
              </w:rPr>
            </w:pPr>
            <w:r w:rsidRPr="00FA7B17">
              <w:rPr>
                <w:rFonts w:cs="Arial"/>
                <w:szCs w:val="20"/>
              </w:rPr>
              <w:t xml:space="preserve">Načrtovane ureditve se preverijo in uskladijo z rešitvami za ureditve na stičnem območju, da bodo zagotovljene kakovostne rešitve prostorskih ureditev (ambientalne rešitve, funkcionalne povezave). </w:t>
            </w:r>
          </w:p>
        </w:tc>
      </w:tr>
      <w:tr w:rsidR="00753BC9" w:rsidRPr="00B6310F" w14:paraId="2B60D7EB" w14:textId="77777777" w:rsidTr="00CA51CF">
        <w:tc>
          <w:tcPr>
            <w:tcW w:w="1696" w:type="dxa"/>
          </w:tcPr>
          <w:p w14:paraId="5A6DB39C" w14:textId="77777777" w:rsidR="00753BC9" w:rsidRPr="00FA7B17" w:rsidRDefault="00753BC9" w:rsidP="00A768C8">
            <w:pPr>
              <w:pStyle w:val="Besedilo"/>
              <w:spacing w:line="276" w:lineRule="auto"/>
              <w:rPr>
                <w:rFonts w:cs="Arial"/>
                <w:szCs w:val="20"/>
              </w:rPr>
            </w:pPr>
            <w:r w:rsidRPr="00FA7B17">
              <w:rPr>
                <w:rFonts w:cs="Arial"/>
                <w:szCs w:val="20"/>
              </w:rPr>
              <w:t xml:space="preserve">Območje med </w:t>
            </w:r>
            <w:r w:rsidR="009D1D46" w:rsidRPr="00FA7B17">
              <w:rPr>
                <w:rFonts w:cs="Arial"/>
                <w:szCs w:val="20"/>
              </w:rPr>
              <w:t>Šmarjem-Sapom</w:t>
            </w:r>
            <w:r w:rsidRPr="00FA7B17">
              <w:rPr>
                <w:rFonts w:cs="Arial"/>
                <w:szCs w:val="20"/>
              </w:rPr>
              <w:t xml:space="preserve"> in Škofljico </w:t>
            </w:r>
          </w:p>
          <w:p w14:paraId="3D904050" w14:textId="77777777" w:rsidR="00753BC9" w:rsidRPr="00FA7B17" w:rsidRDefault="00753BC9" w:rsidP="00A768C8">
            <w:pPr>
              <w:pStyle w:val="Besedilo"/>
              <w:spacing w:line="276" w:lineRule="auto"/>
              <w:rPr>
                <w:rFonts w:cs="Arial"/>
                <w:szCs w:val="20"/>
              </w:rPr>
            </w:pPr>
          </w:p>
        </w:tc>
        <w:tc>
          <w:tcPr>
            <w:tcW w:w="7648" w:type="dxa"/>
          </w:tcPr>
          <w:p w14:paraId="62001254" w14:textId="77777777" w:rsidR="00753BC9" w:rsidRPr="00FA7B17" w:rsidRDefault="00753BC9" w:rsidP="00A768C8">
            <w:pPr>
              <w:pStyle w:val="Besedilo"/>
              <w:spacing w:line="276" w:lineRule="auto"/>
              <w:rPr>
                <w:rFonts w:cs="Arial"/>
                <w:szCs w:val="20"/>
              </w:rPr>
            </w:pPr>
            <w:r w:rsidRPr="00FA7B17">
              <w:rPr>
                <w:rFonts w:cs="Arial"/>
                <w:b/>
                <w:bCs/>
                <w:szCs w:val="20"/>
              </w:rPr>
              <w:t xml:space="preserve">Viadukt Tlake: </w:t>
            </w:r>
            <w:r w:rsidRPr="00FA7B17">
              <w:rPr>
                <w:rFonts w:cs="Arial"/>
                <w:szCs w:val="20"/>
              </w:rPr>
              <w:t>V nadaljnjem načrtovanju naj se preverijo in optimizirajo tehnološke in arhitekturne rešitve viadukta Tlake, da bodo sprejemljive z vidika krajinske podobe, novih prostorskih razmerij in ambientalnih kakovosti in da bo viadukt vidno čim manj moteč. Viadukt Tlake in obstoječi avtocestni viadukt Reber morata biti smiselno oblikovno usklajena. Prav tako morajo biti rešitve viadukta sprejemljive z vidika hrup</w:t>
            </w:r>
            <w:r w:rsidR="00C02B17" w:rsidRPr="00FA7B17">
              <w:rPr>
                <w:rFonts w:cs="Arial"/>
                <w:szCs w:val="20"/>
              </w:rPr>
              <w:t>ne</w:t>
            </w:r>
            <w:r w:rsidRPr="00FA7B17">
              <w:rPr>
                <w:rFonts w:cs="Arial"/>
                <w:szCs w:val="20"/>
              </w:rPr>
              <w:t xml:space="preserve"> obremenit</w:t>
            </w:r>
            <w:r w:rsidR="00C02B17" w:rsidRPr="00FA7B17">
              <w:rPr>
                <w:rFonts w:cs="Arial"/>
                <w:szCs w:val="20"/>
              </w:rPr>
              <w:t>ve</w:t>
            </w:r>
            <w:r w:rsidRPr="00FA7B17">
              <w:rPr>
                <w:rFonts w:cs="Arial"/>
                <w:szCs w:val="20"/>
              </w:rPr>
              <w:t xml:space="preserve"> in tudi z vidika poseganja v mokrotno dolino (naravna vrednota Gajniče – Tlake), ki je po podatkih občine predvidena za širitev na severno stran ceste in za uvrstitev v območje Natura 2000; v ta namen bi bilo treba preveriti možnost rešitve s pokrito galerijo. Za viadukt Tlake je treba pripraviti kakovostne rešitve tako s tehnološkega, konstrukcijskega kot z arhitekturnega oz. oblikovalskega vidika. Objekt mora biti oblikovan ob upoštevanju merila in kakovosti prostora, prepoznavno in nevsiljivo. Treba je poiskati ustrezne rešitve, ki bodo maksimalno omejile hrup oz. širjenje hrupa v prostoru. </w:t>
            </w:r>
          </w:p>
          <w:p w14:paraId="37CC157B" w14:textId="77777777" w:rsidR="00753BC9" w:rsidRPr="00FA7B17" w:rsidRDefault="00753BC9" w:rsidP="00A768C8">
            <w:pPr>
              <w:pStyle w:val="Besedilo"/>
              <w:spacing w:line="276" w:lineRule="auto"/>
              <w:rPr>
                <w:rFonts w:cs="Arial"/>
                <w:szCs w:val="20"/>
              </w:rPr>
            </w:pPr>
            <w:r w:rsidRPr="00FA7B17">
              <w:rPr>
                <w:rFonts w:cs="Arial"/>
                <w:szCs w:val="20"/>
              </w:rPr>
              <w:t xml:space="preserve">Opuščeni deli železniške proge se lahko uporabijo za druge ureditve (npr. ureditev kolesarskih poti ali lokalnih cest in dostopov), kar bi bilo smiselno uskladiti tudi z Občino Škofljica. </w:t>
            </w:r>
          </w:p>
        </w:tc>
      </w:tr>
    </w:tbl>
    <w:p w14:paraId="3D4809BE" w14:textId="77777777" w:rsidR="00665E6A" w:rsidRPr="00FA7B17" w:rsidRDefault="00665E6A" w:rsidP="00A768C8">
      <w:pPr>
        <w:spacing w:after="240" w:line="276" w:lineRule="auto"/>
        <w:jc w:val="both"/>
        <w:rPr>
          <w:rFonts w:ascii="Arial" w:hAnsi="Arial"/>
          <w:b/>
          <w:sz w:val="20"/>
          <w:szCs w:val="20"/>
        </w:rPr>
      </w:pPr>
    </w:p>
    <w:p w14:paraId="0FAAA0C8" w14:textId="77777777" w:rsidR="00753BC9" w:rsidRPr="00FA7B17" w:rsidRDefault="00753BC9" w:rsidP="00A768C8">
      <w:pPr>
        <w:spacing w:after="240" w:line="276" w:lineRule="auto"/>
        <w:jc w:val="both"/>
        <w:rPr>
          <w:rFonts w:ascii="Arial" w:hAnsi="Arial"/>
          <w:b/>
          <w:sz w:val="20"/>
          <w:szCs w:val="20"/>
        </w:rPr>
      </w:pPr>
      <w:r w:rsidRPr="00FA7B17">
        <w:rPr>
          <w:rFonts w:ascii="Arial" w:hAnsi="Arial"/>
          <w:b/>
          <w:sz w:val="20"/>
          <w:szCs w:val="20"/>
        </w:rPr>
        <w:t>Območje občine Škofljica:</w:t>
      </w:r>
    </w:p>
    <w:tbl>
      <w:tblPr>
        <w:tblStyle w:val="TableGrid"/>
        <w:tblW w:w="0" w:type="auto"/>
        <w:tblLook w:val="04A0" w:firstRow="1" w:lastRow="0" w:firstColumn="1" w:lastColumn="0" w:noHBand="0" w:noVBand="1"/>
      </w:tblPr>
      <w:tblGrid>
        <w:gridCol w:w="1696"/>
        <w:gridCol w:w="7648"/>
      </w:tblGrid>
      <w:tr w:rsidR="00753BC9" w:rsidRPr="00B6310F" w14:paraId="0F5087B9" w14:textId="77777777" w:rsidTr="00CA51CF">
        <w:tc>
          <w:tcPr>
            <w:tcW w:w="1696" w:type="dxa"/>
          </w:tcPr>
          <w:p w14:paraId="1FE6DB92" w14:textId="77777777" w:rsidR="00753BC9" w:rsidRPr="00FA7B17" w:rsidRDefault="00753BC9" w:rsidP="00A768C8">
            <w:pPr>
              <w:pStyle w:val="Besedilo"/>
              <w:spacing w:line="276" w:lineRule="auto"/>
              <w:rPr>
                <w:rFonts w:cs="Arial"/>
                <w:szCs w:val="20"/>
              </w:rPr>
            </w:pPr>
            <w:r w:rsidRPr="00FA7B17">
              <w:rPr>
                <w:rFonts w:cs="Arial"/>
                <w:szCs w:val="20"/>
              </w:rPr>
              <w:t xml:space="preserve">Škofljica </w:t>
            </w:r>
          </w:p>
          <w:p w14:paraId="76822B61" w14:textId="77777777" w:rsidR="00753BC9" w:rsidRPr="00FA7B17" w:rsidRDefault="00753BC9" w:rsidP="00A768C8">
            <w:pPr>
              <w:pStyle w:val="Besedilo"/>
              <w:spacing w:line="276" w:lineRule="auto"/>
              <w:rPr>
                <w:rFonts w:cs="Arial"/>
                <w:szCs w:val="20"/>
                <w:highlight w:val="green"/>
              </w:rPr>
            </w:pPr>
          </w:p>
        </w:tc>
        <w:tc>
          <w:tcPr>
            <w:tcW w:w="7648" w:type="dxa"/>
          </w:tcPr>
          <w:p w14:paraId="7AC7230B" w14:textId="77777777" w:rsidR="00753BC9" w:rsidRPr="00FA7B17" w:rsidRDefault="00753BC9" w:rsidP="00A768C8">
            <w:pPr>
              <w:pStyle w:val="Besedilo"/>
              <w:spacing w:line="276" w:lineRule="auto"/>
              <w:rPr>
                <w:rFonts w:cs="Arial"/>
                <w:szCs w:val="20"/>
              </w:rPr>
            </w:pPr>
            <w:r w:rsidRPr="00FA7B17">
              <w:rPr>
                <w:rFonts w:cs="Arial"/>
                <w:b/>
                <w:bCs/>
                <w:szCs w:val="20"/>
              </w:rPr>
              <w:t xml:space="preserve">Ureditve </w:t>
            </w:r>
            <w:r w:rsidR="00C02B17" w:rsidRPr="00FA7B17">
              <w:rPr>
                <w:rFonts w:cs="Arial"/>
                <w:b/>
                <w:bCs/>
                <w:szCs w:val="20"/>
              </w:rPr>
              <w:t>na</w:t>
            </w:r>
            <w:r w:rsidRPr="00FA7B17">
              <w:rPr>
                <w:rFonts w:cs="Arial"/>
                <w:b/>
                <w:bCs/>
                <w:szCs w:val="20"/>
              </w:rPr>
              <w:t xml:space="preserve"> Škofljici in na poteku proti Lavrici: </w:t>
            </w:r>
            <w:r w:rsidRPr="00FA7B17">
              <w:rPr>
                <w:rFonts w:cs="Arial"/>
                <w:szCs w:val="20"/>
              </w:rPr>
              <w:t xml:space="preserve">V razpravah ob izdelavi Pobude za ta DPN se je izkazalo, da je prometna situacija </w:t>
            </w:r>
            <w:r w:rsidR="00C02B17" w:rsidRPr="00FA7B17">
              <w:rPr>
                <w:rFonts w:cs="Arial"/>
                <w:szCs w:val="20"/>
              </w:rPr>
              <w:t>na</w:t>
            </w:r>
            <w:r w:rsidRPr="00FA7B17">
              <w:rPr>
                <w:rFonts w:cs="Arial"/>
                <w:szCs w:val="20"/>
              </w:rPr>
              <w:t xml:space="preserve"> Škofljici že danes zelo kompleksna in z vidika prometne varnosti, urbanističnega urejanja in kakovosti bivanja neustrezna. Z umestitvijo dodatnega</w:t>
            </w:r>
            <w:r w:rsidR="001613EB" w:rsidRPr="00FA7B17">
              <w:rPr>
                <w:rFonts w:cs="Arial"/>
                <w:szCs w:val="20"/>
              </w:rPr>
              <w:t xml:space="preserve"> in </w:t>
            </w:r>
            <w:r w:rsidR="009C3C50" w:rsidRPr="00FA7B17">
              <w:rPr>
                <w:rFonts w:cs="Arial"/>
                <w:szCs w:val="20"/>
              </w:rPr>
              <w:t xml:space="preserve">proučitvijo </w:t>
            </w:r>
            <w:r w:rsidR="001613EB" w:rsidRPr="00FA7B17">
              <w:rPr>
                <w:rFonts w:cs="Arial"/>
                <w:szCs w:val="20"/>
              </w:rPr>
              <w:t>industrijskega</w:t>
            </w:r>
            <w:r w:rsidRPr="00FA7B17">
              <w:rPr>
                <w:rFonts w:cs="Arial"/>
                <w:szCs w:val="20"/>
              </w:rPr>
              <w:t xml:space="preserve"> tira in ureditvijo izvennivojskih povezav se bo situacija v tem gosto poseljenem in utesnjenem prostoru še poslabšala. Zato je treba v nadaljnjih postopkih priprave DPN preučiti možnosti za razreševanje te situacije. Predvsem je treba rešiti problematiko povezovanja delov naselja zahodno in vzhodno od proge, pri tem pa natančneje določiti lokacije in način izvennivojskih križanj ter novih cestnih povezav na zahodni strani proge s kar najmanjšimi posegi v obstoječa poseljena območja ali na območje Ljubljanskega barja. </w:t>
            </w:r>
          </w:p>
          <w:p w14:paraId="4498521C" w14:textId="77777777" w:rsidR="00753BC9" w:rsidRPr="00FA7B17" w:rsidRDefault="00753BC9" w:rsidP="00A768C8">
            <w:pPr>
              <w:pStyle w:val="Besedilo"/>
              <w:spacing w:line="276" w:lineRule="auto"/>
              <w:rPr>
                <w:rFonts w:cs="Arial"/>
                <w:szCs w:val="20"/>
              </w:rPr>
            </w:pPr>
            <w:r w:rsidRPr="00FA7B17">
              <w:rPr>
                <w:rFonts w:cs="Arial"/>
                <w:szCs w:val="20"/>
              </w:rPr>
              <w:t>V nadaljnjem načrtovanju se rešitve v Škofljici podrobneje preverijo in uskladijo z razvojno vizijo območja ter s celostnim načrtovanjem (državne, regionalne in lokalne) prometne problematike</w:t>
            </w:r>
            <w:r w:rsidR="001613EB" w:rsidRPr="00FA7B17">
              <w:rPr>
                <w:rFonts w:cs="Arial"/>
                <w:szCs w:val="20"/>
              </w:rPr>
              <w:t xml:space="preserve"> in izdelano projektno dokumentacijo</w:t>
            </w:r>
            <w:r w:rsidRPr="00FA7B17">
              <w:rPr>
                <w:rFonts w:cs="Arial"/>
                <w:szCs w:val="20"/>
              </w:rPr>
              <w:t xml:space="preserve">. Na ta način se zagotovijo prometna varnost, boljša pretočnost vseh vrst prometa in boljše povezave na Barje ter večja kakovost bivanja. V ta namen in tudi s ciljem optimiziranja rešitev glede potrebnih rušitev in preureditev v naselju se pridobijo morebitne urbanistične rešitve za razvoj občinskega središča, ki jih posreduje občina. </w:t>
            </w:r>
          </w:p>
          <w:p w14:paraId="2292D26B" w14:textId="77777777" w:rsidR="00753BC9" w:rsidRPr="00FA7B17" w:rsidRDefault="00753BC9" w:rsidP="00A768C8">
            <w:pPr>
              <w:pStyle w:val="Besedilo"/>
              <w:spacing w:line="276" w:lineRule="auto"/>
              <w:rPr>
                <w:rFonts w:cs="Arial"/>
                <w:szCs w:val="20"/>
              </w:rPr>
            </w:pPr>
            <w:r w:rsidRPr="00FA7B17">
              <w:rPr>
                <w:rFonts w:cs="Arial"/>
                <w:szCs w:val="20"/>
              </w:rPr>
              <w:t xml:space="preserve">Povečan promet na glavni cesti Škofljica-Rašica je obsežen in zato obremenjuje in zmanjšuje kakovost bivanja (hrup, emisije, itd.). Povečanje obsega železniškega prometa in večje frekvence vlakov sicer lahko pomembno prispevajo k zmanjšanju cestnega prometa. </w:t>
            </w:r>
            <w:r w:rsidR="00CB295C" w:rsidRPr="00FA7B17">
              <w:rPr>
                <w:rFonts w:cs="Arial"/>
                <w:szCs w:val="20"/>
              </w:rPr>
              <w:t>Hkrati</w:t>
            </w:r>
            <w:r w:rsidRPr="00FA7B17">
              <w:rPr>
                <w:rFonts w:cs="Arial"/>
                <w:szCs w:val="20"/>
              </w:rPr>
              <w:t xml:space="preserve"> pa je zaradi dvotirnosti in večje frekvence vlakov otežena povezava južnega in severnega dela Škofljice ter ovira cestni promet na glavni cesti med Kočevjem in Ljubljani, zato je potrebna celovita ureditev dostopa južnega dela Škofljice s povezovalno cesto. Dodatni tir </w:t>
            </w:r>
            <w:r w:rsidR="001613EB" w:rsidRPr="00FA7B17">
              <w:rPr>
                <w:rFonts w:cs="Arial"/>
                <w:szCs w:val="20"/>
              </w:rPr>
              <w:t xml:space="preserve">in </w:t>
            </w:r>
            <w:r w:rsidR="009C3C50" w:rsidRPr="00FA7B17">
              <w:rPr>
                <w:rFonts w:cs="Arial"/>
                <w:szCs w:val="20"/>
              </w:rPr>
              <w:t xml:space="preserve">morebitni </w:t>
            </w:r>
            <w:r w:rsidR="001613EB" w:rsidRPr="00FA7B17">
              <w:rPr>
                <w:rFonts w:cs="Arial"/>
                <w:szCs w:val="20"/>
              </w:rPr>
              <w:t xml:space="preserve">industrijski tir ter </w:t>
            </w:r>
            <w:r w:rsidRPr="00FA7B17">
              <w:rPr>
                <w:rFonts w:cs="Arial"/>
                <w:szCs w:val="20"/>
              </w:rPr>
              <w:t xml:space="preserve">načrtovana povezovalna cesta vzdolž proge posežeta na območje obstoječih stanovanjskih hiš, zato se bo tu kakovost bivanja poslabšala, prav tako je posledica večje število rušitev, zaradi prostorske utesnjenosti bo težavna tudi izvedba izvennivojskih prehodov. </w:t>
            </w:r>
          </w:p>
          <w:p w14:paraId="759F08F7" w14:textId="77777777" w:rsidR="00753BC9" w:rsidRPr="00FA7B17" w:rsidRDefault="00753BC9" w:rsidP="00A768C8">
            <w:pPr>
              <w:pStyle w:val="Besedilo"/>
              <w:spacing w:line="276" w:lineRule="auto"/>
              <w:rPr>
                <w:rFonts w:cs="Arial"/>
                <w:szCs w:val="20"/>
              </w:rPr>
            </w:pPr>
            <w:r w:rsidRPr="00FA7B17">
              <w:rPr>
                <w:rFonts w:cs="Arial"/>
                <w:szCs w:val="20"/>
              </w:rPr>
              <w:t xml:space="preserve">V Pobudi načrtovana zbirna povezovalna cesta vzdolž proge glede na nasprotovanja občine in nekaterih krajanov očitno ne zadošča, zato je treba iskati rešitve za navezave obstoječih objektov oz. promet na južnem delu Škofljice tudi v zaledju pozidave, s ciljem, da se zmanjša obseg rušitev stanovanjskih objektov. Zato se v nadaljnjem načrtovanju (v ŠV) dodatno preverijo tudi možnosti za potek </w:t>
            </w:r>
            <w:r w:rsidRPr="00FA7B17">
              <w:rPr>
                <w:rFonts w:cs="Arial"/>
                <w:b/>
                <w:bCs/>
                <w:szCs w:val="20"/>
              </w:rPr>
              <w:t>zbirne povezovalne ceste v zaledju pozidave, pri čemer se po potrebi načrtujejo tudi prilagoditve proge</w:t>
            </w:r>
            <w:r w:rsidRPr="00FA7B17">
              <w:rPr>
                <w:rFonts w:cs="Arial"/>
                <w:szCs w:val="20"/>
              </w:rPr>
              <w:t xml:space="preserve">. </w:t>
            </w:r>
          </w:p>
          <w:p w14:paraId="7127F17A" w14:textId="77777777" w:rsidR="00753BC9" w:rsidRPr="00FA7B17" w:rsidRDefault="00753BC9" w:rsidP="00A768C8">
            <w:pPr>
              <w:pStyle w:val="Besedilo"/>
              <w:spacing w:line="276" w:lineRule="auto"/>
              <w:rPr>
                <w:rFonts w:cs="Arial"/>
                <w:szCs w:val="20"/>
              </w:rPr>
            </w:pPr>
            <w:r w:rsidRPr="00FA7B17">
              <w:rPr>
                <w:rFonts w:cs="Arial"/>
                <w:szCs w:val="20"/>
              </w:rPr>
              <w:t xml:space="preserve">Poleg tega je treba (tudi iz smeri Kočevja) zagotoviti </w:t>
            </w:r>
            <w:r w:rsidRPr="00FA7B17">
              <w:rPr>
                <w:rFonts w:cs="Arial"/>
                <w:b/>
                <w:bCs/>
                <w:szCs w:val="20"/>
              </w:rPr>
              <w:t xml:space="preserve">močnejšo izvennivojsko povezavo proti Ljubljani. </w:t>
            </w:r>
            <w:r w:rsidRPr="00FA7B17">
              <w:rPr>
                <w:rFonts w:cs="Arial"/>
                <w:szCs w:val="20"/>
              </w:rPr>
              <w:t xml:space="preserve">Načrtovanje nadgradnje proge se uskladi tudi s projektom ureditve </w:t>
            </w:r>
            <w:r w:rsidRPr="00FA7B17">
              <w:rPr>
                <w:rFonts w:cs="Arial"/>
                <w:b/>
                <w:bCs/>
                <w:szCs w:val="20"/>
              </w:rPr>
              <w:t xml:space="preserve">podvoza </w:t>
            </w:r>
            <w:r w:rsidRPr="00FA7B17">
              <w:rPr>
                <w:rFonts w:cs="Arial"/>
                <w:szCs w:val="20"/>
              </w:rPr>
              <w:t xml:space="preserve">pod Kočevsko cesto in s tem povezanega cestnega omrežja. Prav tako je treba preveriti še druge možnosti za urejanje prehodov prek proge (lokacija, vrsta ureditve). </w:t>
            </w:r>
          </w:p>
          <w:p w14:paraId="2467B801" w14:textId="77777777" w:rsidR="00753BC9" w:rsidRPr="00FA7B17" w:rsidRDefault="00753BC9" w:rsidP="00A768C8">
            <w:pPr>
              <w:pStyle w:val="Besedilo"/>
              <w:spacing w:line="276" w:lineRule="auto"/>
              <w:rPr>
                <w:rFonts w:cs="Arial"/>
                <w:szCs w:val="20"/>
              </w:rPr>
            </w:pPr>
            <w:r w:rsidRPr="00FA7B17">
              <w:rPr>
                <w:rFonts w:cs="Arial"/>
                <w:szCs w:val="20"/>
              </w:rPr>
              <w:t xml:space="preserve">Glede na podane predloge Občine Škofljica in krajanov se v nadaljnjem načrtovanju preverijo možnosti za </w:t>
            </w:r>
            <w:r w:rsidRPr="00FA7B17">
              <w:rPr>
                <w:rFonts w:cs="Arial"/>
                <w:b/>
                <w:bCs/>
                <w:szCs w:val="20"/>
              </w:rPr>
              <w:t>ohranitev nekaterih nivojskih prehodov</w:t>
            </w:r>
            <w:r w:rsidRPr="00FA7B17">
              <w:rPr>
                <w:rFonts w:cs="Arial"/>
                <w:szCs w:val="20"/>
              </w:rPr>
              <w:t xml:space="preserve">, ki pa jih je treba urejati skladno s predpisi. Ob tem bo treba predvideti tudi ustrezno dinamiko realizacije posameznih preureditev cestnega omrežja, da bo zagotovljeno tekoče in varno odvijanje prometa glede na predvidene ureditve in posege, povezane z nadgradnjo proge. </w:t>
            </w:r>
          </w:p>
          <w:p w14:paraId="3A0ABA62" w14:textId="77777777" w:rsidR="00753BC9" w:rsidRPr="00FA7B17" w:rsidRDefault="00753BC9" w:rsidP="00A768C8">
            <w:pPr>
              <w:pStyle w:val="Besedilo"/>
              <w:spacing w:line="276" w:lineRule="auto"/>
              <w:rPr>
                <w:rFonts w:cs="Arial"/>
                <w:szCs w:val="20"/>
              </w:rPr>
            </w:pPr>
            <w:r w:rsidRPr="00FA7B17">
              <w:rPr>
                <w:rFonts w:cs="Arial"/>
                <w:szCs w:val="20"/>
              </w:rPr>
              <w:t xml:space="preserve">Zbirna povezovalna cesta se načrtuje tudi kot kolesarska oziroma večfunkcionalna povezava, s katero bodo izboljšane povezave do Barja za osebna vozila ter za kmetijsko mehanizacijo, pešce in kolesarje. </w:t>
            </w:r>
          </w:p>
          <w:p w14:paraId="489D0809" w14:textId="77777777" w:rsidR="00753BC9" w:rsidRPr="00FA7B17" w:rsidRDefault="00753BC9" w:rsidP="00A768C8">
            <w:pPr>
              <w:pStyle w:val="Besedilo"/>
              <w:spacing w:line="276" w:lineRule="auto"/>
              <w:rPr>
                <w:rFonts w:cs="Arial"/>
                <w:szCs w:val="20"/>
              </w:rPr>
            </w:pPr>
            <w:r w:rsidRPr="00FA7B17">
              <w:rPr>
                <w:rFonts w:cs="Arial"/>
                <w:szCs w:val="20"/>
              </w:rPr>
              <w:t xml:space="preserve">Preveri se tudi možnost za premik obstoječega tira proti vzhodu, tako da bi se poseg na jugozahodno stran minimiziral. </w:t>
            </w:r>
          </w:p>
          <w:p w14:paraId="4B4A1138" w14:textId="77777777" w:rsidR="00753BC9" w:rsidRPr="00FA7B17" w:rsidRDefault="00753BC9" w:rsidP="00A768C8">
            <w:pPr>
              <w:pStyle w:val="Besedilo"/>
              <w:spacing w:line="276" w:lineRule="auto"/>
              <w:rPr>
                <w:rFonts w:cs="Arial"/>
                <w:szCs w:val="20"/>
              </w:rPr>
            </w:pPr>
            <w:r w:rsidRPr="00FA7B17">
              <w:rPr>
                <w:rFonts w:cs="Arial"/>
                <w:szCs w:val="20"/>
              </w:rPr>
              <w:t xml:space="preserve">Glede na morebitni povečani obseg območja obravnave se </w:t>
            </w:r>
            <w:r w:rsidRPr="00FA7B17">
              <w:rPr>
                <w:rFonts w:cs="Arial"/>
                <w:b/>
                <w:bCs/>
                <w:szCs w:val="20"/>
              </w:rPr>
              <w:t xml:space="preserve">po potrebi pridobijo dopolnilne smernice relevantnih NUP. </w:t>
            </w:r>
          </w:p>
          <w:p w14:paraId="738363E9" w14:textId="77777777" w:rsidR="00753BC9" w:rsidRPr="00FA7B17" w:rsidRDefault="00753BC9" w:rsidP="00A768C8">
            <w:pPr>
              <w:pStyle w:val="Besedilo"/>
              <w:spacing w:line="276" w:lineRule="auto"/>
              <w:rPr>
                <w:rFonts w:cs="Arial"/>
                <w:szCs w:val="20"/>
              </w:rPr>
            </w:pPr>
            <w:r w:rsidRPr="00FA7B17">
              <w:rPr>
                <w:rFonts w:cs="Arial"/>
                <w:szCs w:val="20"/>
              </w:rPr>
              <w:t xml:space="preserve">Posebna pozornost se nameni ureditvam, ki bodo posegle </w:t>
            </w:r>
            <w:r w:rsidRPr="00FA7B17">
              <w:rPr>
                <w:rFonts w:cs="Arial"/>
                <w:b/>
                <w:bCs/>
                <w:szCs w:val="20"/>
              </w:rPr>
              <w:t xml:space="preserve">na območje novega kanalizacijskega omrežja in regionalne kolesarske povezave </w:t>
            </w:r>
            <w:r w:rsidRPr="00FA7B17">
              <w:rPr>
                <w:rFonts w:cs="Arial"/>
                <w:szCs w:val="20"/>
              </w:rPr>
              <w:t xml:space="preserve">med Škofljico in Ljubljano, za katero je projekt že v zaključevanju, tako da se prilagodijo bodisi same rešitve bodisi dinamika njihovega izvajanja, npr. s postopnim uvajanjem dvotirnosti oz. kasnejše izgradnje dodatnega tira. Pri tem se upošteva stanje kanalizacije ter preverijo različne možnosti, tudi morebitne ohranitve že zgrajene občinske komunalne infrastrukture. </w:t>
            </w:r>
          </w:p>
          <w:p w14:paraId="129CE84B" w14:textId="77777777" w:rsidR="00753BC9" w:rsidRPr="00FA7B17" w:rsidRDefault="00753BC9" w:rsidP="00A768C8">
            <w:pPr>
              <w:pStyle w:val="Besedilo"/>
              <w:spacing w:line="276" w:lineRule="auto"/>
              <w:rPr>
                <w:rFonts w:cs="Arial"/>
                <w:szCs w:val="20"/>
              </w:rPr>
            </w:pPr>
            <w:r w:rsidRPr="00FA7B17">
              <w:rPr>
                <w:rFonts w:cs="Arial"/>
                <w:szCs w:val="20"/>
              </w:rPr>
              <w:t xml:space="preserve">Preverijo se možnosti za </w:t>
            </w:r>
            <w:r w:rsidRPr="00FA7B17">
              <w:rPr>
                <w:rFonts w:cs="Arial"/>
                <w:b/>
                <w:bCs/>
                <w:szCs w:val="20"/>
              </w:rPr>
              <w:t xml:space="preserve">celovito ureditev območja postaje </w:t>
            </w:r>
            <w:r w:rsidRPr="00FA7B17">
              <w:rPr>
                <w:rFonts w:cs="Arial"/>
                <w:szCs w:val="20"/>
              </w:rPr>
              <w:t xml:space="preserve">in njenega vplivnega območja. </w:t>
            </w:r>
          </w:p>
          <w:p w14:paraId="28884875" w14:textId="77777777" w:rsidR="00753BC9" w:rsidRPr="00FA7B17" w:rsidRDefault="00CB295C" w:rsidP="00A768C8">
            <w:pPr>
              <w:pStyle w:val="Besedilo"/>
              <w:spacing w:line="276" w:lineRule="auto"/>
              <w:rPr>
                <w:rFonts w:cs="Arial"/>
                <w:szCs w:val="20"/>
              </w:rPr>
            </w:pPr>
            <w:r w:rsidRPr="00FA7B17">
              <w:rPr>
                <w:rFonts w:cs="Arial"/>
                <w:szCs w:val="20"/>
              </w:rPr>
              <w:t>Preverita</w:t>
            </w:r>
            <w:r w:rsidR="00753BC9" w:rsidRPr="00FA7B17">
              <w:rPr>
                <w:rFonts w:cs="Arial"/>
                <w:szCs w:val="20"/>
              </w:rPr>
              <w:t xml:space="preserve"> se tudi potrebnost ureditve </w:t>
            </w:r>
            <w:r w:rsidR="00753BC9" w:rsidRPr="00FA7B17">
              <w:rPr>
                <w:rFonts w:cs="Arial"/>
                <w:b/>
                <w:bCs/>
                <w:szCs w:val="20"/>
              </w:rPr>
              <w:t xml:space="preserve">podvoza v bližini občinske meje </w:t>
            </w:r>
            <w:r w:rsidR="00753BC9" w:rsidRPr="00FA7B17">
              <w:rPr>
                <w:rFonts w:cs="Arial"/>
                <w:szCs w:val="20"/>
              </w:rPr>
              <w:t xml:space="preserve">med občinama Škofljica in Grosuplje (neurejen priključek na bivšo H1). </w:t>
            </w:r>
          </w:p>
        </w:tc>
      </w:tr>
      <w:tr w:rsidR="00753BC9" w:rsidRPr="00B6310F" w14:paraId="77180A50" w14:textId="77777777" w:rsidTr="00CA51CF">
        <w:tc>
          <w:tcPr>
            <w:tcW w:w="1696" w:type="dxa"/>
          </w:tcPr>
          <w:p w14:paraId="1F73882B" w14:textId="77777777" w:rsidR="00753BC9" w:rsidRPr="00FA7B17" w:rsidRDefault="00753BC9" w:rsidP="00A768C8">
            <w:pPr>
              <w:pStyle w:val="Besedilo"/>
              <w:spacing w:line="276" w:lineRule="auto"/>
              <w:rPr>
                <w:rFonts w:cs="Arial"/>
                <w:szCs w:val="20"/>
              </w:rPr>
            </w:pPr>
            <w:r w:rsidRPr="00FA7B17">
              <w:rPr>
                <w:rFonts w:cs="Arial"/>
                <w:color w:val="0D0D0D"/>
                <w:szCs w:val="20"/>
              </w:rPr>
              <w:t xml:space="preserve">Območje med Škofljico in ljubljansko obvoznico </w:t>
            </w:r>
          </w:p>
          <w:p w14:paraId="2E3BA9CC" w14:textId="77777777" w:rsidR="00753BC9" w:rsidRPr="00FA7B17" w:rsidRDefault="00753BC9" w:rsidP="00A768C8">
            <w:pPr>
              <w:pStyle w:val="Besedilo"/>
              <w:spacing w:line="276" w:lineRule="auto"/>
              <w:rPr>
                <w:rFonts w:cs="Arial"/>
                <w:b/>
                <w:szCs w:val="20"/>
                <w:highlight w:val="green"/>
              </w:rPr>
            </w:pPr>
          </w:p>
        </w:tc>
        <w:tc>
          <w:tcPr>
            <w:tcW w:w="7648" w:type="dxa"/>
          </w:tcPr>
          <w:p w14:paraId="41EDB839" w14:textId="77777777" w:rsidR="00753BC9" w:rsidRPr="00FA7B17" w:rsidRDefault="00753BC9" w:rsidP="00A768C8">
            <w:pPr>
              <w:pStyle w:val="Besedilo"/>
              <w:spacing w:line="276" w:lineRule="auto"/>
              <w:rPr>
                <w:rFonts w:cs="Arial"/>
                <w:szCs w:val="20"/>
              </w:rPr>
            </w:pPr>
            <w:r w:rsidRPr="00FA7B17">
              <w:rPr>
                <w:rFonts w:cs="Arial"/>
                <w:b/>
                <w:bCs/>
                <w:color w:val="0D0D0D"/>
                <w:szCs w:val="20"/>
              </w:rPr>
              <w:t xml:space="preserve">Potek trase na širšem območju Lavrice: </w:t>
            </w:r>
            <w:r w:rsidRPr="00FA7B17">
              <w:rPr>
                <w:rFonts w:cs="Arial"/>
                <w:color w:val="0D0D0D"/>
                <w:szCs w:val="20"/>
              </w:rPr>
              <w:t xml:space="preserve">Preverijo se rešitve na stikih z obstoječo poselitvijo in rešitvami na območjih, kjer je predvidena priprava OPPN. </w:t>
            </w:r>
          </w:p>
          <w:p w14:paraId="57C136A0" w14:textId="77777777" w:rsidR="00753BC9" w:rsidRPr="00FA7B17" w:rsidRDefault="00753BC9" w:rsidP="00A768C8">
            <w:pPr>
              <w:pStyle w:val="Besedilo"/>
              <w:spacing w:line="276" w:lineRule="auto"/>
              <w:rPr>
                <w:rFonts w:cs="Arial"/>
                <w:szCs w:val="20"/>
              </w:rPr>
            </w:pPr>
            <w:r w:rsidRPr="00FA7B17">
              <w:rPr>
                <w:rFonts w:cs="Arial"/>
                <w:color w:val="0D0D0D"/>
                <w:szCs w:val="20"/>
              </w:rPr>
              <w:t xml:space="preserve">Prestavitev Nebčeve ulice se načrtuje kot enotno potezo, preveri se možnost ureditve drevoreda oziroma zelenih barier. V nadaljnjem načrtovanju se predvidene deviacije cest uskladijo z rešitvami, ki jih občina načrtuje na širšem območju. Podrobneje se preverijo rešitve na območjih, kjer bodo potrebni posegi v zemljišča obstoječih objektov (dovozi, vrtovi, dvorišča). </w:t>
            </w:r>
          </w:p>
          <w:p w14:paraId="2A5982C0" w14:textId="77777777" w:rsidR="00753BC9" w:rsidRPr="00FA7B17" w:rsidRDefault="00753BC9" w:rsidP="00A768C8">
            <w:pPr>
              <w:pStyle w:val="Besedilo"/>
              <w:spacing w:line="276" w:lineRule="auto"/>
              <w:rPr>
                <w:rFonts w:cs="Arial"/>
                <w:szCs w:val="20"/>
              </w:rPr>
            </w:pPr>
            <w:r w:rsidRPr="00FA7B17">
              <w:rPr>
                <w:rFonts w:cs="Arial"/>
                <w:color w:val="0D0D0D"/>
                <w:szCs w:val="20"/>
              </w:rPr>
              <w:t xml:space="preserve">Načrtuje se ureditev vzporednega poteka nove cestne povezave kot kolesarske oziroma večfunkcionalne povezave. </w:t>
            </w:r>
          </w:p>
          <w:p w14:paraId="46F9C56F" w14:textId="77777777" w:rsidR="00753BC9" w:rsidRPr="00FA7B17" w:rsidRDefault="00753BC9" w:rsidP="00A768C8">
            <w:pPr>
              <w:pStyle w:val="Besedilo"/>
              <w:spacing w:line="276" w:lineRule="auto"/>
              <w:rPr>
                <w:rFonts w:cs="Arial"/>
                <w:szCs w:val="20"/>
              </w:rPr>
            </w:pPr>
            <w:r w:rsidRPr="00FA7B17">
              <w:rPr>
                <w:rFonts w:cs="Arial"/>
                <w:szCs w:val="20"/>
              </w:rPr>
              <w:t xml:space="preserve">Preverijo se možnosti za izgradnjo dodatnega podhoda za pešce in kolesarje na območju Lavrice in Škofljice ter možnosti za ureditev varne in funkcionalne povezave vzdolž načrtovanih ureditev železniške proge ter možnosti za ohranitev oz. ustrezno preureditev katerega od obstoječih nivojskih prehodov </w:t>
            </w:r>
            <w:r w:rsidRPr="00FA7B17">
              <w:rPr>
                <w:rFonts w:cs="Arial"/>
                <w:color w:val="0D0D0D"/>
                <w:szCs w:val="20"/>
              </w:rPr>
              <w:t>na Babnogoriški cesti in Vrečarjevi ulici</w:t>
            </w:r>
            <w:r w:rsidRPr="00FA7B17">
              <w:rPr>
                <w:rFonts w:cs="Arial"/>
                <w:szCs w:val="20"/>
              </w:rPr>
              <w:t xml:space="preserve">. </w:t>
            </w:r>
          </w:p>
        </w:tc>
      </w:tr>
    </w:tbl>
    <w:p w14:paraId="70509AD7" w14:textId="77777777" w:rsidR="00753BC9" w:rsidRPr="00FA7B17" w:rsidRDefault="00753BC9" w:rsidP="00A768C8">
      <w:pPr>
        <w:spacing w:after="240" w:line="276" w:lineRule="auto"/>
        <w:jc w:val="both"/>
        <w:rPr>
          <w:rFonts w:ascii="Arial" w:hAnsi="Arial"/>
          <w:b/>
          <w:sz w:val="20"/>
          <w:szCs w:val="20"/>
          <w:highlight w:val="green"/>
        </w:rPr>
      </w:pPr>
    </w:p>
    <w:p w14:paraId="5F512D01" w14:textId="77777777" w:rsidR="00753BC9" w:rsidRPr="00FA7B17" w:rsidRDefault="00753BC9" w:rsidP="00A768C8">
      <w:pPr>
        <w:spacing w:after="240" w:line="276" w:lineRule="auto"/>
        <w:jc w:val="both"/>
        <w:rPr>
          <w:rFonts w:ascii="Arial" w:hAnsi="Arial"/>
          <w:b/>
          <w:sz w:val="20"/>
          <w:szCs w:val="20"/>
        </w:rPr>
      </w:pPr>
      <w:r w:rsidRPr="00FA7B17">
        <w:rPr>
          <w:rFonts w:ascii="Arial" w:hAnsi="Arial"/>
          <w:b/>
          <w:sz w:val="20"/>
          <w:szCs w:val="20"/>
        </w:rPr>
        <w:t>Območje Mestne občine Ljubljana:</w:t>
      </w:r>
    </w:p>
    <w:tbl>
      <w:tblPr>
        <w:tblStyle w:val="TableGrid"/>
        <w:tblW w:w="0" w:type="auto"/>
        <w:tblLook w:val="04A0" w:firstRow="1" w:lastRow="0" w:firstColumn="1" w:lastColumn="0" w:noHBand="0" w:noVBand="1"/>
      </w:tblPr>
      <w:tblGrid>
        <w:gridCol w:w="1696"/>
        <w:gridCol w:w="7648"/>
      </w:tblGrid>
      <w:tr w:rsidR="00753BC9" w:rsidRPr="00B6310F" w14:paraId="3C466425" w14:textId="77777777" w:rsidTr="00CA51CF">
        <w:tc>
          <w:tcPr>
            <w:tcW w:w="1696" w:type="dxa"/>
          </w:tcPr>
          <w:p w14:paraId="483865CA" w14:textId="77777777" w:rsidR="00753BC9" w:rsidRPr="00FA7B17" w:rsidRDefault="00753BC9" w:rsidP="00A768C8">
            <w:pPr>
              <w:pStyle w:val="Besedilo"/>
              <w:spacing w:line="276" w:lineRule="auto"/>
              <w:rPr>
                <w:rFonts w:cs="Arial"/>
                <w:szCs w:val="20"/>
              </w:rPr>
            </w:pPr>
            <w:r w:rsidRPr="00FA7B17">
              <w:rPr>
                <w:rFonts w:cs="Arial"/>
                <w:szCs w:val="20"/>
              </w:rPr>
              <w:t xml:space="preserve">Postajališče Ljubljana Rudnik </w:t>
            </w:r>
          </w:p>
          <w:p w14:paraId="36A5DBD6" w14:textId="77777777" w:rsidR="00753BC9" w:rsidRPr="00FA7B17" w:rsidRDefault="00753BC9" w:rsidP="00A768C8">
            <w:pPr>
              <w:pStyle w:val="Besedilo"/>
              <w:spacing w:line="276" w:lineRule="auto"/>
              <w:rPr>
                <w:rFonts w:cs="Arial"/>
                <w:szCs w:val="20"/>
                <w:highlight w:val="green"/>
              </w:rPr>
            </w:pPr>
          </w:p>
        </w:tc>
        <w:tc>
          <w:tcPr>
            <w:tcW w:w="7648" w:type="dxa"/>
          </w:tcPr>
          <w:p w14:paraId="13EF7856" w14:textId="77777777" w:rsidR="00753BC9" w:rsidRPr="00FA7B17" w:rsidRDefault="00753BC9" w:rsidP="00A768C8">
            <w:pPr>
              <w:pStyle w:val="Besedilo"/>
              <w:spacing w:line="276" w:lineRule="auto"/>
              <w:rPr>
                <w:rFonts w:cs="Arial"/>
                <w:szCs w:val="20"/>
              </w:rPr>
            </w:pPr>
            <w:r w:rsidRPr="00FA7B17">
              <w:rPr>
                <w:rFonts w:cs="Arial"/>
                <w:b/>
                <w:bCs/>
                <w:szCs w:val="20"/>
              </w:rPr>
              <w:t xml:space="preserve">Novo postajališče Ljubljana Rudnik: </w:t>
            </w:r>
            <w:r w:rsidRPr="00FA7B17">
              <w:rPr>
                <w:rFonts w:cs="Arial"/>
                <w:szCs w:val="20"/>
              </w:rPr>
              <w:t>Rešitev postajališča Ljubljana Rudnik se uskladi glede na</w:t>
            </w:r>
            <w:r w:rsidR="001613EB" w:rsidRPr="00FA7B17">
              <w:rPr>
                <w:rFonts w:cs="Arial"/>
                <w:szCs w:val="20"/>
              </w:rPr>
              <w:t xml:space="preserve"> izdelano projektno dokumentacijo in</w:t>
            </w:r>
            <w:r w:rsidRPr="00FA7B17">
              <w:rPr>
                <w:rFonts w:cs="Arial"/>
                <w:szCs w:val="20"/>
              </w:rPr>
              <w:t xml:space="preserve"> aktualne rešitve na območju Supernove. Predvidi se celostna ureditev, ki se funkcionalno in ambientalno – oblikovno naveže na okoliške ureditve. </w:t>
            </w:r>
          </w:p>
          <w:p w14:paraId="64E83BAE" w14:textId="77777777" w:rsidR="00753BC9" w:rsidRPr="00FA7B17" w:rsidRDefault="00753BC9" w:rsidP="00A768C8">
            <w:pPr>
              <w:pStyle w:val="Besedilo"/>
              <w:spacing w:line="276" w:lineRule="auto"/>
              <w:rPr>
                <w:rFonts w:cs="Arial"/>
                <w:szCs w:val="20"/>
              </w:rPr>
            </w:pPr>
            <w:r w:rsidRPr="00FA7B17">
              <w:rPr>
                <w:rFonts w:cs="Arial"/>
                <w:szCs w:val="20"/>
              </w:rPr>
              <w:t xml:space="preserve">Pri podrobnejšem načrtovanju podvozov (Jurčkova in Lorenzova cesta) se upoštevajo urbanistične rešitve (sprejeti in predvideni OPPN ter morebitne druge rešitve, ki jih posreduje MOL), tako da bodo rešitve prispevale k funkcionalnosti in skladni podobi širšega območja nakupovalnega središča na vstopu v Ljubljano. </w:t>
            </w:r>
          </w:p>
        </w:tc>
      </w:tr>
      <w:tr w:rsidR="00753BC9" w:rsidRPr="00B6310F" w14:paraId="26509CC2" w14:textId="77777777" w:rsidTr="00CA51CF">
        <w:tc>
          <w:tcPr>
            <w:tcW w:w="1696" w:type="dxa"/>
          </w:tcPr>
          <w:p w14:paraId="737CA26D" w14:textId="77777777" w:rsidR="00753BC9" w:rsidRPr="00FA7B17" w:rsidRDefault="00753BC9" w:rsidP="00A768C8">
            <w:pPr>
              <w:pStyle w:val="Besedilo"/>
              <w:spacing w:line="276" w:lineRule="auto"/>
              <w:rPr>
                <w:rFonts w:cs="Arial"/>
                <w:szCs w:val="20"/>
              </w:rPr>
            </w:pPr>
            <w:r w:rsidRPr="00FA7B17">
              <w:rPr>
                <w:rFonts w:cs="Arial"/>
                <w:szCs w:val="20"/>
              </w:rPr>
              <w:t xml:space="preserve">Odsek med Rudnikom in postajo Rakovnik </w:t>
            </w:r>
          </w:p>
          <w:p w14:paraId="0F701847" w14:textId="77777777" w:rsidR="00753BC9" w:rsidRPr="00FA7B17" w:rsidRDefault="00753BC9" w:rsidP="00A768C8">
            <w:pPr>
              <w:pStyle w:val="Besedilo"/>
              <w:spacing w:line="276" w:lineRule="auto"/>
              <w:rPr>
                <w:rFonts w:cs="Arial"/>
                <w:szCs w:val="20"/>
                <w:highlight w:val="green"/>
              </w:rPr>
            </w:pPr>
          </w:p>
        </w:tc>
        <w:tc>
          <w:tcPr>
            <w:tcW w:w="7648" w:type="dxa"/>
          </w:tcPr>
          <w:p w14:paraId="5A6005D4" w14:textId="77777777" w:rsidR="00753BC9" w:rsidRPr="00FA7B17" w:rsidRDefault="00753BC9" w:rsidP="00A768C8">
            <w:pPr>
              <w:pStyle w:val="Besedilo"/>
              <w:spacing w:line="276" w:lineRule="auto"/>
              <w:rPr>
                <w:rFonts w:cs="Arial"/>
                <w:szCs w:val="20"/>
              </w:rPr>
            </w:pPr>
            <w:r w:rsidRPr="00FA7B17">
              <w:rPr>
                <w:rFonts w:cs="Arial"/>
                <w:b/>
                <w:bCs/>
                <w:szCs w:val="20"/>
              </w:rPr>
              <w:t xml:space="preserve">Odsek med Rudnikom in Rakovnikom ter širše območje postaje Ljubljana Rakovnik: </w:t>
            </w:r>
          </w:p>
          <w:p w14:paraId="30CC6C09" w14:textId="77777777" w:rsidR="00753BC9" w:rsidRPr="00FA7B17" w:rsidRDefault="00753BC9" w:rsidP="00A768C8">
            <w:pPr>
              <w:pStyle w:val="Besedilo"/>
              <w:spacing w:line="276" w:lineRule="auto"/>
              <w:rPr>
                <w:rFonts w:cs="Arial"/>
                <w:szCs w:val="20"/>
              </w:rPr>
            </w:pPr>
            <w:r w:rsidRPr="00FA7B17">
              <w:rPr>
                <w:rFonts w:cs="Arial"/>
                <w:szCs w:val="20"/>
              </w:rPr>
              <w:t xml:space="preserve">Postaja Rakovnik in novo postajališče Rudnik sta na tem območju </w:t>
            </w:r>
            <w:r w:rsidR="00CB295C" w:rsidRPr="00FA7B17">
              <w:rPr>
                <w:rFonts w:cs="Arial"/>
                <w:szCs w:val="20"/>
              </w:rPr>
              <w:t>predvideni</w:t>
            </w:r>
            <w:r w:rsidRPr="00FA7B17">
              <w:rPr>
                <w:rFonts w:cs="Arial"/>
                <w:szCs w:val="20"/>
              </w:rPr>
              <w:t xml:space="preserve"> kot dve pomembni multimodalni točki, na kateri bi bilo dobro načrtovati povezavo in dostop tudi javnega avtobusnega prometa. Na odseku med Rudnikom in Rakovnikom je treba (tudi na podlagi urbanističnih in prometnih rešitev, ki jih posreduje MOL) natančneje opredeliti obseg potrebnih gradbenih del in morebitnih rušitev na lokacijah predvidenih podvozov. Preverijo se možnosti za optimizacijo (dvig) poteka nivelete železniške proge za cca 1-2</w:t>
            </w:r>
            <w:r w:rsidR="00CB295C" w:rsidRPr="00FA7B17">
              <w:rPr>
                <w:rFonts w:cs="Arial"/>
                <w:szCs w:val="20"/>
              </w:rPr>
              <w:t> m</w:t>
            </w:r>
            <w:r w:rsidRPr="00FA7B17">
              <w:rPr>
                <w:rFonts w:cs="Arial"/>
                <w:szCs w:val="20"/>
              </w:rPr>
              <w:t xml:space="preserve">, tako da se omogočijo kakovostne urbanistične rešitve in kar najmanjši poseg v prostor. </w:t>
            </w:r>
          </w:p>
          <w:p w14:paraId="2D595CD4" w14:textId="77777777" w:rsidR="00753BC9" w:rsidRPr="00FA7B17" w:rsidRDefault="00753BC9" w:rsidP="00A768C8">
            <w:pPr>
              <w:pStyle w:val="Besedilo"/>
              <w:spacing w:line="276" w:lineRule="auto"/>
              <w:rPr>
                <w:rFonts w:cs="Arial"/>
                <w:szCs w:val="20"/>
              </w:rPr>
            </w:pPr>
            <w:r w:rsidRPr="00FA7B17">
              <w:rPr>
                <w:rFonts w:cs="Arial"/>
                <w:szCs w:val="20"/>
              </w:rPr>
              <w:t xml:space="preserve">Podrobneje se preverijo rešitve za skrajšanje dolgega časa za prestop in za izboljšanje povezav s te postaje, s čimer bi povečali učinkovitost postaje Rakovnik in bi ta postala še bolj privlačna za potnike. </w:t>
            </w:r>
          </w:p>
          <w:p w14:paraId="584AF666" w14:textId="77777777" w:rsidR="00753BC9" w:rsidRPr="00FA7B17" w:rsidRDefault="00753BC9" w:rsidP="00A768C8">
            <w:pPr>
              <w:pStyle w:val="Besedilo"/>
              <w:spacing w:line="276" w:lineRule="auto"/>
              <w:rPr>
                <w:rFonts w:cs="Arial"/>
                <w:szCs w:val="20"/>
              </w:rPr>
            </w:pPr>
            <w:r w:rsidRPr="00FA7B17">
              <w:rPr>
                <w:rFonts w:cs="Arial"/>
                <w:szCs w:val="20"/>
              </w:rPr>
              <w:t xml:space="preserve">Pri načrtovanju rešitve za prehajanje proge na Peruzzijevi ulici in spremljajočih deviacij se posegi v drevored (Pot spominov in tovarištva) omejijo na čim manjši obseg, uničeni oz. poškodovani del drevoreda se ponovno zasadi. </w:t>
            </w:r>
          </w:p>
          <w:p w14:paraId="4EDB8889" w14:textId="77777777" w:rsidR="00753BC9" w:rsidRPr="00FA7B17" w:rsidRDefault="00753BC9" w:rsidP="00A768C8">
            <w:pPr>
              <w:pStyle w:val="Besedilo"/>
              <w:spacing w:line="276" w:lineRule="auto"/>
              <w:rPr>
                <w:rFonts w:cs="Arial"/>
                <w:szCs w:val="20"/>
              </w:rPr>
            </w:pPr>
            <w:r w:rsidRPr="00FA7B17">
              <w:rPr>
                <w:rFonts w:cs="Arial"/>
                <w:szCs w:val="20"/>
              </w:rPr>
              <w:t xml:space="preserve">Predvidi se celovita in oblikovno skladna ureditev obcestnega prostora prometnic vzdolž nadgrajene železniške proge. Cesta Ob dolenjski železnici naj se načrtuje kot oblikovno enotna poteza, preveri se možnost ureditve drevoreda/zelenih barier. </w:t>
            </w:r>
          </w:p>
          <w:p w14:paraId="5711D5AC" w14:textId="77777777" w:rsidR="00753BC9" w:rsidRPr="00FA7B17" w:rsidRDefault="00753BC9" w:rsidP="00A768C8">
            <w:pPr>
              <w:pStyle w:val="Besedilo"/>
              <w:spacing w:line="276" w:lineRule="auto"/>
              <w:rPr>
                <w:rFonts w:cs="Arial"/>
                <w:szCs w:val="20"/>
              </w:rPr>
            </w:pPr>
            <w:r w:rsidRPr="00FA7B17">
              <w:rPr>
                <w:rFonts w:cs="Arial"/>
                <w:szCs w:val="20"/>
              </w:rPr>
              <w:t xml:space="preserve">Preverijo se možnosti za preureditev postaje Rakovnik na način, da se omogoči lažji dostop potnikov iz vlakov na mestni potniški promet. </w:t>
            </w:r>
          </w:p>
          <w:p w14:paraId="623F0285" w14:textId="77777777" w:rsidR="00753BC9" w:rsidRPr="00FA7B17" w:rsidRDefault="00753BC9" w:rsidP="00A768C8">
            <w:pPr>
              <w:pStyle w:val="Besedilo"/>
              <w:spacing w:line="276" w:lineRule="auto"/>
              <w:rPr>
                <w:rFonts w:cs="Arial"/>
                <w:szCs w:val="20"/>
              </w:rPr>
            </w:pPr>
            <w:r w:rsidRPr="00FA7B17">
              <w:rPr>
                <w:rFonts w:cs="Arial"/>
                <w:szCs w:val="20"/>
              </w:rPr>
              <w:t xml:space="preserve">Ob upoštevanju usmeritev za urbanistično urejanje tega območja s strani Mestne občine Ljubljana se preverijo tudi s strani javnosti predlagane možnosti za ureditev prehajanja železniške proge brez rušenja stavb: 1) prehod na Peruzzijevo ulico le za pešce in kolesarje, 2) podvoz pod železnico le za osebna vozila, 3) podvoz Peruzzijeve ulice pod progo in pod cesto Ob dolenjski železnici in 4) ohranitev nivojskega prehoda Peruzzijeve ulice. V strokovnih podlagah za DPN se zagotovijo rešitve, ki bodo omogočile morebitno kasnejšo izvedbo priključevanja predlaganih variant, npr. predora pod Golovcem, na dolenjsko železniško progo. </w:t>
            </w:r>
          </w:p>
        </w:tc>
      </w:tr>
      <w:tr w:rsidR="00753BC9" w:rsidRPr="00B6310F" w14:paraId="7A789BD2" w14:textId="77777777" w:rsidTr="00CA51CF">
        <w:tc>
          <w:tcPr>
            <w:tcW w:w="1696" w:type="dxa"/>
          </w:tcPr>
          <w:p w14:paraId="7D9A7C4A" w14:textId="77777777" w:rsidR="00753BC9" w:rsidRPr="00FA7B17" w:rsidRDefault="00753BC9" w:rsidP="00A768C8">
            <w:pPr>
              <w:pStyle w:val="Besedilo"/>
              <w:spacing w:line="276" w:lineRule="auto"/>
              <w:rPr>
                <w:rFonts w:cs="Arial"/>
                <w:szCs w:val="20"/>
              </w:rPr>
            </w:pPr>
            <w:r w:rsidRPr="00FA7B17">
              <w:rPr>
                <w:rFonts w:cs="Arial"/>
                <w:szCs w:val="20"/>
              </w:rPr>
              <w:t xml:space="preserve">Območje ob Gruberjevem prekopu </w:t>
            </w:r>
          </w:p>
          <w:p w14:paraId="2A9F1D78" w14:textId="77777777" w:rsidR="00753BC9" w:rsidRPr="00FA7B17" w:rsidRDefault="00753BC9" w:rsidP="00A768C8">
            <w:pPr>
              <w:pStyle w:val="Besedilo"/>
              <w:spacing w:line="276" w:lineRule="auto"/>
              <w:rPr>
                <w:rFonts w:cs="Arial"/>
                <w:szCs w:val="20"/>
                <w:highlight w:val="green"/>
              </w:rPr>
            </w:pPr>
          </w:p>
        </w:tc>
        <w:tc>
          <w:tcPr>
            <w:tcW w:w="7648" w:type="dxa"/>
          </w:tcPr>
          <w:p w14:paraId="353A3E5D" w14:textId="77777777" w:rsidR="00753BC9" w:rsidRPr="00FA7B17" w:rsidRDefault="00753BC9" w:rsidP="00A768C8">
            <w:pPr>
              <w:pStyle w:val="Besedilo"/>
              <w:spacing w:line="276" w:lineRule="auto"/>
              <w:rPr>
                <w:rFonts w:cs="Arial"/>
                <w:szCs w:val="20"/>
              </w:rPr>
            </w:pPr>
            <w:r w:rsidRPr="00FA7B17">
              <w:rPr>
                <w:rFonts w:cs="Arial"/>
                <w:b/>
                <w:bCs/>
                <w:szCs w:val="20"/>
              </w:rPr>
              <w:t xml:space="preserve">Botanični vrt in območje Roška: </w:t>
            </w:r>
            <w:r w:rsidRPr="00FA7B17">
              <w:rPr>
                <w:rFonts w:cs="Arial"/>
                <w:szCs w:val="20"/>
              </w:rPr>
              <w:t xml:space="preserve">Posegi v območje Botaničnega vrta se omejijo na najmanjši možen obseg, zagotovijo se sanacijske ureditve in nadomestne zasaditve, po uskladitvi s predstavniki Botaničnega vrta. </w:t>
            </w:r>
          </w:p>
          <w:p w14:paraId="1677515A" w14:textId="77777777" w:rsidR="00753BC9" w:rsidRPr="00FA7B17" w:rsidRDefault="00753BC9" w:rsidP="00A768C8">
            <w:pPr>
              <w:pStyle w:val="Besedilo"/>
              <w:spacing w:line="276" w:lineRule="auto"/>
              <w:rPr>
                <w:rFonts w:cs="Arial"/>
                <w:szCs w:val="20"/>
              </w:rPr>
            </w:pPr>
            <w:r w:rsidRPr="00FA7B17">
              <w:rPr>
                <w:rFonts w:cs="Arial"/>
                <w:szCs w:val="20"/>
              </w:rPr>
              <w:t xml:space="preserve">Na območju Roške se rešitve nadgradnje železniške proge uskladijo z rešitvami iz urbanističnega natečaja Urbanizem Roška (čim manjši poseg z dodatnim tirom v parkovne površine, funkcionalno in oblikovno uskladitev lokacije in ureditve predvidene brvi čez Gruberjev prekop in podvoza). </w:t>
            </w:r>
          </w:p>
        </w:tc>
      </w:tr>
      <w:tr w:rsidR="00753BC9" w:rsidRPr="00B6310F" w14:paraId="42ACD7A4" w14:textId="77777777" w:rsidTr="00CA51CF">
        <w:tc>
          <w:tcPr>
            <w:tcW w:w="1696" w:type="dxa"/>
          </w:tcPr>
          <w:p w14:paraId="7FFEB4FB" w14:textId="77777777" w:rsidR="00753BC9" w:rsidRPr="00FA7B17" w:rsidRDefault="00753BC9" w:rsidP="00A768C8">
            <w:pPr>
              <w:pStyle w:val="Besedilo"/>
              <w:spacing w:line="276" w:lineRule="auto"/>
              <w:rPr>
                <w:rFonts w:cs="Arial"/>
                <w:szCs w:val="20"/>
              </w:rPr>
            </w:pPr>
            <w:r w:rsidRPr="00FA7B17">
              <w:rPr>
                <w:rFonts w:cs="Arial"/>
                <w:szCs w:val="20"/>
              </w:rPr>
              <w:t xml:space="preserve">Območje med Kodeljevim in Vodmatom </w:t>
            </w:r>
          </w:p>
          <w:p w14:paraId="6971FE63" w14:textId="77777777" w:rsidR="00753BC9" w:rsidRPr="00FA7B17" w:rsidRDefault="00753BC9" w:rsidP="00A768C8">
            <w:pPr>
              <w:pStyle w:val="Besedilo"/>
              <w:spacing w:line="276" w:lineRule="auto"/>
              <w:rPr>
                <w:rFonts w:cs="Arial"/>
                <w:szCs w:val="20"/>
              </w:rPr>
            </w:pPr>
          </w:p>
        </w:tc>
        <w:tc>
          <w:tcPr>
            <w:tcW w:w="7648" w:type="dxa"/>
          </w:tcPr>
          <w:p w14:paraId="553909E2" w14:textId="77777777" w:rsidR="00753BC9" w:rsidRPr="00FA7B17" w:rsidRDefault="00753BC9" w:rsidP="00A768C8">
            <w:pPr>
              <w:pStyle w:val="Besedilo"/>
              <w:spacing w:line="276" w:lineRule="auto"/>
              <w:rPr>
                <w:rFonts w:cs="Arial"/>
                <w:szCs w:val="20"/>
              </w:rPr>
            </w:pPr>
            <w:r w:rsidRPr="00FA7B17">
              <w:rPr>
                <w:rFonts w:cs="Arial"/>
                <w:b/>
                <w:bCs/>
                <w:szCs w:val="20"/>
              </w:rPr>
              <w:t xml:space="preserve">Viadukt Moste in postajališče Vodmat: </w:t>
            </w:r>
            <w:r w:rsidRPr="00FA7B17">
              <w:rPr>
                <w:rFonts w:cs="Arial"/>
                <w:szCs w:val="20"/>
              </w:rPr>
              <w:t xml:space="preserve">Zaradi zelo velikih sprememb, ki jih bodo povzročile rešitve nadgradnje proge (dvig nivelete med Kodeljevim in Vodmatom ter viadukt Moste) v strukturi tega dela mesta, se preverijo različne možnosti in optimizacije ter zagotovijo kakovostne rešitve na celotnem odseku; pri tem se upoštevajo tudi predlogi MOL glede urbanističnega in prometnega urejanja na ožjem in širšem območju. </w:t>
            </w:r>
          </w:p>
          <w:p w14:paraId="083D0EDA" w14:textId="77777777" w:rsidR="00753BC9" w:rsidRPr="00FA7B17" w:rsidRDefault="00753BC9" w:rsidP="00A768C8">
            <w:pPr>
              <w:pStyle w:val="Besedilo"/>
              <w:spacing w:line="276" w:lineRule="auto"/>
              <w:rPr>
                <w:rFonts w:cs="Arial"/>
                <w:szCs w:val="20"/>
              </w:rPr>
            </w:pPr>
            <w:r w:rsidRPr="00FA7B17">
              <w:rPr>
                <w:rFonts w:cs="Arial"/>
                <w:szCs w:val="20"/>
              </w:rPr>
              <w:t xml:space="preserve">Posegi v območje parka Kodeljevo se omejijo na najmanjši možen obseg. </w:t>
            </w:r>
          </w:p>
          <w:p w14:paraId="296F7C51" w14:textId="77777777" w:rsidR="00753BC9" w:rsidRPr="00FA7B17" w:rsidRDefault="00753BC9" w:rsidP="00A768C8">
            <w:pPr>
              <w:pStyle w:val="Besedilo"/>
              <w:spacing w:line="276" w:lineRule="auto"/>
              <w:rPr>
                <w:rFonts w:cs="Arial"/>
                <w:szCs w:val="20"/>
              </w:rPr>
            </w:pPr>
            <w:r w:rsidRPr="00FA7B17">
              <w:rPr>
                <w:rFonts w:cs="Arial"/>
                <w:szCs w:val="20"/>
              </w:rPr>
              <w:t>Za oblikovanje objekta na celotni potezi od Poljanske ceste do navezave na postajo Ljubljana, zlasti pa za potniško postajališče na viaduktu Moste čez Ljubljanico</w:t>
            </w:r>
            <w:r w:rsidR="00CB295C" w:rsidRPr="00FA7B17">
              <w:rPr>
                <w:rFonts w:cs="Arial"/>
                <w:szCs w:val="20"/>
              </w:rPr>
              <w:t>, zahteva</w:t>
            </w:r>
            <w:r w:rsidRPr="00FA7B17">
              <w:rPr>
                <w:rFonts w:cs="Arial"/>
                <w:szCs w:val="20"/>
              </w:rPr>
              <w:t xml:space="preserve"> najsodobnejše tehnološke, tehnične, protihrupne rešitve ter kakovostno oblikovanje. Načrtovanje tega objekta bo pustilo dolgoročen pečat v urbanističnem, tehnološkem in inženirskem smislu. Zagotoviti je treba oblikovanje prepoznavnega objekta in povezanih ureditev, ki bodo zasnovani ob upoštevanju sodobnih tehničnih/tehnoloških možnosti, ki ne bodo moteči v urbani strukturi mesta in v bivalnem okolju in ki bodo prispevali k novi prepoznavnosti tega dela Ljubljane. Za pridobitev podrobnih rešitev za oblikovanje viadukta se za potrebe izdelave DGD v DPN </w:t>
            </w:r>
            <w:r w:rsidR="00AF7922" w:rsidRPr="00FA7B17">
              <w:rPr>
                <w:rFonts w:cs="Arial"/>
                <w:szCs w:val="20"/>
              </w:rPr>
              <w:t>določijo</w:t>
            </w:r>
            <w:r w:rsidRPr="00FA7B17">
              <w:rPr>
                <w:rFonts w:cs="Arial"/>
                <w:szCs w:val="20"/>
              </w:rPr>
              <w:t xml:space="preserve"> obveznosti izvedbe javnega projektnega natečaja. </w:t>
            </w:r>
          </w:p>
          <w:p w14:paraId="3500EEF7" w14:textId="77777777" w:rsidR="00753BC9" w:rsidRPr="00FA7B17" w:rsidRDefault="00753BC9" w:rsidP="00A768C8">
            <w:pPr>
              <w:pStyle w:val="Besedilo"/>
              <w:spacing w:line="276" w:lineRule="auto"/>
              <w:rPr>
                <w:rFonts w:cs="Arial"/>
                <w:szCs w:val="20"/>
              </w:rPr>
            </w:pPr>
            <w:r w:rsidRPr="00FA7B17">
              <w:rPr>
                <w:rFonts w:cs="Arial"/>
                <w:szCs w:val="20"/>
              </w:rPr>
              <w:t xml:space="preserve">Preverijo se možnosti za ureditev čim večjega števila prečnih prehodov prek koridorja proge ter za ohranitev Grablovičeve ceste z drevoredom. </w:t>
            </w:r>
          </w:p>
          <w:p w14:paraId="7FDC54C4" w14:textId="77777777" w:rsidR="00753BC9" w:rsidRPr="00FA7B17" w:rsidRDefault="00753BC9" w:rsidP="00A768C8">
            <w:pPr>
              <w:pStyle w:val="Besedilo"/>
              <w:spacing w:line="276" w:lineRule="auto"/>
              <w:rPr>
                <w:rFonts w:cs="Arial"/>
                <w:szCs w:val="20"/>
              </w:rPr>
            </w:pPr>
            <w:r w:rsidRPr="00FA7B17">
              <w:rPr>
                <w:rFonts w:cs="Arial"/>
                <w:szCs w:val="20"/>
              </w:rPr>
              <w:t xml:space="preserve">V nadaljnjem načrtovanju se podrobneje preverijo rešitve, s katerimi se nadgradnja železniške proge naveže na progo proti Zalogu (Vodmatski lok) in na ureditve železniške postaje Ljubljana ob upoštevanju </w:t>
            </w:r>
            <w:r w:rsidR="00AF7922" w:rsidRPr="00FA7B17">
              <w:rPr>
                <w:rFonts w:cs="Arial"/>
                <w:szCs w:val="20"/>
              </w:rPr>
              <w:t>katere koli</w:t>
            </w:r>
            <w:r w:rsidRPr="00FA7B17">
              <w:rPr>
                <w:rFonts w:cs="Arial"/>
                <w:szCs w:val="20"/>
              </w:rPr>
              <w:t xml:space="preserve"> rešitve LŽV. </w:t>
            </w:r>
          </w:p>
        </w:tc>
      </w:tr>
    </w:tbl>
    <w:p w14:paraId="7BD992E7" w14:textId="77777777" w:rsidR="00C800FE" w:rsidRPr="00FA7B17" w:rsidRDefault="00C800FE" w:rsidP="00A768C8">
      <w:pPr>
        <w:spacing w:line="276" w:lineRule="auto"/>
        <w:rPr>
          <w:rFonts w:ascii="Arial" w:hAnsi="Arial"/>
          <w:color w:val="0070C0"/>
          <w:sz w:val="20"/>
          <w:szCs w:val="20"/>
        </w:rPr>
      </w:pPr>
    </w:p>
    <w:p w14:paraId="64E5B06F" w14:textId="77777777" w:rsidR="00D8573A" w:rsidRPr="00FA7B17" w:rsidRDefault="00C800FE" w:rsidP="00A768C8">
      <w:pPr>
        <w:spacing w:line="276" w:lineRule="auto"/>
        <w:jc w:val="both"/>
        <w:rPr>
          <w:rFonts w:ascii="Arial" w:hAnsi="Arial"/>
          <w:sz w:val="20"/>
          <w:szCs w:val="20"/>
        </w:rPr>
      </w:pPr>
      <w:r w:rsidRPr="00FA7B17">
        <w:rPr>
          <w:rFonts w:ascii="Arial" w:hAnsi="Arial"/>
          <w:sz w:val="20"/>
          <w:szCs w:val="20"/>
        </w:rPr>
        <w:t xml:space="preserve">Na </w:t>
      </w:r>
      <w:r w:rsidR="00AF7922" w:rsidRPr="00FA7B17">
        <w:rPr>
          <w:rFonts w:ascii="Arial" w:hAnsi="Arial"/>
          <w:sz w:val="20"/>
          <w:szCs w:val="20"/>
        </w:rPr>
        <w:t>optimizirano rešitev v M 1:5000</w:t>
      </w:r>
      <w:r w:rsidRPr="00FA7B17">
        <w:rPr>
          <w:rFonts w:ascii="Arial" w:hAnsi="Arial"/>
          <w:sz w:val="20"/>
          <w:szCs w:val="20"/>
        </w:rPr>
        <w:t xml:space="preserve"> se po potrebi </w:t>
      </w:r>
      <w:r w:rsidR="00AF7922" w:rsidRPr="00FA7B17">
        <w:rPr>
          <w:rFonts w:ascii="Arial" w:hAnsi="Arial"/>
          <w:sz w:val="20"/>
          <w:szCs w:val="20"/>
        </w:rPr>
        <w:t>pridobe</w:t>
      </w:r>
      <w:r w:rsidRPr="00FA7B17">
        <w:rPr>
          <w:rFonts w:ascii="Arial" w:hAnsi="Arial"/>
          <w:sz w:val="20"/>
          <w:szCs w:val="20"/>
        </w:rPr>
        <w:t xml:space="preserve"> dopolnjen</w:t>
      </w:r>
      <w:r w:rsidR="00231B47" w:rsidRPr="00FA7B17">
        <w:rPr>
          <w:rFonts w:ascii="Arial" w:hAnsi="Arial"/>
          <w:sz w:val="20"/>
          <w:szCs w:val="20"/>
        </w:rPr>
        <w:t>e</w:t>
      </w:r>
      <w:r w:rsidRPr="00FA7B17">
        <w:rPr>
          <w:rFonts w:ascii="Arial" w:hAnsi="Arial"/>
          <w:sz w:val="20"/>
          <w:szCs w:val="20"/>
        </w:rPr>
        <w:t xml:space="preserve"> smernice</w:t>
      </w:r>
      <w:r w:rsidR="00231B47" w:rsidRPr="00FA7B17">
        <w:rPr>
          <w:rFonts w:ascii="Arial" w:hAnsi="Arial"/>
          <w:sz w:val="20"/>
          <w:szCs w:val="20"/>
        </w:rPr>
        <w:t xml:space="preserve"> NUP</w:t>
      </w:r>
      <w:r w:rsidRPr="00FA7B17">
        <w:rPr>
          <w:rFonts w:ascii="Arial" w:hAnsi="Arial"/>
          <w:sz w:val="20"/>
          <w:szCs w:val="20"/>
        </w:rPr>
        <w:t>.</w:t>
      </w:r>
      <w:r w:rsidR="00231B47" w:rsidRPr="00FA7B17">
        <w:rPr>
          <w:rFonts w:ascii="Arial" w:hAnsi="Arial"/>
          <w:sz w:val="20"/>
          <w:szCs w:val="20"/>
        </w:rPr>
        <w:t xml:space="preserve"> Na podlagi pridobljenih dopolnjenih smernic se po potrebi rešitve dopolnijo. </w:t>
      </w:r>
    </w:p>
    <w:p w14:paraId="5AAE90BA" w14:textId="77777777" w:rsidR="00D5518B" w:rsidRPr="00FA7B17" w:rsidRDefault="00D5518B" w:rsidP="00A768C8">
      <w:pPr>
        <w:pStyle w:val="Heading2"/>
        <w:tabs>
          <w:tab w:val="num" w:pos="2050"/>
        </w:tabs>
        <w:spacing w:line="276" w:lineRule="auto"/>
        <w:ind w:left="349" w:hanging="709"/>
        <w:rPr>
          <w:szCs w:val="20"/>
        </w:rPr>
      </w:pPr>
      <w:bookmarkStart w:id="423" w:name="_Toc110602234"/>
      <w:bookmarkStart w:id="424" w:name="_Toc110432193"/>
      <w:bookmarkStart w:id="425" w:name="_Toc110432843"/>
      <w:bookmarkStart w:id="426" w:name="_Toc110433496"/>
      <w:bookmarkStart w:id="427" w:name="_Toc110434152"/>
      <w:bookmarkStart w:id="428" w:name="_Toc110434807"/>
      <w:bookmarkStart w:id="429" w:name="_Toc110435465"/>
      <w:bookmarkStart w:id="430" w:name="_Toc104310568"/>
      <w:bookmarkStart w:id="431" w:name="_Toc104310703"/>
      <w:bookmarkStart w:id="432" w:name="_Toc104447840"/>
      <w:bookmarkStart w:id="433" w:name="_Toc104448969"/>
      <w:bookmarkStart w:id="434" w:name="_Toc104449079"/>
      <w:bookmarkStart w:id="435" w:name="_Toc104449187"/>
      <w:bookmarkStart w:id="436" w:name="_Toc104449294"/>
      <w:bookmarkStart w:id="437" w:name="_Toc104449400"/>
      <w:bookmarkStart w:id="438" w:name="_Toc104451152"/>
      <w:bookmarkStart w:id="439" w:name="_Toc104452220"/>
      <w:bookmarkStart w:id="440" w:name="_Toc104466571"/>
      <w:bookmarkStart w:id="441" w:name="_Toc98670057"/>
      <w:bookmarkStart w:id="442" w:name="_Toc98671962"/>
      <w:bookmarkStart w:id="443" w:name="_Toc98670058"/>
      <w:bookmarkStart w:id="444" w:name="_Toc98671963"/>
      <w:bookmarkStart w:id="445" w:name="_Toc99103915"/>
      <w:bookmarkStart w:id="446" w:name="_Toc118721654"/>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r w:rsidRPr="00FA7B17">
        <w:rPr>
          <w:szCs w:val="20"/>
        </w:rPr>
        <w:t>Gradbeno tehničn</w:t>
      </w:r>
      <w:r w:rsidR="0035197C" w:rsidRPr="00FA7B17">
        <w:rPr>
          <w:szCs w:val="20"/>
        </w:rPr>
        <w:t>i</w:t>
      </w:r>
      <w:r w:rsidRPr="00FA7B17">
        <w:rPr>
          <w:szCs w:val="20"/>
        </w:rPr>
        <w:t xml:space="preserve"> rešitve trase</w:t>
      </w:r>
      <w:r w:rsidR="00231B47" w:rsidRPr="00FA7B17">
        <w:rPr>
          <w:szCs w:val="20"/>
        </w:rPr>
        <w:t xml:space="preserve"> </w:t>
      </w:r>
      <w:r w:rsidR="00C02B17" w:rsidRPr="00FA7B17">
        <w:rPr>
          <w:szCs w:val="20"/>
        </w:rPr>
        <w:t>(</w:t>
      </w:r>
      <w:r w:rsidR="00526265" w:rsidRPr="00FA7B17">
        <w:rPr>
          <w:szCs w:val="20"/>
        </w:rPr>
        <w:t xml:space="preserve">1:5000 in </w:t>
      </w:r>
      <w:r w:rsidR="00231B47" w:rsidRPr="00FA7B17">
        <w:rPr>
          <w:szCs w:val="20"/>
        </w:rPr>
        <w:t>1:1000</w:t>
      </w:r>
      <w:r w:rsidR="00C02B17" w:rsidRPr="00FA7B17">
        <w:rPr>
          <w:szCs w:val="20"/>
        </w:rPr>
        <w:t>)</w:t>
      </w:r>
      <w:r w:rsidR="005E1464" w:rsidRPr="00FA7B17">
        <w:rPr>
          <w:szCs w:val="20"/>
        </w:rPr>
        <w:t xml:space="preserve"> za </w:t>
      </w:r>
      <w:r w:rsidR="00C02B17" w:rsidRPr="00FA7B17">
        <w:rPr>
          <w:szCs w:val="20"/>
        </w:rPr>
        <w:t xml:space="preserve">fazo </w:t>
      </w:r>
      <w:r w:rsidR="005E1464" w:rsidRPr="00FA7B17">
        <w:rPr>
          <w:szCs w:val="20"/>
        </w:rPr>
        <w:t>ŠV/PIZ</w:t>
      </w:r>
      <w:bookmarkEnd w:id="446"/>
    </w:p>
    <w:p w14:paraId="75F319D1" w14:textId="77777777" w:rsidR="009B12F6" w:rsidRPr="00FA7B17" w:rsidRDefault="009B12F6" w:rsidP="00FF0ED2">
      <w:pPr>
        <w:spacing w:after="240" w:line="276" w:lineRule="auto"/>
        <w:jc w:val="both"/>
        <w:rPr>
          <w:rFonts w:ascii="Arial" w:hAnsi="Arial"/>
          <w:sz w:val="20"/>
          <w:szCs w:val="20"/>
        </w:rPr>
      </w:pPr>
      <w:r w:rsidRPr="00FA7B17">
        <w:rPr>
          <w:rFonts w:ascii="Arial" w:hAnsi="Arial"/>
          <w:sz w:val="20"/>
          <w:szCs w:val="20"/>
        </w:rPr>
        <w:t>Rešitve morajo biti izdelane skladno z veljavno zakonodajo in podzakonskimi predpisi, veljavnimi v času priprave naloge, ki se nanašajo na področje urejanja prostora, izdelavo DPN in projektne dokumentacije</w:t>
      </w:r>
      <w:r w:rsidR="00C15FBE" w:rsidRPr="00FA7B17">
        <w:rPr>
          <w:rFonts w:ascii="Arial" w:hAnsi="Arial"/>
          <w:sz w:val="20"/>
          <w:szCs w:val="20"/>
        </w:rPr>
        <w:t xml:space="preserve"> </w:t>
      </w:r>
      <w:r w:rsidRPr="00FA7B17">
        <w:rPr>
          <w:rFonts w:ascii="Arial" w:hAnsi="Arial"/>
          <w:sz w:val="20"/>
          <w:szCs w:val="20"/>
        </w:rPr>
        <w:t xml:space="preserve">itd. </w:t>
      </w:r>
    </w:p>
    <w:p w14:paraId="0A32567F" w14:textId="77777777" w:rsidR="00EF0259" w:rsidRPr="00FA7B17" w:rsidRDefault="009B12F6" w:rsidP="00FF0ED2">
      <w:pPr>
        <w:spacing w:after="240" w:line="276" w:lineRule="auto"/>
        <w:jc w:val="both"/>
        <w:rPr>
          <w:rFonts w:ascii="Arial" w:hAnsi="Arial"/>
          <w:sz w:val="20"/>
          <w:szCs w:val="20"/>
        </w:rPr>
      </w:pPr>
      <w:r w:rsidRPr="00FA7B17">
        <w:rPr>
          <w:rFonts w:ascii="Arial" w:hAnsi="Arial"/>
          <w:sz w:val="20"/>
          <w:szCs w:val="20"/>
        </w:rPr>
        <w:t xml:space="preserve">Ob </w:t>
      </w:r>
      <w:r w:rsidR="00EF0259" w:rsidRPr="00FA7B17">
        <w:rPr>
          <w:rFonts w:ascii="Arial" w:hAnsi="Arial"/>
          <w:sz w:val="20"/>
          <w:szCs w:val="20"/>
        </w:rPr>
        <w:t xml:space="preserve">pripravi pobude/DIIP za odsek Novo mesto-Ivančna Gorica je </w:t>
      </w:r>
      <w:r w:rsidR="004262FE" w:rsidRPr="00FA7B17">
        <w:rPr>
          <w:rFonts w:ascii="Arial" w:hAnsi="Arial"/>
          <w:sz w:val="20"/>
          <w:szCs w:val="20"/>
        </w:rPr>
        <w:t xml:space="preserve">bila </w:t>
      </w:r>
      <w:r w:rsidR="00EF0259" w:rsidRPr="00FA7B17">
        <w:rPr>
          <w:rFonts w:ascii="Arial" w:hAnsi="Arial"/>
          <w:sz w:val="20"/>
          <w:szCs w:val="20"/>
        </w:rPr>
        <w:t>s strani naročnika dana zahteva, da se hitrosti na celotni dolenjski progi dvignejo, tudi na odseku Ivančna Gorica-Ljubljana. Zato se dopolni zasnova in preveri morebitne dopolnilne rešitve nadgradnje regionalne proge za doseganje hitrosti</w:t>
      </w:r>
      <w:r w:rsidR="00133DD5" w:rsidRPr="00FA7B17">
        <w:rPr>
          <w:rFonts w:ascii="Arial" w:hAnsi="Arial"/>
          <w:sz w:val="20"/>
          <w:szCs w:val="20"/>
        </w:rPr>
        <w:t xml:space="preserve"> </w:t>
      </w:r>
      <w:r w:rsidR="00EF0259" w:rsidRPr="00FA7B17">
        <w:rPr>
          <w:rFonts w:ascii="Arial" w:hAnsi="Arial"/>
          <w:sz w:val="20"/>
          <w:szCs w:val="20"/>
        </w:rPr>
        <w:t>100 km/h za tovorne vlake in 130 km/h</w:t>
      </w:r>
      <w:r w:rsidR="00133DD5" w:rsidRPr="00FA7B17">
        <w:rPr>
          <w:rFonts w:ascii="Arial" w:hAnsi="Arial"/>
          <w:sz w:val="20"/>
          <w:szCs w:val="20"/>
        </w:rPr>
        <w:t xml:space="preserve"> ali več</w:t>
      </w:r>
      <w:r w:rsidR="00EF0259" w:rsidRPr="00FA7B17">
        <w:rPr>
          <w:rFonts w:ascii="Arial" w:hAnsi="Arial"/>
          <w:sz w:val="20"/>
          <w:szCs w:val="20"/>
        </w:rPr>
        <w:t xml:space="preserve"> za potniške vlake.</w:t>
      </w:r>
      <w:r w:rsidR="00BB19BC" w:rsidRPr="00FA7B17">
        <w:rPr>
          <w:rFonts w:ascii="Arial" w:hAnsi="Arial"/>
          <w:sz w:val="20"/>
          <w:szCs w:val="20"/>
        </w:rPr>
        <w:t xml:space="preserve"> Pri rešitvah poteka nadgrajene regionalne proge za višjo hitrost je</w:t>
      </w:r>
      <w:r w:rsidR="00133DD5" w:rsidRPr="00FA7B17">
        <w:rPr>
          <w:rFonts w:ascii="Arial" w:hAnsi="Arial"/>
          <w:sz w:val="20"/>
          <w:szCs w:val="20"/>
        </w:rPr>
        <w:t xml:space="preserve"> treba</w:t>
      </w:r>
      <w:r w:rsidR="00BB19BC" w:rsidRPr="00FA7B17">
        <w:rPr>
          <w:rFonts w:ascii="Arial" w:hAnsi="Arial"/>
          <w:sz w:val="20"/>
          <w:szCs w:val="20"/>
        </w:rPr>
        <w:t xml:space="preserve"> vzporedno </w:t>
      </w:r>
      <w:r w:rsidR="00133DD5" w:rsidRPr="00FA7B17">
        <w:rPr>
          <w:rFonts w:ascii="Arial" w:hAnsi="Arial"/>
          <w:sz w:val="20"/>
          <w:szCs w:val="20"/>
        </w:rPr>
        <w:t>pripraviti</w:t>
      </w:r>
      <w:r w:rsidR="00BB19BC" w:rsidRPr="00FA7B17">
        <w:rPr>
          <w:rFonts w:ascii="Arial" w:hAnsi="Arial"/>
          <w:sz w:val="20"/>
          <w:szCs w:val="20"/>
        </w:rPr>
        <w:t xml:space="preserve"> in uskladiti rešitve spremenjenih izven nivojskih križanj in potekov cestne infrastrukture (prestavitve, deviacije), vključno z morebitnim spremenjenim potekom poljskih, kolesarskih in peš poti.</w:t>
      </w:r>
    </w:p>
    <w:p w14:paraId="482D0B72" w14:textId="77777777" w:rsidR="009B12F6" w:rsidRPr="00FA7B17" w:rsidRDefault="009B12F6" w:rsidP="00FF0ED2">
      <w:pPr>
        <w:spacing w:after="240" w:line="276" w:lineRule="auto"/>
        <w:jc w:val="both"/>
        <w:rPr>
          <w:rFonts w:ascii="Arial" w:hAnsi="Arial"/>
          <w:color w:val="0070C0"/>
          <w:sz w:val="20"/>
          <w:szCs w:val="20"/>
        </w:rPr>
      </w:pPr>
      <w:r w:rsidRPr="00FA7B17">
        <w:rPr>
          <w:rFonts w:ascii="Arial" w:hAnsi="Arial"/>
          <w:sz w:val="20"/>
          <w:szCs w:val="20"/>
        </w:rPr>
        <w:t>Gradbeno tehnične rešitve so osnovna strokovna podlaga za vrednotenje variant v ŠV/PIZ s posameznih vidikov</w:t>
      </w:r>
      <w:r w:rsidR="00CB1DF2" w:rsidRPr="00FA7B17">
        <w:rPr>
          <w:rFonts w:ascii="Arial" w:hAnsi="Arial"/>
          <w:sz w:val="20"/>
          <w:szCs w:val="20"/>
        </w:rPr>
        <w:t xml:space="preserve"> ter osnova za izdelavo DPN</w:t>
      </w:r>
      <w:r w:rsidR="00231B47" w:rsidRPr="00FA7B17">
        <w:rPr>
          <w:rFonts w:ascii="Arial" w:hAnsi="Arial"/>
          <w:sz w:val="20"/>
          <w:szCs w:val="20"/>
        </w:rPr>
        <w:t xml:space="preserve">, </w:t>
      </w:r>
      <w:r w:rsidRPr="00FA7B17">
        <w:rPr>
          <w:rFonts w:ascii="Arial" w:hAnsi="Arial"/>
          <w:sz w:val="20"/>
          <w:szCs w:val="20"/>
        </w:rPr>
        <w:t>zato morajo zagotoviti vse podatke, potrebne za izdelavo ostalih strokovnih podlag za vrednotenje s prostorskega, varstvenega, funkcionalnega in ekonomskega vidika. V podrobnejše obdelanih idejnih rešitvah</w:t>
      </w:r>
      <w:r w:rsidR="00CB1DF2" w:rsidRPr="00FA7B17">
        <w:rPr>
          <w:rFonts w:ascii="Arial" w:hAnsi="Arial"/>
          <w:sz w:val="20"/>
          <w:szCs w:val="20"/>
        </w:rPr>
        <w:t xml:space="preserve"> proge, železniških postaj in postajališč</w:t>
      </w:r>
      <w:r w:rsidRPr="00FA7B17">
        <w:rPr>
          <w:rFonts w:ascii="Arial" w:hAnsi="Arial"/>
          <w:sz w:val="20"/>
          <w:szCs w:val="20"/>
        </w:rPr>
        <w:t xml:space="preserve"> je treba za predlagano rešitev določiti območje, namenjeno izvedbi in obratovanju prostorske ureditve. </w:t>
      </w:r>
    </w:p>
    <w:p w14:paraId="031CEEEE" w14:textId="77777777" w:rsidR="00EF0259" w:rsidRPr="00FA7B17" w:rsidRDefault="00CB1DF2" w:rsidP="00FF0ED2">
      <w:pPr>
        <w:pStyle w:val="navaden10"/>
        <w:rPr>
          <w:rFonts w:cs="Arial"/>
          <w:color w:val="auto"/>
        </w:rPr>
      </w:pPr>
      <w:r w:rsidRPr="00FA7B17">
        <w:rPr>
          <w:rFonts w:cs="Arial"/>
          <w:color w:val="auto"/>
        </w:rPr>
        <w:t>P</w:t>
      </w:r>
      <w:r w:rsidR="00EF0259" w:rsidRPr="00FA7B17">
        <w:rPr>
          <w:rFonts w:cs="Arial"/>
          <w:color w:val="auto"/>
        </w:rPr>
        <w:t xml:space="preserve">rouči in po potrebi </w:t>
      </w:r>
      <w:r w:rsidRPr="00FA7B17">
        <w:rPr>
          <w:rFonts w:cs="Arial"/>
          <w:color w:val="auto"/>
        </w:rPr>
        <w:t xml:space="preserve">se </w:t>
      </w:r>
      <w:r w:rsidR="00EF0259" w:rsidRPr="00FA7B17">
        <w:rPr>
          <w:rFonts w:cs="Arial"/>
          <w:color w:val="auto"/>
        </w:rPr>
        <w:t>dopolni tudi predlog ukinjanja ter združevanja nivojskih prehodov cestne infrastrukture preko železniške proge</w:t>
      </w:r>
      <w:r w:rsidRPr="00FA7B17">
        <w:rPr>
          <w:rFonts w:cs="Arial"/>
          <w:color w:val="auto"/>
        </w:rPr>
        <w:t xml:space="preserve"> iz faze pobude</w:t>
      </w:r>
      <w:r w:rsidR="00EF0259" w:rsidRPr="00FA7B17">
        <w:rPr>
          <w:rFonts w:cs="Arial"/>
          <w:color w:val="auto"/>
        </w:rPr>
        <w:t xml:space="preserve">. Pri načrtovanju se (načeloma) upošteva pristop ukinjanja vseh nivojskih križanj in gradnja racionalno razporejenih nadomestnih izvennivojskih križanj. Nivojska križanja, ki bi zaradi utemeljenih razlogov in zahtev (lahko) ostala tudi pri načrtovani dvotirni progi, se prilagodi optimalnemu funkcioniranju naselij in izboljšanju cestne prometne mreže in se </w:t>
      </w:r>
      <w:r w:rsidR="006F4233" w:rsidRPr="00FA7B17">
        <w:rPr>
          <w:rFonts w:cs="Arial"/>
          <w:color w:val="auto"/>
        </w:rPr>
        <w:t xml:space="preserve">lahko </w:t>
      </w:r>
      <w:r w:rsidR="00EF0259" w:rsidRPr="00FA7B17">
        <w:rPr>
          <w:rFonts w:cs="Arial"/>
          <w:color w:val="auto"/>
        </w:rPr>
        <w:t xml:space="preserve">ohranijo le izjemoma. </w:t>
      </w:r>
    </w:p>
    <w:p w14:paraId="0806E420" w14:textId="77777777" w:rsidR="00BA5E17" w:rsidRPr="00FA7B17" w:rsidRDefault="00BA5E17" w:rsidP="00FF0ED2">
      <w:pPr>
        <w:pStyle w:val="navaden10"/>
        <w:rPr>
          <w:rFonts w:cs="Arial"/>
          <w:color w:val="0070C0"/>
        </w:rPr>
      </w:pPr>
      <w:r w:rsidRPr="00FA7B17">
        <w:rPr>
          <w:rFonts w:cs="Arial"/>
          <w:color w:val="auto"/>
        </w:rPr>
        <w:t>Rešitve objektov in stavb morajo biti utemeljene tudi z vidika dostopnosti in uporabe funkcionalno oviranih oseb.</w:t>
      </w:r>
    </w:p>
    <w:p w14:paraId="0B6A53EE" w14:textId="77777777" w:rsidR="00133DD5" w:rsidRPr="00FA7B17" w:rsidRDefault="000A62E7" w:rsidP="00A768C8">
      <w:pPr>
        <w:pStyle w:val="Besedilo"/>
        <w:tabs>
          <w:tab w:val="left" w:pos="7096"/>
        </w:tabs>
        <w:spacing w:line="276" w:lineRule="auto"/>
        <w:rPr>
          <w:rFonts w:cs="Arial"/>
          <w:szCs w:val="20"/>
        </w:rPr>
      </w:pPr>
      <w:r w:rsidRPr="00FA7B17">
        <w:rPr>
          <w:rFonts w:cs="Arial"/>
          <w:szCs w:val="20"/>
        </w:rPr>
        <w:tab/>
      </w:r>
    </w:p>
    <w:p w14:paraId="092293B1" w14:textId="77777777" w:rsidR="000A62E7" w:rsidRPr="00FA7B17" w:rsidRDefault="000A62E7" w:rsidP="00FF0ED2">
      <w:pPr>
        <w:spacing w:after="240" w:line="276" w:lineRule="auto"/>
        <w:jc w:val="both"/>
        <w:rPr>
          <w:rFonts w:ascii="Arial" w:hAnsi="Arial"/>
          <w:sz w:val="20"/>
          <w:szCs w:val="20"/>
        </w:rPr>
      </w:pPr>
      <w:r w:rsidRPr="00FA7B17">
        <w:rPr>
          <w:rFonts w:ascii="Arial" w:hAnsi="Arial"/>
          <w:sz w:val="20"/>
          <w:szCs w:val="20"/>
        </w:rPr>
        <w:t>Treba je dopolniti oz. izdelati prometno študijo in pripraviti prometno tehnološki elaborat, kot izhodišče za gradbeno tehnično načrtovanje proge, železniških postaj in postajališč.</w:t>
      </w:r>
    </w:p>
    <w:p w14:paraId="0E88A767" w14:textId="77777777" w:rsidR="00143727" w:rsidRPr="00FA7B17" w:rsidRDefault="00143727" w:rsidP="00FF0ED2">
      <w:pPr>
        <w:spacing w:after="240" w:line="276" w:lineRule="auto"/>
        <w:jc w:val="both"/>
        <w:rPr>
          <w:rFonts w:ascii="Arial" w:hAnsi="Arial"/>
          <w:sz w:val="20"/>
          <w:szCs w:val="20"/>
        </w:rPr>
      </w:pPr>
      <w:r w:rsidRPr="00FA7B17">
        <w:rPr>
          <w:rFonts w:ascii="Arial" w:hAnsi="Arial"/>
          <w:sz w:val="20"/>
          <w:szCs w:val="20"/>
        </w:rPr>
        <w:t xml:space="preserve">Prometno se preverijo </w:t>
      </w:r>
      <w:r w:rsidR="000A62E7" w:rsidRPr="00FA7B17">
        <w:rPr>
          <w:rFonts w:ascii="Arial" w:hAnsi="Arial"/>
          <w:sz w:val="20"/>
          <w:szCs w:val="20"/>
        </w:rPr>
        <w:t xml:space="preserve">tudi </w:t>
      </w:r>
      <w:r w:rsidRPr="00FA7B17">
        <w:rPr>
          <w:rFonts w:ascii="Arial" w:hAnsi="Arial"/>
          <w:sz w:val="20"/>
          <w:szCs w:val="20"/>
        </w:rPr>
        <w:t xml:space="preserve">rešitve </w:t>
      </w:r>
      <w:r w:rsidR="000A62E7" w:rsidRPr="00FA7B17">
        <w:rPr>
          <w:rFonts w:ascii="Arial" w:hAnsi="Arial"/>
          <w:sz w:val="20"/>
          <w:szCs w:val="20"/>
        </w:rPr>
        <w:t xml:space="preserve">cestne in kolesarske </w:t>
      </w:r>
      <w:r w:rsidRPr="00FA7B17">
        <w:rPr>
          <w:rFonts w:ascii="Arial" w:hAnsi="Arial"/>
          <w:sz w:val="20"/>
          <w:szCs w:val="20"/>
        </w:rPr>
        <w:t>mreže</w:t>
      </w:r>
      <w:r w:rsidR="000A62E7" w:rsidRPr="00FA7B17">
        <w:rPr>
          <w:rFonts w:ascii="Arial" w:hAnsi="Arial"/>
          <w:sz w:val="20"/>
          <w:szCs w:val="20"/>
        </w:rPr>
        <w:t xml:space="preserve"> ter peš poti</w:t>
      </w:r>
      <w:r w:rsidRPr="00FA7B17">
        <w:rPr>
          <w:rFonts w:ascii="Arial" w:hAnsi="Arial"/>
          <w:sz w:val="20"/>
          <w:szCs w:val="20"/>
        </w:rPr>
        <w:t>, ki se spreminja zaradi dvotirne proge in ukinitve nivojskih prehodov</w:t>
      </w:r>
      <w:r w:rsidR="000A62E7" w:rsidRPr="00FA7B17">
        <w:rPr>
          <w:rFonts w:ascii="Arial" w:hAnsi="Arial"/>
          <w:sz w:val="20"/>
          <w:szCs w:val="20"/>
        </w:rPr>
        <w:t>.</w:t>
      </w:r>
    </w:p>
    <w:p w14:paraId="2B8ACC8A" w14:textId="77777777" w:rsidR="00143727" w:rsidRPr="00FA7B17" w:rsidRDefault="00143727" w:rsidP="00FF0ED2">
      <w:pPr>
        <w:spacing w:after="240" w:line="276" w:lineRule="auto"/>
        <w:jc w:val="both"/>
        <w:rPr>
          <w:rFonts w:ascii="Arial" w:hAnsi="Arial"/>
          <w:strike/>
          <w:sz w:val="20"/>
          <w:szCs w:val="20"/>
        </w:rPr>
      </w:pPr>
      <w:r w:rsidRPr="00FA7B17">
        <w:rPr>
          <w:rFonts w:ascii="Arial" w:hAnsi="Arial"/>
          <w:sz w:val="20"/>
          <w:szCs w:val="20"/>
        </w:rPr>
        <w:t>Na podlagi načrtovanih rešitev projektant predlaga smiselno delitev</w:t>
      </w:r>
      <w:r w:rsidR="000A62E7" w:rsidRPr="00FA7B17">
        <w:rPr>
          <w:rFonts w:ascii="Arial" w:hAnsi="Arial"/>
          <w:sz w:val="20"/>
          <w:szCs w:val="20"/>
        </w:rPr>
        <w:t xml:space="preserve"> proge</w:t>
      </w:r>
      <w:r w:rsidRPr="00FA7B17">
        <w:rPr>
          <w:rFonts w:ascii="Arial" w:hAnsi="Arial"/>
          <w:sz w:val="20"/>
          <w:szCs w:val="20"/>
        </w:rPr>
        <w:t xml:space="preserve"> na </w:t>
      </w:r>
      <w:r w:rsidR="000A62E7" w:rsidRPr="00FA7B17">
        <w:rPr>
          <w:rFonts w:ascii="Arial" w:hAnsi="Arial"/>
          <w:sz w:val="20"/>
          <w:szCs w:val="20"/>
        </w:rPr>
        <w:t xml:space="preserve">posamezne </w:t>
      </w:r>
      <w:r w:rsidR="00133DD5" w:rsidRPr="00FA7B17">
        <w:rPr>
          <w:rFonts w:ascii="Arial" w:hAnsi="Arial"/>
          <w:sz w:val="20"/>
          <w:szCs w:val="20"/>
        </w:rPr>
        <w:t>gradbene</w:t>
      </w:r>
      <w:r w:rsidRPr="00FA7B17">
        <w:rPr>
          <w:rFonts w:ascii="Arial" w:hAnsi="Arial"/>
          <w:sz w:val="20"/>
          <w:szCs w:val="20"/>
        </w:rPr>
        <w:t xml:space="preserve"> pododseke, pri čemer se v največji možni meri upošteva tudi delitev odsekov glede na načrtovane ureditve po posameznih občinah.</w:t>
      </w:r>
    </w:p>
    <w:p w14:paraId="06D58238" w14:textId="77777777" w:rsidR="00D5518B" w:rsidRPr="00FA7B17" w:rsidRDefault="00D5518B" w:rsidP="00A768C8">
      <w:pPr>
        <w:pStyle w:val="Besedilo"/>
        <w:spacing w:line="276" w:lineRule="auto"/>
        <w:rPr>
          <w:rFonts w:cs="Arial"/>
          <w:b/>
          <w:bCs/>
          <w:iCs/>
          <w:szCs w:val="20"/>
        </w:rPr>
      </w:pPr>
      <w:r w:rsidRPr="00FA7B17">
        <w:rPr>
          <w:rFonts w:cs="Arial"/>
          <w:b/>
          <w:bCs/>
          <w:iCs/>
          <w:szCs w:val="20"/>
        </w:rPr>
        <w:t>Ocena investicijskih stroškov</w:t>
      </w:r>
    </w:p>
    <w:p w14:paraId="47F16364" w14:textId="77777777" w:rsidR="00143727" w:rsidRPr="00FA7B17" w:rsidRDefault="00143727" w:rsidP="00A768C8">
      <w:pPr>
        <w:pStyle w:val="Besedilo"/>
        <w:spacing w:line="276" w:lineRule="auto"/>
        <w:rPr>
          <w:rFonts w:cs="Arial"/>
          <w:szCs w:val="20"/>
        </w:rPr>
      </w:pPr>
    </w:p>
    <w:p w14:paraId="127EC8A3" w14:textId="77777777" w:rsidR="00143727" w:rsidRPr="00FA7B17" w:rsidRDefault="00143727" w:rsidP="00A768C8">
      <w:pPr>
        <w:pStyle w:val="Besedilo"/>
        <w:spacing w:line="276" w:lineRule="auto"/>
        <w:rPr>
          <w:rFonts w:cs="Arial"/>
          <w:szCs w:val="20"/>
        </w:rPr>
      </w:pPr>
      <w:r w:rsidRPr="00FA7B17">
        <w:rPr>
          <w:rFonts w:cs="Arial"/>
          <w:szCs w:val="20"/>
        </w:rPr>
        <w:t xml:space="preserve">Gradbeno </w:t>
      </w:r>
      <w:r w:rsidR="0035197C" w:rsidRPr="00FA7B17">
        <w:rPr>
          <w:rFonts w:cs="Arial"/>
          <w:szCs w:val="20"/>
        </w:rPr>
        <w:t>–</w:t>
      </w:r>
      <w:r w:rsidRPr="00FA7B17">
        <w:rPr>
          <w:rFonts w:cs="Arial"/>
          <w:szCs w:val="20"/>
        </w:rPr>
        <w:t xml:space="preserve"> tehničn</w:t>
      </w:r>
      <w:r w:rsidR="00D02EC8" w:rsidRPr="00FA7B17">
        <w:rPr>
          <w:rFonts w:cs="Arial"/>
          <w:szCs w:val="20"/>
        </w:rPr>
        <w:t>i</w:t>
      </w:r>
      <w:r w:rsidRPr="00FA7B17">
        <w:rPr>
          <w:rFonts w:cs="Arial"/>
          <w:szCs w:val="20"/>
        </w:rPr>
        <w:t xml:space="preserve"> (funkcionalni) del </w:t>
      </w:r>
      <w:r w:rsidR="000A62E7" w:rsidRPr="00FA7B17">
        <w:rPr>
          <w:rFonts w:cs="Arial"/>
          <w:szCs w:val="20"/>
        </w:rPr>
        <w:t xml:space="preserve">skupaj s prometom in prometno tehnologijo </w:t>
      </w:r>
      <w:r w:rsidRPr="00FA7B17">
        <w:rPr>
          <w:rFonts w:cs="Arial"/>
          <w:szCs w:val="20"/>
        </w:rPr>
        <w:t>mora</w:t>
      </w:r>
      <w:r w:rsidR="000A62E7" w:rsidRPr="00FA7B17">
        <w:rPr>
          <w:rFonts w:cs="Arial"/>
          <w:szCs w:val="20"/>
        </w:rPr>
        <w:t>jo</w:t>
      </w:r>
      <w:r w:rsidRPr="00FA7B17">
        <w:rPr>
          <w:rFonts w:cs="Arial"/>
          <w:szCs w:val="20"/>
        </w:rPr>
        <w:t xml:space="preserve"> dati zadostno in zanesljivo podlago za oceno investicijskih stroškov, ki so sestavni del analize stroškov in koristi v okviru </w:t>
      </w:r>
      <w:r w:rsidR="000A62E7" w:rsidRPr="00FA7B17">
        <w:rPr>
          <w:rFonts w:cs="Arial"/>
          <w:szCs w:val="20"/>
        </w:rPr>
        <w:t xml:space="preserve">prometno </w:t>
      </w:r>
      <w:r w:rsidRPr="00FA7B17">
        <w:rPr>
          <w:rFonts w:cs="Arial"/>
          <w:szCs w:val="20"/>
        </w:rPr>
        <w:t>ekonomskega dela študije, in sicer po</w:t>
      </w:r>
      <w:r w:rsidR="00140106" w:rsidRPr="00FA7B17">
        <w:rPr>
          <w:rFonts w:cs="Arial"/>
          <w:szCs w:val="20"/>
        </w:rPr>
        <w:t xml:space="preserve"> </w:t>
      </w:r>
      <w:r w:rsidR="00F07036" w:rsidRPr="00FA7B17">
        <w:rPr>
          <w:rFonts w:cs="Arial"/>
          <w:szCs w:val="20"/>
        </w:rPr>
        <w:t>posameznih</w:t>
      </w:r>
      <w:r w:rsidRPr="00FA7B17">
        <w:rPr>
          <w:rFonts w:cs="Arial"/>
          <w:szCs w:val="20"/>
        </w:rPr>
        <w:t xml:space="preserve"> </w:t>
      </w:r>
      <w:r w:rsidR="00140106" w:rsidRPr="00FA7B17">
        <w:rPr>
          <w:rFonts w:cs="Arial"/>
          <w:szCs w:val="20"/>
        </w:rPr>
        <w:t>pod</w:t>
      </w:r>
      <w:r w:rsidRPr="00FA7B17">
        <w:rPr>
          <w:rFonts w:cs="Arial"/>
          <w:szCs w:val="20"/>
        </w:rPr>
        <w:t>odsekih</w:t>
      </w:r>
      <w:r w:rsidR="005334D1" w:rsidRPr="00FA7B17">
        <w:rPr>
          <w:rFonts w:cs="Arial"/>
          <w:szCs w:val="20"/>
        </w:rPr>
        <w:t>, upoštevajoč faznost/etapnost gradnje</w:t>
      </w:r>
      <w:r w:rsidR="005334D1" w:rsidRPr="00FA7B17">
        <w:rPr>
          <w:szCs w:val="20"/>
        </w:rPr>
        <w:t xml:space="preserve"> </w:t>
      </w:r>
      <w:r w:rsidR="005334D1" w:rsidRPr="00FA7B17">
        <w:rPr>
          <w:rFonts w:cs="Arial"/>
          <w:szCs w:val="20"/>
        </w:rPr>
        <w:t>glede na predvideno časovnico izvajanja posameznih faz / etap gradnje.</w:t>
      </w:r>
      <w:r w:rsidRPr="00FA7B17">
        <w:rPr>
          <w:rFonts w:cs="Arial"/>
          <w:szCs w:val="20"/>
        </w:rPr>
        <w:t xml:space="preserve"> Investicijski stroški morajo, poleg stroškov gradnje železniške proge, postaj in postajališč, zajeti tudi vse stroške, povezane z ukrepi varstva okolja (ukrepi za odvodnjo z vsemi pripadajočimi objekti, vključno z omilitvenimi protihrupni ukrepi in morebitnimi dodatnimi ukrepi s področja ohranjanja narave), stroški vozne mreže ter signalno-varnostnih in telekomunikacijskih naprav (SVTK), vseh povezanih cestnih ureditev, premostitvenih objektov, predorov in pokritih vkopov, ocene stroškov (prestavitve) komunalnih vodov ipd.</w:t>
      </w:r>
    </w:p>
    <w:p w14:paraId="24E3D428" w14:textId="77777777" w:rsidR="00143727" w:rsidRPr="00FA7B17" w:rsidRDefault="00143727" w:rsidP="00A768C8">
      <w:pPr>
        <w:pStyle w:val="Besedilo"/>
        <w:spacing w:line="276" w:lineRule="auto"/>
        <w:rPr>
          <w:rFonts w:cs="Arial"/>
          <w:szCs w:val="20"/>
        </w:rPr>
      </w:pPr>
    </w:p>
    <w:p w14:paraId="534ECC2F" w14:textId="77777777" w:rsidR="00143727" w:rsidRPr="00FA7B17" w:rsidRDefault="00143727" w:rsidP="00A768C8">
      <w:pPr>
        <w:pStyle w:val="Besedilo"/>
        <w:spacing w:line="276" w:lineRule="auto"/>
        <w:rPr>
          <w:rFonts w:cs="Arial"/>
          <w:szCs w:val="20"/>
        </w:rPr>
      </w:pPr>
      <w:r w:rsidRPr="00FA7B17">
        <w:rPr>
          <w:rFonts w:cs="Arial"/>
          <w:szCs w:val="20"/>
        </w:rPr>
        <w:t>V oceni investicije morajo biti zajeti tudi stroški prostorske in projektne dokumentacije, odkupov zemljišč in odškodnin, stroški nadzora ter ostali stroški, ki so potrebni za realizacijo investicije.</w:t>
      </w:r>
    </w:p>
    <w:p w14:paraId="10FC161F" w14:textId="77777777" w:rsidR="00973DB0" w:rsidRPr="00FA7B17" w:rsidRDefault="00973DB0" w:rsidP="00A768C8">
      <w:pPr>
        <w:pStyle w:val="Besedilo"/>
        <w:spacing w:line="276" w:lineRule="auto"/>
        <w:rPr>
          <w:rFonts w:cs="Arial"/>
          <w:szCs w:val="20"/>
        </w:rPr>
      </w:pPr>
    </w:p>
    <w:p w14:paraId="31E95E15" w14:textId="77777777" w:rsidR="00973DB0" w:rsidRPr="00FA7B17" w:rsidRDefault="00973DB0" w:rsidP="00973DB0">
      <w:pPr>
        <w:pStyle w:val="Besedilo"/>
        <w:spacing w:line="276" w:lineRule="auto"/>
        <w:rPr>
          <w:rFonts w:cs="Arial"/>
          <w:szCs w:val="20"/>
        </w:rPr>
      </w:pPr>
      <w:r w:rsidRPr="00FA7B17">
        <w:rPr>
          <w:rFonts w:cs="Arial"/>
          <w:szCs w:val="20"/>
        </w:rPr>
        <w:t>V dogovoru z naročnikom in njegovim inženirjem, se ocena investicije pripravi tudi glede na samostojno zaključene in smiselne gradbene enote (praviloma po območju posamezne občine), pri čemer se smiselno upoštevata tudi etapnost in faznost gradnje.</w:t>
      </w:r>
    </w:p>
    <w:p w14:paraId="60CB15A8" w14:textId="77777777" w:rsidR="00973DB0" w:rsidRPr="00FA7B17" w:rsidRDefault="00973DB0" w:rsidP="00A768C8">
      <w:pPr>
        <w:pStyle w:val="Besedilo"/>
        <w:spacing w:line="276" w:lineRule="auto"/>
        <w:rPr>
          <w:rFonts w:cs="Arial"/>
          <w:szCs w:val="20"/>
        </w:rPr>
      </w:pPr>
    </w:p>
    <w:p w14:paraId="6A0AB98D" w14:textId="77777777" w:rsidR="00143727" w:rsidRPr="00FA7B17" w:rsidRDefault="00D97A68" w:rsidP="00A768C8">
      <w:pPr>
        <w:pStyle w:val="Besedilo"/>
        <w:spacing w:line="276" w:lineRule="auto"/>
        <w:rPr>
          <w:rFonts w:cs="Arial"/>
          <w:szCs w:val="20"/>
        </w:rPr>
      </w:pPr>
      <w:r w:rsidRPr="00FA7B17">
        <w:rPr>
          <w:rFonts w:cs="Arial"/>
          <w:szCs w:val="20"/>
        </w:rPr>
        <w:t>Gradbeno tehnične rešitve</w:t>
      </w:r>
      <w:r w:rsidR="00143727" w:rsidRPr="00FA7B17">
        <w:rPr>
          <w:rFonts w:cs="Arial"/>
          <w:szCs w:val="20"/>
        </w:rPr>
        <w:t xml:space="preserve"> morajo vključevati tudi:</w:t>
      </w:r>
    </w:p>
    <w:p w14:paraId="387D492A" w14:textId="77777777" w:rsidR="00143727" w:rsidRPr="00FA7B17" w:rsidRDefault="00143727" w:rsidP="00A768C8">
      <w:pPr>
        <w:pStyle w:val="Besedilo"/>
        <w:numPr>
          <w:ilvl w:val="0"/>
          <w:numId w:val="53"/>
        </w:numPr>
        <w:spacing w:line="276" w:lineRule="auto"/>
        <w:ind w:left="426" w:hanging="426"/>
        <w:rPr>
          <w:rFonts w:cs="Arial"/>
          <w:szCs w:val="20"/>
        </w:rPr>
      </w:pPr>
      <w:r w:rsidRPr="00FA7B17">
        <w:rPr>
          <w:rFonts w:cs="Arial"/>
          <w:szCs w:val="20"/>
        </w:rPr>
        <w:t>prikaz vseh rešitev na zemljiškem katastru,</w:t>
      </w:r>
    </w:p>
    <w:p w14:paraId="396C9C29" w14:textId="77777777" w:rsidR="00143727" w:rsidRPr="00FA7B17" w:rsidRDefault="00143727" w:rsidP="00A768C8">
      <w:pPr>
        <w:pStyle w:val="Besedilo"/>
        <w:numPr>
          <w:ilvl w:val="0"/>
          <w:numId w:val="53"/>
        </w:numPr>
        <w:spacing w:line="276" w:lineRule="auto"/>
        <w:ind w:left="426" w:hanging="426"/>
        <w:rPr>
          <w:rFonts w:cs="Arial"/>
          <w:szCs w:val="20"/>
        </w:rPr>
      </w:pPr>
      <w:r w:rsidRPr="00FA7B17">
        <w:rPr>
          <w:rFonts w:cs="Arial"/>
          <w:szCs w:val="20"/>
        </w:rPr>
        <w:t>ločen elaborat preveritev (na zemljiškem katastru), katere rešitve je možno izvesti po postopku VDJK in za katere ureditve (odseke proge) je potrebno izvesti nadaljevanje postopka državnega prostorskega načrtovanja s prikazom posegov na zemljiščih v lasti RS oz. progovnem pasu, z ločenim prikazom ukrepov glede na zahtevnost in s tem povezanimi postopki za začetek gradnje (VDJK, GD,</w:t>
      </w:r>
      <w:r w:rsidR="00133DD5" w:rsidRPr="00FA7B17">
        <w:rPr>
          <w:rFonts w:cs="Arial"/>
          <w:szCs w:val="20"/>
        </w:rPr>
        <w:t xml:space="preserve"> itd.</w:t>
      </w:r>
      <w:r w:rsidRPr="00FA7B17">
        <w:rPr>
          <w:rFonts w:cs="Arial"/>
          <w:szCs w:val="20"/>
        </w:rPr>
        <w:t>),</w:t>
      </w:r>
    </w:p>
    <w:p w14:paraId="16AFAAD0" w14:textId="77777777" w:rsidR="00143727" w:rsidRPr="00FA7B17" w:rsidRDefault="00143727" w:rsidP="00A768C8">
      <w:pPr>
        <w:pStyle w:val="Besedilo"/>
        <w:numPr>
          <w:ilvl w:val="0"/>
          <w:numId w:val="53"/>
        </w:numPr>
        <w:spacing w:line="276" w:lineRule="auto"/>
        <w:ind w:left="426" w:hanging="426"/>
        <w:rPr>
          <w:rFonts w:cs="Arial"/>
          <w:szCs w:val="20"/>
        </w:rPr>
      </w:pPr>
      <w:r w:rsidRPr="00FA7B17">
        <w:rPr>
          <w:rFonts w:cs="Arial"/>
          <w:szCs w:val="20"/>
        </w:rPr>
        <w:t>prikaz in preveritve izvedljivosti gradnje in</w:t>
      </w:r>
    </w:p>
    <w:p w14:paraId="6C389FD6" w14:textId="77777777" w:rsidR="00143727" w:rsidRPr="00FA7B17" w:rsidRDefault="00143727" w:rsidP="00A768C8">
      <w:pPr>
        <w:pStyle w:val="Besedilo"/>
        <w:numPr>
          <w:ilvl w:val="0"/>
          <w:numId w:val="53"/>
        </w:numPr>
        <w:spacing w:line="276" w:lineRule="auto"/>
        <w:ind w:left="426" w:hanging="426"/>
        <w:rPr>
          <w:rFonts w:cs="Arial"/>
          <w:szCs w:val="20"/>
        </w:rPr>
      </w:pPr>
      <w:r w:rsidRPr="00FA7B17">
        <w:rPr>
          <w:rFonts w:cs="Arial"/>
          <w:szCs w:val="20"/>
        </w:rPr>
        <w:t>preveritev možnosti izvedbe v okviru veljavne zakonodaje in predpisov (vključno z vsemi opozorili).</w:t>
      </w:r>
    </w:p>
    <w:p w14:paraId="5358D05F" w14:textId="77777777" w:rsidR="00143727" w:rsidRPr="00FA7B17" w:rsidRDefault="00143727" w:rsidP="00A768C8">
      <w:pPr>
        <w:pStyle w:val="Besedilo"/>
        <w:spacing w:line="276" w:lineRule="auto"/>
        <w:ind w:left="426" w:hanging="426"/>
        <w:rPr>
          <w:rFonts w:cs="Arial"/>
          <w:color w:val="0070C0"/>
          <w:szCs w:val="20"/>
        </w:rPr>
      </w:pPr>
    </w:p>
    <w:p w14:paraId="113EC1A1" w14:textId="77777777" w:rsidR="00F61EB5" w:rsidRPr="00FA7B17" w:rsidRDefault="00143727" w:rsidP="00A768C8">
      <w:pPr>
        <w:pStyle w:val="Besedilo"/>
        <w:spacing w:line="276" w:lineRule="auto"/>
        <w:rPr>
          <w:rFonts w:cs="Arial"/>
          <w:szCs w:val="20"/>
          <w:u w:val="single"/>
        </w:rPr>
      </w:pPr>
      <w:r w:rsidRPr="00FA7B17">
        <w:rPr>
          <w:rFonts w:cs="Arial"/>
          <w:szCs w:val="20"/>
          <w:u w:val="single"/>
        </w:rPr>
        <w:t>Gradbeno - tehnični elaborat mora vsebovati:</w:t>
      </w:r>
    </w:p>
    <w:p w14:paraId="2F96ED4B" w14:textId="77777777" w:rsidR="00143727" w:rsidRPr="00FA7B17" w:rsidRDefault="00143727" w:rsidP="00A768C8">
      <w:pPr>
        <w:pStyle w:val="Besedilo"/>
        <w:spacing w:line="276" w:lineRule="auto"/>
        <w:rPr>
          <w:rFonts w:cs="Arial"/>
          <w:szCs w:val="20"/>
        </w:rPr>
      </w:pPr>
    </w:p>
    <w:p w14:paraId="4C1A2BBD" w14:textId="77777777" w:rsidR="00D5518B" w:rsidRPr="00FA7B17" w:rsidRDefault="00D5518B" w:rsidP="00A768C8">
      <w:pPr>
        <w:pStyle w:val="Besedilo"/>
        <w:spacing w:line="276" w:lineRule="auto"/>
        <w:rPr>
          <w:rFonts w:cs="Arial"/>
          <w:b/>
          <w:bCs/>
          <w:iCs/>
          <w:szCs w:val="20"/>
        </w:rPr>
      </w:pPr>
      <w:r w:rsidRPr="00FA7B17">
        <w:rPr>
          <w:rFonts w:cs="Arial"/>
          <w:b/>
          <w:bCs/>
          <w:iCs/>
          <w:szCs w:val="20"/>
        </w:rPr>
        <w:t>Tekstualni del (tehnično poročilo)</w:t>
      </w:r>
      <w:r w:rsidR="00143727" w:rsidRPr="00FA7B17">
        <w:rPr>
          <w:rFonts w:cs="Arial"/>
          <w:b/>
          <w:bCs/>
          <w:iCs/>
          <w:szCs w:val="20"/>
        </w:rPr>
        <w:t>:</w:t>
      </w:r>
    </w:p>
    <w:p w14:paraId="230CD52B" w14:textId="77777777" w:rsidR="00FE1D24" w:rsidRPr="00FA7B17" w:rsidRDefault="00FE1D24" w:rsidP="00A768C8">
      <w:pPr>
        <w:pStyle w:val="Besedilo"/>
        <w:spacing w:line="276" w:lineRule="auto"/>
        <w:rPr>
          <w:rFonts w:cs="Arial"/>
          <w:szCs w:val="20"/>
        </w:rPr>
      </w:pPr>
    </w:p>
    <w:p w14:paraId="3E5A8E7D" w14:textId="77777777" w:rsidR="00EF0259" w:rsidRPr="00FA7B17" w:rsidRDefault="00EF0259" w:rsidP="00A768C8">
      <w:pPr>
        <w:pStyle w:val="Besedilo"/>
        <w:numPr>
          <w:ilvl w:val="0"/>
          <w:numId w:val="53"/>
        </w:numPr>
        <w:spacing w:line="276" w:lineRule="auto"/>
        <w:ind w:left="426" w:hanging="426"/>
        <w:rPr>
          <w:rFonts w:cs="Arial"/>
          <w:szCs w:val="20"/>
        </w:rPr>
      </w:pPr>
      <w:r w:rsidRPr="00FA7B17">
        <w:rPr>
          <w:rFonts w:cs="Arial"/>
          <w:szCs w:val="20"/>
        </w:rPr>
        <w:t>opis obstoječega stanja,</w:t>
      </w:r>
    </w:p>
    <w:p w14:paraId="33193045" w14:textId="77777777" w:rsidR="00EF0259" w:rsidRPr="00FA7B17" w:rsidRDefault="00EF0259" w:rsidP="00A768C8">
      <w:pPr>
        <w:pStyle w:val="Besedilo"/>
        <w:numPr>
          <w:ilvl w:val="0"/>
          <w:numId w:val="53"/>
        </w:numPr>
        <w:spacing w:line="276" w:lineRule="auto"/>
        <w:ind w:left="426" w:hanging="426"/>
        <w:rPr>
          <w:rFonts w:cs="Arial"/>
          <w:szCs w:val="20"/>
        </w:rPr>
      </w:pPr>
      <w:r w:rsidRPr="00FA7B17">
        <w:rPr>
          <w:rFonts w:cs="Arial"/>
          <w:szCs w:val="20"/>
        </w:rPr>
        <w:t>opis usklajenosti z drugimi načrti,</w:t>
      </w:r>
    </w:p>
    <w:p w14:paraId="685D9F41" w14:textId="77777777" w:rsidR="00EF0259" w:rsidRPr="00FA7B17" w:rsidRDefault="00EF0259" w:rsidP="00A768C8">
      <w:pPr>
        <w:pStyle w:val="Besedilo"/>
        <w:numPr>
          <w:ilvl w:val="0"/>
          <w:numId w:val="53"/>
        </w:numPr>
        <w:spacing w:line="276" w:lineRule="auto"/>
        <w:ind w:left="426" w:hanging="426"/>
        <w:rPr>
          <w:rFonts w:cs="Arial"/>
          <w:szCs w:val="20"/>
        </w:rPr>
      </w:pPr>
      <w:r w:rsidRPr="00FA7B17">
        <w:rPr>
          <w:rFonts w:cs="Arial"/>
          <w:szCs w:val="20"/>
        </w:rPr>
        <w:t xml:space="preserve">povzetek poročila o obravnavanih </w:t>
      </w:r>
      <w:r w:rsidR="00E71573" w:rsidRPr="00FA7B17">
        <w:rPr>
          <w:rFonts w:cs="Arial"/>
          <w:szCs w:val="20"/>
        </w:rPr>
        <w:t>optimizacijah</w:t>
      </w:r>
      <w:r w:rsidRPr="00FA7B17">
        <w:rPr>
          <w:rFonts w:cs="Arial"/>
          <w:szCs w:val="20"/>
        </w:rPr>
        <w:t>,</w:t>
      </w:r>
    </w:p>
    <w:p w14:paraId="6AB378CC" w14:textId="77777777" w:rsidR="00EF0259" w:rsidRPr="00FA7B17" w:rsidRDefault="00EF0259" w:rsidP="00A768C8">
      <w:pPr>
        <w:pStyle w:val="Besedilo"/>
        <w:numPr>
          <w:ilvl w:val="0"/>
          <w:numId w:val="53"/>
        </w:numPr>
        <w:spacing w:line="276" w:lineRule="auto"/>
        <w:ind w:left="426" w:hanging="426"/>
        <w:rPr>
          <w:rFonts w:cs="Arial"/>
          <w:szCs w:val="20"/>
        </w:rPr>
      </w:pPr>
      <w:r w:rsidRPr="00FA7B17">
        <w:rPr>
          <w:rFonts w:cs="Arial"/>
          <w:szCs w:val="20"/>
        </w:rPr>
        <w:t xml:space="preserve">kronologija morebitnih optimizacij </w:t>
      </w:r>
      <w:r w:rsidR="003A4EEB" w:rsidRPr="00FA7B17">
        <w:rPr>
          <w:rFonts w:cs="Arial"/>
          <w:szCs w:val="20"/>
        </w:rPr>
        <w:t xml:space="preserve">obravnavane rešitve </w:t>
      </w:r>
      <w:r w:rsidRPr="00FA7B17">
        <w:rPr>
          <w:rFonts w:cs="Arial"/>
          <w:szCs w:val="20"/>
        </w:rPr>
        <w:t>(navesti, koliko km trase je spremenjene za železniško in cestno infrastrukturo, razlogi in kaj je bilo spremenjeno, opis rešitev in grafični prikaz),</w:t>
      </w:r>
    </w:p>
    <w:p w14:paraId="022E1171" w14:textId="77777777" w:rsidR="00EF0259" w:rsidRPr="00FA7B17" w:rsidRDefault="00EF0259" w:rsidP="00A768C8">
      <w:pPr>
        <w:pStyle w:val="Besedilo"/>
        <w:numPr>
          <w:ilvl w:val="0"/>
          <w:numId w:val="53"/>
        </w:numPr>
        <w:spacing w:line="276" w:lineRule="auto"/>
        <w:ind w:left="426" w:hanging="426"/>
        <w:rPr>
          <w:rFonts w:cs="Arial"/>
          <w:szCs w:val="20"/>
        </w:rPr>
      </w:pPr>
      <w:r w:rsidRPr="00FA7B17">
        <w:rPr>
          <w:rFonts w:cs="Arial"/>
          <w:szCs w:val="20"/>
        </w:rPr>
        <w:t xml:space="preserve">opis </w:t>
      </w:r>
      <w:r w:rsidR="004952A7" w:rsidRPr="00FA7B17">
        <w:rPr>
          <w:rFonts w:cs="Arial"/>
          <w:szCs w:val="20"/>
        </w:rPr>
        <w:t>obravnavane rešitve</w:t>
      </w:r>
      <w:r w:rsidRPr="00FA7B17">
        <w:rPr>
          <w:rFonts w:cs="Arial"/>
          <w:szCs w:val="20"/>
        </w:rPr>
        <w:t>, vključno s premostitveni objekti, opisom tehnologije in zahtevnosti gradnje na posameznih območjih, upoštevaje znane GG in hidrogeološke podatke),</w:t>
      </w:r>
    </w:p>
    <w:p w14:paraId="3C5FBBAC" w14:textId="77777777" w:rsidR="00EF0259" w:rsidRPr="00FA7B17" w:rsidRDefault="00EF0259" w:rsidP="00A768C8">
      <w:pPr>
        <w:pStyle w:val="Besedilo"/>
        <w:numPr>
          <w:ilvl w:val="0"/>
          <w:numId w:val="53"/>
        </w:numPr>
        <w:spacing w:line="276" w:lineRule="auto"/>
        <w:ind w:left="426" w:hanging="426"/>
        <w:rPr>
          <w:rFonts w:cs="Arial"/>
          <w:szCs w:val="20"/>
        </w:rPr>
      </w:pPr>
      <w:r w:rsidRPr="00FA7B17">
        <w:rPr>
          <w:rFonts w:cs="Arial"/>
          <w:szCs w:val="20"/>
        </w:rPr>
        <w:t>opis omilitvenih ukrepov,</w:t>
      </w:r>
    </w:p>
    <w:p w14:paraId="3FAF81FD" w14:textId="77777777" w:rsidR="00EF0259" w:rsidRPr="00FA7B17" w:rsidRDefault="00EF0259" w:rsidP="00A768C8">
      <w:pPr>
        <w:pStyle w:val="Besedilo"/>
        <w:numPr>
          <w:ilvl w:val="0"/>
          <w:numId w:val="53"/>
        </w:numPr>
        <w:spacing w:line="276" w:lineRule="auto"/>
        <w:ind w:left="426" w:hanging="426"/>
        <w:rPr>
          <w:rFonts w:cs="Arial"/>
          <w:szCs w:val="20"/>
        </w:rPr>
      </w:pPr>
      <w:r w:rsidRPr="00FA7B17">
        <w:rPr>
          <w:rFonts w:cs="Arial"/>
          <w:szCs w:val="20"/>
        </w:rPr>
        <w:t>povzetek iz geološko-geotehničnega poročila z opisom gradbenih ukrepov,</w:t>
      </w:r>
    </w:p>
    <w:p w14:paraId="4B1AA2D9" w14:textId="77777777" w:rsidR="00143727" w:rsidRPr="00FA7B17" w:rsidRDefault="00143727" w:rsidP="00A768C8">
      <w:pPr>
        <w:pStyle w:val="Besedilo"/>
        <w:numPr>
          <w:ilvl w:val="0"/>
          <w:numId w:val="53"/>
        </w:numPr>
        <w:spacing w:line="276" w:lineRule="auto"/>
        <w:ind w:left="426" w:hanging="426"/>
        <w:rPr>
          <w:rFonts w:cs="Arial"/>
          <w:szCs w:val="20"/>
        </w:rPr>
      </w:pPr>
      <w:r w:rsidRPr="00FA7B17">
        <w:rPr>
          <w:rFonts w:cs="Arial"/>
          <w:szCs w:val="20"/>
        </w:rPr>
        <w:t>opis morebitnih križanj, približevanj obstoječim vodom in/ali kolizij s pomembnejšimi TK, energetskimi in komunalnimi vodi, za katere so bile pridobljene smernice NUP (Eles d. o. o., Plinovodi d. o. o., Elektro Ljubljana, d. d., JP Vodovod Kanalizacija Snaga, d. o. o., Energetika Ljubljana, d. o. o.</w:t>
      </w:r>
      <w:r w:rsidR="0071776C" w:rsidRPr="00FA7B17">
        <w:rPr>
          <w:rFonts w:cs="Arial"/>
          <w:szCs w:val="20"/>
        </w:rPr>
        <w:t>,</w:t>
      </w:r>
      <w:r w:rsidRPr="00FA7B17">
        <w:rPr>
          <w:rFonts w:cs="Arial"/>
          <w:szCs w:val="20"/>
        </w:rPr>
        <w:t xml:space="preserve"> </w:t>
      </w:r>
      <w:r w:rsidR="0071776C" w:rsidRPr="00FA7B17">
        <w:rPr>
          <w:rFonts w:cs="Arial"/>
          <w:szCs w:val="20"/>
        </w:rPr>
        <w:t>Javno komunalno podjetje Grosuplje</w:t>
      </w:r>
      <w:r w:rsidRPr="00FA7B17">
        <w:rPr>
          <w:rFonts w:cs="Arial"/>
          <w:szCs w:val="20"/>
        </w:rPr>
        <w:t xml:space="preserve">), </w:t>
      </w:r>
    </w:p>
    <w:p w14:paraId="57E633CD" w14:textId="77777777" w:rsidR="00EF0259" w:rsidRPr="00FA7B17" w:rsidRDefault="009B12F6" w:rsidP="00A768C8">
      <w:pPr>
        <w:pStyle w:val="Besedilo"/>
        <w:numPr>
          <w:ilvl w:val="0"/>
          <w:numId w:val="53"/>
        </w:numPr>
        <w:spacing w:line="276" w:lineRule="auto"/>
        <w:ind w:left="426" w:hanging="426"/>
        <w:rPr>
          <w:rFonts w:cs="Arial"/>
          <w:szCs w:val="20"/>
        </w:rPr>
      </w:pPr>
      <w:r w:rsidRPr="00FA7B17">
        <w:rPr>
          <w:rFonts w:cs="Arial"/>
          <w:szCs w:val="20"/>
        </w:rPr>
        <w:t xml:space="preserve">opis potreb po odkupih zemljišč in </w:t>
      </w:r>
      <w:r w:rsidR="0039140D" w:rsidRPr="00FA7B17">
        <w:rPr>
          <w:rFonts w:cs="Arial"/>
          <w:szCs w:val="20"/>
        </w:rPr>
        <w:t xml:space="preserve">rušenjih </w:t>
      </w:r>
      <w:r w:rsidR="00EF0259" w:rsidRPr="00FA7B17">
        <w:rPr>
          <w:rFonts w:cs="Arial"/>
          <w:szCs w:val="20"/>
        </w:rPr>
        <w:t>(v povezavi z izvedbo načrtovanih ukrepov),</w:t>
      </w:r>
    </w:p>
    <w:p w14:paraId="355E1890" w14:textId="77777777" w:rsidR="00143727" w:rsidRPr="00FA7B17" w:rsidRDefault="00143727" w:rsidP="00A768C8">
      <w:pPr>
        <w:pStyle w:val="Besedilo"/>
        <w:numPr>
          <w:ilvl w:val="0"/>
          <w:numId w:val="53"/>
        </w:numPr>
        <w:spacing w:line="276" w:lineRule="auto"/>
        <w:ind w:left="426" w:hanging="426"/>
        <w:rPr>
          <w:rFonts w:cs="Arial"/>
          <w:szCs w:val="20"/>
        </w:rPr>
      </w:pPr>
      <w:r w:rsidRPr="00FA7B17">
        <w:rPr>
          <w:rFonts w:cs="Arial"/>
          <w:szCs w:val="20"/>
        </w:rPr>
        <w:t xml:space="preserve">opis </w:t>
      </w:r>
      <w:r w:rsidR="009B12F6" w:rsidRPr="00FA7B17">
        <w:rPr>
          <w:rFonts w:cs="Arial"/>
          <w:szCs w:val="20"/>
        </w:rPr>
        <w:t xml:space="preserve">vodenja </w:t>
      </w:r>
      <w:r w:rsidRPr="00FA7B17">
        <w:rPr>
          <w:rFonts w:cs="Arial"/>
          <w:szCs w:val="20"/>
        </w:rPr>
        <w:t>prometa med gradnjo,</w:t>
      </w:r>
    </w:p>
    <w:p w14:paraId="75E12506" w14:textId="77777777" w:rsidR="00143727" w:rsidRPr="00FA7B17" w:rsidRDefault="00143727" w:rsidP="00A768C8">
      <w:pPr>
        <w:pStyle w:val="Besedilo"/>
        <w:numPr>
          <w:ilvl w:val="0"/>
          <w:numId w:val="53"/>
        </w:numPr>
        <w:spacing w:line="276" w:lineRule="auto"/>
        <w:ind w:left="426" w:hanging="426"/>
        <w:rPr>
          <w:rFonts w:cs="Arial"/>
          <w:szCs w:val="20"/>
        </w:rPr>
      </w:pPr>
      <w:r w:rsidRPr="00FA7B17">
        <w:rPr>
          <w:rFonts w:cs="Arial"/>
          <w:szCs w:val="20"/>
        </w:rPr>
        <w:t xml:space="preserve">vse ostale podlage, ki so potrebne za izdelavo ŠV/PIZ: priprava metodologije za vrednotenje </w:t>
      </w:r>
      <w:r w:rsidR="00C34F9A" w:rsidRPr="00FA7B17">
        <w:rPr>
          <w:rFonts w:cs="Arial"/>
          <w:szCs w:val="20"/>
        </w:rPr>
        <w:t xml:space="preserve">s </w:t>
      </w:r>
      <w:r w:rsidRPr="00FA7B17">
        <w:rPr>
          <w:rFonts w:cs="Arial"/>
          <w:szCs w:val="20"/>
        </w:rPr>
        <w:t xml:space="preserve">funkcionalnega vidika in funkcionalno (gradbeno-tehnično) vrednotenje </w:t>
      </w:r>
      <w:r w:rsidR="00515F9E" w:rsidRPr="00FA7B17">
        <w:rPr>
          <w:rFonts w:cs="Arial"/>
          <w:szCs w:val="20"/>
        </w:rPr>
        <w:t>rešitve</w:t>
      </w:r>
      <w:r w:rsidRPr="00FA7B17">
        <w:rPr>
          <w:rFonts w:cs="Arial"/>
          <w:szCs w:val="20"/>
        </w:rPr>
        <w:t>,</w:t>
      </w:r>
    </w:p>
    <w:p w14:paraId="595659C7" w14:textId="77777777" w:rsidR="00FE1D24" w:rsidRPr="00FA7B17" w:rsidRDefault="00EF0259" w:rsidP="00A768C8">
      <w:pPr>
        <w:pStyle w:val="Besedilo"/>
        <w:numPr>
          <w:ilvl w:val="0"/>
          <w:numId w:val="53"/>
        </w:numPr>
        <w:spacing w:line="276" w:lineRule="auto"/>
        <w:ind w:left="426" w:hanging="426"/>
        <w:rPr>
          <w:rFonts w:cs="Arial"/>
          <w:szCs w:val="20"/>
        </w:rPr>
      </w:pPr>
      <w:r w:rsidRPr="00FA7B17">
        <w:rPr>
          <w:rFonts w:cs="Arial"/>
          <w:szCs w:val="20"/>
        </w:rPr>
        <w:t>izračun stroškov</w:t>
      </w:r>
      <w:r w:rsidR="005E1464" w:rsidRPr="00FA7B17">
        <w:rPr>
          <w:rFonts w:cs="Arial"/>
          <w:szCs w:val="20"/>
        </w:rPr>
        <w:t xml:space="preserve"> in </w:t>
      </w:r>
      <w:r w:rsidRPr="00FA7B17">
        <w:rPr>
          <w:rFonts w:cs="Arial"/>
          <w:szCs w:val="20"/>
        </w:rPr>
        <w:t>ocena investicije</w:t>
      </w:r>
      <w:r w:rsidR="005E1464" w:rsidRPr="00FA7B17">
        <w:rPr>
          <w:rFonts w:cs="Arial"/>
          <w:szCs w:val="20"/>
        </w:rPr>
        <w:t xml:space="preserve"> posegov in povezanih ureditev</w:t>
      </w:r>
      <w:r w:rsidRPr="00FA7B17">
        <w:rPr>
          <w:rFonts w:cs="Arial"/>
          <w:szCs w:val="20"/>
        </w:rPr>
        <w:t>, vključno z omilitvenimi ukrepi; pri predračunski vrednosti obravnavanih variant je treba upoštevati isti nivo cen.</w:t>
      </w:r>
    </w:p>
    <w:p w14:paraId="60BF1835" w14:textId="77777777" w:rsidR="00FE1D24" w:rsidRPr="00FA7B17" w:rsidRDefault="00FE1D24" w:rsidP="00A768C8">
      <w:pPr>
        <w:pStyle w:val="Besedilo"/>
        <w:spacing w:line="276" w:lineRule="auto"/>
        <w:rPr>
          <w:rFonts w:cs="Arial"/>
          <w:b/>
          <w:bCs/>
          <w:iCs/>
          <w:szCs w:val="20"/>
        </w:rPr>
      </w:pPr>
    </w:p>
    <w:p w14:paraId="1E109F32" w14:textId="77777777" w:rsidR="00D5518B" w:rsidRPr="00FA7B17" w:rsidRDefault="00D5518B" w:rsidP="00A768C8">
      <w:pPr>
        <w:pStyle w:val="Besedilo"/>
        <w:spacing w:line="276" w:lineRule="auto"/>
        <w:rPr>
          <w:rFonts w:cs="Arial"/>
          <w:b/>
          <w:bCs/>
          <w:iCs/>
          <w:szCs w:val="20"/>
        </w:rPr>
      </w:pPr>
      <w:r w:rsidRPr="00FA7B17">
        <w:rPr>
          <w:rFonts w:cs="Arial"/>
          <w:b/>
          <w:bCs/>
          <w:iCs/>
          <w:szCs w:val="20"/>
        </w:rPr>
        <w:t>Grafični del</w:t>
      </w:r>
    </w:p>
    <w:p w14:paraId="7EB7F0E4" w14:textId="77777777" w:rsidR="00EF0259" w:rsidRPr="00FA7B17" w:rsidRDefault="00EF0259" w:rsidP="00A768C8">
      <w:pPr>
        <w:pStyle w:val="Besedilo"/>
        <w:numPr>
          <w:ilvl w:val="0"/>
          <w:numId w:val="53"/>
        </w:numPr>
        <w:spacing w:line="276" w:lineRule="auto"/>
        <w:ind w:left="426" w:hanging="426"/>
        <w:rPr>
          <w:rFonts w:cs="Arial"/>
          <w:szCs w:val="20"/>
        </w:rPr>
      </w:pPr>
      <w:r w:rsidRPr="00FA7B17">
        <w:rPr>
          <w:rFonts w:cs="Arial"/>
          <w:szCs w:val="20"/>
        </w:rPr>
        <w:t xml:space="preserve">pregledna karta </w:t>
      </w:r>
      <w:r w:rsidR="00B02A27" w:rsidRPr="00FA7B17">
        <w:rPr>
          <w:rFonts w:cs="Arial"/>
          <w:szCs w:val="20"/>
        </w:rPr>
        <w:t>rešitve, obravnavane v študiji variant</w:t>
      </w:r>
      <w:r w:rsidRPr="00FA7B17">
        <w:rPr>
          <w:rFonts w:cs="Arial"/>
          <w:szCs w:val="20"/>
        </w:rPr>
        <w:t xml:space="preserve"> v merilu 1 : 25.000 oz. drugem ustreznem merilu,</w:t>
      </w:r>
    </w:p>
    <w:p w14:paraId="71A14FB7" w14:textId="77777777" w:rsidR="00EF0259" w:rsidRPr="00FA7B17" w:rsidRDefault="00B02A27" w:rsidP="00A768C8">
      <w:pPr>
        <w:pStyle w:val="Besedilo"/>
        <w:numPr>
          <w:ilvl w:val="0"/>
          <w:numId w:val="53"/>
        </w:numPr>
        <w:spacing w:line="276" w:lineRule="auto"/>
        <w:ind w:left="426" w:hanging="426"/>
        <w:rPr>
          <w:rFonts w:cs="Arial"/>
          <w:szCs w:val="20"/>
        </w:rPr>
      </w:pPr>
      <w:r w:rsidRPr="00FA7B17">
        <w:rPr>
          <w:rFonts w:cs="Arial"/>
          <w:szCs w:val="20"/>
        </w:rPr>
        <w:t xml:space="preserve">situacija obravnavane rešitve </w:t>
      </w:r>
      <w:r w:rsidR="00EF0259" w:rsidRPr="00FA7B17">
        <w:rPr>
          <w:rFonts w:cs="Arial"/>
          <w:szCs w:val="20"/>
        </w:rPr>
        <w:t>v M 1 : 5.000,</w:t>
      </w:r>
    </w:p>
    <w:p w14:paraId="547C071B" w14:textId="77777777" w:rsidR="00143727" w:rsidRPr="00FA7B17" w:rsidRDefault="00143727" w:rsidP="00A768C8">
      <w:pPr>
        <w:pStyle w:val="Besedilo"/>
        <w:numPr>
          <w:ilvl w:val="0"/>
          <w:numId w:val="53"/>
        </w:numPr>
        <w:spacing w:line="276" w:lineRule="auto"/>
        <w:ind w:left="426" w:hanging="426"/>
        <w:rPr>
          <w:rFonts w:cs="Arial"/>
          <w:szCs w:val="20"/>
        </w:rPr>
      </w:pPr>
      <w:r w:rsidRPr="00FA7B17">
        <w:rPr>
          <w:rFonts w:cs="Arial"/>
          <w:szCs w:val="20"/>
        </w:rPr>
        <w:t>gradbene oz. ureditvene situac</w:t>
      </w:r>
      <w:r w:rsidR="008E168A" w:rsidRPr="00FA7B17">
        <w:rPr>
          <w:rFonts w:cs="Arial"/>
          <w:szCs w:val="20"/>
        </w:rPr>
        <w:t>ije v M 1 : 1</w:t>
      </w:r>
      <w:r w:rsidRPr="00FA7B17">
        <w:rPr>
          <w:rFonts w:cs="Arial"/>
          <w:szCs w:val="20"/>
        </w:rPr>
        <w:t>.000</w:t>
      </w:r>
      <w:r w:rsidR="00061DBE" w:rsidRPr="00FA7B17">
        <w:rPr>
          <w:rFonts w:cs="Arial"/>
          <w:szCs w:val="20"/>
        </w:rPr>
        <w:t>,</w:t>
      </w:r>
    </w:p>
    <w:p w14:paraId="352978BE" w14:textId="77777777" w:rsidR="00EF0259" w:rsidRPr="00FA7B17" w:rsidRDefault="00EF0259" w:rsidP="00A768C8">
      <w:pPr>
        <w:pStyle w:val="Besedilo"/>
        <w:numPr>
          <w:ilvl w:val="0"/>
          <w:numId w:val="53"/>
        </w:numPr>
        <w:spacing w:line="276" w:lineRule="auto"/>
        <w:ind w:left="426" w:hanging="426"/>
        <w:rPr>
          <w:rFonts w:cs="Arial"/>
          <w:szCs w:val="20"/>
        </w:rPr>
      </w:pPr>
      <w:r w:rsidRPr="00FA7B17">
        <w:rPr>
          <w:rFonts w:cs="Arial"/>
          <w:szCs w:val="20"/>
        </w:rPr>
        <w:t xml:space="preserve">vzdolžne profile </w:t>
      </w:r>
      <w:r w:rsidR="00B02A27" w:rsidRPr="00FA7B17">
        <w:rPr>
          <w:rFonts w:cs="Arial"/>
          <w:szCs w:val="20"/>
        </w:rPr>
        <w:t xml:space="preserve">obravnavane rešitve </w:t>
      </w:r>
      <w:r w:rsidRPr="00FA7B17">
        <w:rPr>
          <w:rFonts w:cs="Arial"/>
          <w:szCs w:val="20"/>
        </w:rPr>
        <w:t>v M 1 : 5.000 / 500,</w:t>
      </w:r>
    </w:p>
    <w:p w14:paraId="1309D403" w14:textId="77777777" w:rsidR="00EF0259" w:rsidRPr="00FA7B17" w:rsidRDefault="00EF0259" w:rsidP="00A768C8">
      <w:pPr>
        <w:pStyle w:val="Besedilo"/>
        <w:numPr>
          <w:ilvl w:val="0"/>
          <w:numId w:val="53"/>
        </w:numPr>
        <w:spacing w:line="276" w:lineRule="auto"/>
        <w:ind w:left="426" w:hanging="426"/>
        <w:rPr>
          <w:rFonts w:cs="Arial"/>
          <w:szCs w:val="20"/>
        </w:rPr>
      </w:pPr>
      <w:r w:rsidRPr="00FA7B17">
        <w:rPr>
          <w:rFonts w:cs="Arial"/>
          <w:szCs w:val="20"/>
        </w:rPr>
        <w:t>karakteristične prečne profile ter značilne prečne prereze na mestih kolizije (npr. drugi ključni uporabniki v prostoru),</w:t>
      </w:r>
    </w:p>
    <w:p w14:paraId="7B173966" w14:textId="77777777" w:rsidR="008E168A" w:rsidRPr="00FA7B17" w:rsidRDefault="008E168A" w:rsidP="00A768C8">
      <w:pPr>
        <w:pStyle w:val="Besedilo"/>
        <w:numPr>
          <w:ilvl w:val="0"/>
          <w:numId w:val="53"/>
        </w:numPr>
        <w:spacing w:line="276" w:lineRule="auto"/>
        <w:ind w:left="426" w:hanging="426"/>
        <w:rPr>
          <w:rFonts w:cs="Arial"/>
          <w:szCs w:val="20"/>
        </w:rPr>
      </w:pPr>
      <w:r w:rsidRPr="00FA7B17">
        <w:rPr>
          <w:rFonts w:cs="Arial"/>
          <w:szCs w:val="20"/>
        </w:rPr>
        <w:t>zbirnik komunalnih vodov,</w:t>
      </w:r>
    </w:p>
    <w:p w14:paraId="4501F4BE" w14:textId="77777777" w:rsidR="000A62E7" w:rsidRPr="00FA7B17" w:rsidRDefault="000A62E7" w:rsidP="00A768C8">
      <w:pPr>
        <w:pStyle w:val="Besedilo"/>
        <w:numPr>
          <w:ilvl w:val="0"/>
          <w:numId w:val="53"/>
        </w:numPr>
        <w:spacing w:line="276" w:lineRule="auto"/>
        <w:ind w:left="426" w:hanging="426"/>
        <w:rPr>
          <w:rFonts w:cs="Arial"/>
          <w:szCs w:val="20"/>
        </w:rPr>
      </w:pPr>
      <w:r w:rsidRPr="00FA7B17">
        <w:rPr>
          <w:rFonts w:cs="Arial"/>
          <w:szCs w:val="20"/>
        </w:rPr>
        <w:t>e</w:t>
      </w:r>
      <w:r w:rsidR="00EF0259" w:rsidRPr="00FA7B17">
        <w:rPr>
          <w:rFonts w:cs="Arial"/>
          <w:szCs w:val="20"/>
        </w:rPr>
        <w:t>laborat v M</w:t>
      </w:r>
      <w:r w:rsidR="00EF0259" w:rsidRPr="00FA7B17" w:rsidDel="007D0D89">
        <w:rPr>
          <w:rFonts w:cs="Arial"/>
          <w:szCs w:val="20"/>
        </w:rPr>
        <w:t xml:space="preserve"> </w:t>
      </w:r>
      <w:r w:rsidR="00EF0259" w:rsidRPr="00FA7B17">
        <w:rPr>
          <w:rFonts w:cs="Arial"/>
          <w:szCs w:val="20"/>
        </w:rPr>
        <w:t>1 : 5.000</w:t>
      </w:r>
      <w:r w:rsidRPr="00FA7B17">
        <w:rPr>
          <w:rFonts w:cs="Arial"/>
          <w:szCs w:val="20"/>
        </w:rPr>
        <w:t>,</w:t>
      </w:r>
      <w:r w:rsidR="00EF0259" w:rsidRPr="00FA7B17">
        <w:rPr>
          <w:rFonts w:cs="Arial"/>
          <w:szCs w:val="20"/>
        </w:rPr>
        <w:t xml:space="preserve"> </w:t>
      </w:r>
    </w:p>
    <w:p w14:paraId="7716EC12" w14:textId="77777777" w:rsidR="000A62E7" w:rsidRPr="00FA7B17" w:rsidRDefault="000A62E7" w:rsidP="00A768C8">
      <w:pPr>
        <w:pStyle w:val="Besedilo"/>
        <w:numPr>
          <w:ilvl w:val="0"/>
          <w:numId w:val="53"/>
        </w:numPr>
        <w:spacing w:line="276" w:lineRule="auto"/>
        <w:ind w:left="426" w:hanging="426"/>
        <w:rPr>
          <w:rFonts w:cs="Arial"/>
          <w:szCs w:val="20"/>
        </w:rPr>
      </w:pPr>
      <w:r w:rsidRPr="00FA7B17">
        <w:rPr>
          <w:rFonts w:cs="Arial"/>
          <w:szCs w:val="20"/>
        </w:rPr>
        <w:t>elaborat končnih rešite</w:t>
      </w:r>
      <w:r w:rsidR="00EF0259" w:rsidRPr="00FA7B17">
        <w:rPr>
          <w:rFonts w:cs="Arial"/>
          <w:szCs w:val="20"/>
        </w:rPr>
        <w:t xml:space="preserve"> v M 1 : 1.000</w:t>
      </w:r>
      <w:r w:rsidRPr="00FA7B17">
        <w:rPr>
          <w:rFonts w:cs="Arial"/>
          <w:szCs w:val="20"/>
        </w:rPr>
        <w:t>,</w:t>
      </w:r>
    </w:p>
    <w:p w14:paraId="456B6094" w14:textId="77777777" w:rsidR="00281250" w:rsidRPr="00FA7B17" w:rsidRDefault="00281250" w:rsidP="00A768C8">
      <w:pPr>
        <w:pStyle w:val="Besedilo"/>
        <w:spacing w:line="276" w:lineRule="auto"/>
        <w:rPr>
          <w:rFonts w:cs="Arial"/>
          <w:color w:val="0070C0"/>
          <w:szCs w:val="20"/>
        </w:rPr>
      </w:pPr>
      <w:bookmarkStart w:id="447" w:name="_Toc99720190"/>
    </w:p>
    <w:p w14:paraId="4364F94A" w14:textId="77777777" w:rsidR="002A138A" w:rsidRPr="00FA7B17" w:rsidRDefault="002A138A" w:rsidP="00A768C8">
      <w:pPr>
        <w:pStyle w:val="Besedilo"/>
        <w:spacing w:line="276" w:lineRule="auto"/>
        <w:rPr>
          <w:rFonts w:cs="Arial"/>
          <w:b/>
          <w:szCs w:val="20"/>
        </w:rPr>
      </w:pPr>
      <w:r w:rsidRPr="00FA7B17">
        <w:rPr>
          <w:rFonts w:cs="Arial"/>
          <w:b/>
          <w:szCs w:val="20"/>
        </w:rPr>
        <w:t xml:space="preserve">Križanje cest </w:t>
      </w:r>
      <w:r w:rsidR="00BB19BC" w:rsidRPr="00FA7B17">
        <w:rPr>
          <w:rFonts w:cs="Arial"/>
          <w:b/>
          <w:szCs w:val="20"/>
        </w:rPr>
        <w:t xml:space="preserve">z železniško </w:t>
      </w:r>
      <w:r w:rsidRPr="00FA7B17">
        <w:rPr>
          <w:rFonts w:cs="Arial"/>
          <w:b/>
          <w:szCs w:val="20"/>
        </w:rPr>
        <w:t>progo in nadomestne cestne povezave</w:t>
      </w:r>
      <w:bookmarkEnd w:id="447"/>
    </w:p>
    <w:p w14:paraId="13BC5876" w14:textId="77777777" w:rsidR="002A138A" w:rsidRPr="00FA7B17" w:rsidRDefault="002A138A" w:rsidP="00A768C8">
      <w:pPr>
        <w:pStyle w:val="Besedilo"/>
        <w:spacing w:line="276" w:lineRule="auto"/>
        <w:rPr>
          <w:rFonts w:cs="Arial"/>
          <w:szCs w:val="20"/>
        </w:rPr>
      </w:pPr>
      <w:r w:rsidRPr="00FA7B17">
        <w:rPr>
          <w:rFonts w:cs="Arial"/>
          <w:szCs w:val="20"/>
        </w:rPr>
        <w:t xml:space="preserve">Prav tako se </w:t>
      </w:r>
      <w:r w:rsidR="00061DBE" w:rsidRPr="00FA7B17">
        <w:rPr>
          <w:rFonts w:cs="Arial"/>
          <w:szCs w:val="20"/>
        </w:rPr>
        <w:t>pripravi rešitve po potrebi spremenjenega</w:t>
      </w:r>
      <w:r w:rsidRPr="00FA7B17">
        <w:rPr>
          <w:rFonts w:cs="Arial"/>
          <w:szCs w:val="20"/>
        </w:rPr>
        <w:t xml:space="preserve"> potek</w:t>
      </w:r>
      <w:r w:rsidR="00061DBE" w:rsidRPr="00FA7B17">
        <w:rPr>
          <w:rFonts w:cs="Arial"/>
          <w:szCs w:val="20"/>
        </w:rPr>
        <w:t>a</w:t>
      </w:r>
      <w:r w:rsidRPr="00FA7B17">
        <w:rPr>
          <w:rFonts w:cs="Arial"/>
          <w:szCs w:val="20"/>
        </w:rPr>
        <w:t xml:space="preserve"> cestne infrastrukture na območju načrtovane </w:t>
      </w:r>
      <w:r w:rsidR="00061DBE" w:rsidRPr="00FA7B17">
        <w:rPr>
          <w:rFonts w:cs="Arial"/>
          <w:szCs w:val="20"/>
        </w:rPr>
        <w:t xml:space="preserve">nadgradnje </w:t>
      </w:r>
      <w:r w:rsidRPr="00FA7B17">
        <w:rPr>
          <w:rFonts w:cs="Arial"/>
          <w:szCs w:val="20"/>
        </w:rPr>
        <w:t>železniške proge, vključno z vsemi izvennivojskimi in (nekaterimi prometno manj obremenjenimi) nivojskimi križanji lokalnega pomena, prestavitvami, ukinitvami in deviacijami cestne infrastrukture ter izdela predlog gradbeno tehničnih rešitev cestnega (in kolesarskega</w:t>
      </w:r>
      <w:r w:rsidR="005E34C2" w:rsidRPr="00FA7B17">
        <w:rPr>
          <w:rFonts w:cs="Arial"/>
          <w:szCs w:val="20"/>
        </w:rPr>
        <w:t>)</w:t>
      </w:r>
      <w:r w:rsidRPr="00FA7B17">
        <w:rPr>
          <w:rFonts w:cs="Arial"/>
          <w:szCs w:val="20"/>
        </w:rPr>
        <w:t xml:space="preserve"> omrežja v </w:t>
      </w:r>
      <w:r w:rsidR="00061DBE" w:rsidRPr="00FA7B17">
        <w:rPr>
          <w:rFonts w:cs="Arial"/>
          <w:szCs w:val="20"/>
        </w:rPr>
        <w:t>M </w:t>
      </w:r>
      <w:r w:rsidRPr="00FA7B17">
        <w:rPr>
          <w:rFonts w:cs="Arial"/>
          <w:szCs w:val="20"/>
        </w:rPr>
        <w:t xml:space="preserve">1:5.000. Zaradi načrtovane nadgradnje železniške proge se načeloma načrtuje ukinitev večine nivojskih prehodov na območju celotnega odseka proge Ivančna Gorica – Ljubljana. </w:t>
      </w:r>
      <w:r w:rsidR="00492320" w:rsidRPr="00FA7B17">
        <w:rPr>
          <w:rFonts w:cs="Arial"/>
          <w:szCs w:val="20"/>
        </w:rPr>
        <w:t xml:space="preserve">Za </w:t>
      </w:r>
      <w:r w:rsidR="00305F84" w:rsidRPr="00FA7B17">
        <w:rPr>
          <w:rFonts w:cs="Arial"/>
          <w:szCs w:val="20"/>
        </w:rPr>
        <w:t xml:space="preserve">spodaj navedena </w:t>
      </w:r>
      <w:r w:rsidR="00492320" w:rsidRPr="00FA7B17">
        <w:rPr>
          <w:rFonts w:cs="Arial"/>
          <w:szCs w:val="20"/>
        </w:rPr>
        <w:t xml:space="preserve">obstoječa nivojska križanja se </w:t>
      </w:r>
      <w:r w:rsidR="00CE2DA7" w:rsidRPr="00FA7B17">
        <w:rPr>
          <w:rFonts w:cs="Arial"/>
          <w:szCs w:val="20"/>
        </w:rPr>
        <w:t>poskušajo</w:t>
      </w:r>
      <w:r w:rsidR="00492320" w:rsidRPr="00FA7B17">
        <w:rPr>
          <w:rFonts w:cs="Arial"/>
          <w:szCs w:val="20"/>
        </w:rPr>
        <w:t xml:space="preserve"> poiskati rešitve za izvedbo izven nivojskih križanj. </w:t>
      </w:r>
      <w:r w:rsidR="00863A2E" w:rsidRPr="00FA7B17">
        <w:rPr>
          <w:rFonts w:cs="Arial"/>
          <w:szCs w:val="20"/>
        </w:rPr>
        <w:t>Če</w:t>
      </w:r>
      <w:r w:rsidR="00492320" w:rsidRPr="00FA7B17">
        <w:rPr>
          <w:rFonts w:cs="Arial"/>
          <w:szCs w:val="20"/>
        </w:rPr>
        <w:t xml:space="preserve"> to ni mogoče</w:t>
      </w:r>
      <w:r w:rsidR="00CE2DA7" w:rsidRPr="00FA7B17">
        <w:rPr>
          <w:rFonts w:cs="Arial"/>
          <w:szCs w:val="20"/>
        </w:rPr>
        <w:t>,</w:t>
      </w:r>
      <w:r w:rsidR="00492320" w:rsidRPr="00FA7B17">
        <w:rPr>
          <w:rFonts w:cs="Arial"/>
          <w:szCs w:val="20"/>
        </w:rPr>
        <w:t xml:space="preserve"> </w:t>
      </w:r>
      <w:r w:rsidRPr="00FA7B17">
        <w:rPr>
          <w:rFonts w:cs="Arial"/>
          <w:szCs w:val="20"/>
        </w:rPr>
        <w:t xml:space="preserve">ostanejo </w:t>
      </w:r>
      <w:r w:rsidR="00492320" w:rsidRPr="00FA7B17">
        <w:rPr>
          <w:rFonts w:cs="Arial"/>
          <w:szCs w:val="20"/>
        </w:rPr>
        <w:t xml:space="preserve">ti </w:t>
      </w:r>
      <w:r w:rsidR="00CE2DA7" w:rsidRPr="00FA7B17">
        <w:rPr>
          <w:rFonts w:cs="Arial"/>
          <w:szCs w:val="20"/>
        </w:rPr>
        <w:t>v funkciji</w:t>
      </w:r>
      <w:r w:rsidR="00863A2E" w:rsidRPr="00FA7B17">
        <w:rPr>
          <w:rFonts w:cs="Arial"/>
          <w:szCs w:val="20"/>
        </w:rPr>
        <w:t xml:space="preserve"> </w:t>
      </w:r>
      <w:r w:rsidR="00C02B17" w:rsidRPr="00FA7B17">
        <w:rPr>
          <w:rFonts w:cs="Arial"/>
          <w:szCs w:val="20"/>
        </w:rPr>
        <w:t xml:space="preserve">na </w:t>
      </w:r>
      <w:r w:rsidR="00863A2E" w:rsidRPr="00FA7B17">
        <w:rPr>
          <w:rFonts w:cs="Arial"/>
          <w:szCs w:val="20"/>
        </w:rPr>
        <w:t>način, da</w:t>
      </w:r>
      <w:r w:rsidR="00CE2DA7" w:rsidRPr="00FA7B17">
        <w:rPr>
          <w:rFonts w:cs="Arial"/>
          <w:szCs w:val="20"/>
        </w:rPr>
        <w:t xml:space="preserve"> </w:t>
      </w:r>
      <w:r w:rsidRPr="00FA7B17">
        <w:rPr>
          <w:rFonts w:cs="Arial"/>
          <w:szCs w:val="20"/>
        </w:rPr>
        <w:t>bodo na novo zavarovani</w:t>
      </w:r>
      <w:r w:rsidR="005E1464" w:rsidRPr="00FA7B17">
        <w:rPr>
          <w:rFonts w:cs="Arial"/>
          <w:szCs w:val="20"/>
        </w:rPr>
        <w:t xml:space="preserve"> (nadgradnja z ustreznimi signalno-varnostnimi (SV) napravami)</w:t>
      </w:r>
      <w:r w:rsidR="00305F84" w:rsidRPr="00FA7B17">
        <w:rPr>
          <w:rFonts w:cs="Arial"/>
          <w:szCs w:val="20"/>
        </w:rPr>
        <w:t>.</w:t>
      </w:r>
    </w:p>
    <w:p w14:paraId="3B9A72C5" w14:textId="77777777" w:rsidR="002A138A" w:rsidRPr="00FA7B17" w:rsidRDefault="002A138A" w:rsidP="00A768C8">
      <w:pPr>
        <w:spacing w:line="276" w:lineRule="auto"/>
        <w:jc w:val="both"/>
        <w:rPr>
          <w:rFonts w:ascii="Arial" w:hAnsi="Arial"/>
          <w:sz w:val="20"/>
          <w:szCs w:val="20"/>
        </w:rPr>
      </w:pPr>
    </w:p>
    <w:tbl>
      <w:tblPr>
        <w:tblStyle w:val="TableGrid"/>
        <w:tblW w:w="9351" w:type="dxa"/>
        <w:tblLook w:val="04A0" w:firstRow="1" w:lastRow="0" w:firstColumn="1" w:lastColumn="0" w:noHBand="0" w:noVBand="1"/>
      </w:tblPr>
      <w:tblGrid>
        <w:gridCol w:w="697"/>
        <w:gridCol w:w="2049"/>
        <w:gridCol w:w="1369"/>
        <w:gridCol w:w="5236"/>
      </w:tblGrid>
      <w:tr w:rsidR="00A37EF3" w:rsidRPr="00B6310F" w14:paraId="3D3C77DC" w14:textId="77777777" w:rsidTr="00CA51CF">
        <w:tc>
          <w:tcPr>
            <w:tcW w:w="697" w:type="dxa"/>
          </w:tcPr>
          <w:p w14:paraId="2F31C97B" w14:textId="77777777" w:rsidR="002A138A" w:rsidRPr="00FA7B17" w:rsidRDefault="002A138A" w:rsidP="00A768C8">
            <w:pPr>
              <w:pStyle w:val="TableParagraph"/>
              <w:spacing w:line="276" w:lineRule="auto"/>
              <w:rPr>
                <w:b/>
                <w:sz w:val="20"/>
                <w:szCs w:val="20"/>
              </w:rPr>
            </w:pPr>
            <w:r w:rsidRPr="00FA7B17">
              <w:rPr>
                <w:b/>
                <w:sz w:val="20"/>
                <w:szCs w:val="20"/>
              </w:rPr>
              <w:t>Zap.</w:t>
            </w:r>
          </w:p>
          <w:p w14:paraId="240B4C53" w14:textId="77777777" w:rsidR="002A138A" w:rsidRPr="00FA7B17" w:rsidRDefault="002A138A" w:rsidP="00A768C8">
            <w:pPr>
              <w:pStyle w:val="TableParagraph"/>
              <w:spacing w:line="276" w:lineRule="auto"/>
              <w:rPr>
                <w:b/>
                <w:sz w:val="20"/>
                <w:szCs w:val="20"/>
              </w:rPr>
            </w:pPr>
            <w:r w:rsidRPr="00FA7B17">
              <w:rPr>
                <w:b/>
                <w:sz w:val="20"/>
                <w:szCs w:val="20"/>
              </w:rPr>
              <w:t>št.</w:t>
            </w:r>
          </w:p>
        </w:tc>
        <w:tc>
          <w:tcPr>
            <w:tcW w:w="2049" w:type="dxa"/>
          </w:tcPr>
          <w:p w14:paraId="607BE16B" w14:textId="77777777" w:rsidR="002A138A" w:rsidRPr="00FA7B17" w:rsidRDefault="002A138A" w:rsidP="00A768C8">
            <w:pPr>
              <w:pStyle w:val="TableParagraph"/>
              <w:spacing w:line="276" w:lineRule="auto"/>
              <w:rPr>
                <w:b/>
                <w:sz w:val="20"/>
                <w:szCs w:val="20"/>
              </w:rPr>
            </w:pPr>
            <w:r w:rsidRPr="00FA7B17">
              <w:rPr>
                <w:b/>
                <w:sz w:val="20"/>
                <w:szCs w:val="20"/>
              </w:rPr>
              <w:t>Ime NPr,</w:t>
            </w:r>
          </w:p>
          <w:p w14:paraId="0B83BAD6" w14:textId="77777777" w:rsidR="002A138A" w:rsidRPr="00FA7B17" w:rsidRDefault="002A138A" w:rsidP="00A768C8">
            <w:pPr>
              <w:pStyle w:val="TableParagraph"/>
              <w:spacing w:line="276" w:lineRule="auto"/>
              <w:rPr>
                <w:b/>
                <w:sz w:val="20"/>
                <w:szCs w:val="20"/>
              </w:rPr>
            </w:pPr>
            <w:r w:rsidRPr="00FA7B17">
              <w:rPr>
                <w:b/>
                <w:sz w:val="20"/>
                <w:szCs w:val="20"/>
              </w:rPr>
              <w:t>obstoječa stacionaža</w:t>
            </w:r>
          </w:p>
        </w:tc>
        <w:tc>
          <w:tcPr>
            <w:tcW w:w="1369" w:type="dxa"/>
          </w:tcPr>
          <w:p w14:paraId="57A36BF9" w14:textId="77777777" w:rsidR="002A138A" w:rsidRPr="00FA7B17" w:rsidRDefault="002A138A" w:rsidP="00A768C8">
            <w:pPr>
              <w:pStyle w:val="TableParagraph"/>
              <w:spacing w:line="276" w:lineRule="auto"/>
              <w:rPr>
                <w:b/>
                <w:sz w:val="20"/>
                <w:szCs w:val="20"/>
              </w:rPr>
            </w:pPr>
            <w:r w:rsidRPr="00FA7B17">
              <w:rPr>
                <w:b/>
                <w:sz w:val="20"/>
                <w:szCs w:val="20"/>
              </w:rPr>
              <w:t>Okvirna nova</w:t>
            </w:r>
          </w:p>
          <w:p w14:paraId="33720D32" w14:textId="77777777" w:rsidR="002A138A" w:rsidRPr="00FA7B17" w:rsidRDefault="002A138A" w:rsidP="00A768C8">
            <w:pPr>
              <w:pStyle w:val="TableParagraph"/>
              <w:spacing w:line="276" w:lineRule="auto"/>
              <w:rPr>
                <w:b/>
                <w:sz w:val="20"/>
                <w:szCs w:val="20"/>
              </w:rPr>
            </w:pPr>
            <w:r w:rsidRPr="00FA7B17">
              <w:rPr>
                <w:b/>
                <w:sz w:val="20"/>
                <w:szCs w:val="20"/>
              </w:rPr>
              <w:t>stacionaža</w:t>
            </w:r>
          </w:p>
        </w:tc>
        <w:tc>
          <w:tcPr>
            <w:tcW w:w="5236" w:type="dxa"/>
          </w:tcPr>
          <w:p w14:paraId="3970F38F" w14:textId="77777777" w:rsidR="002A138A" w:rsidRPr="00FA7B17" w:rsidRDefault="002A138A" w:rsidP="00A768C8">
            <w:pPr>
              <w:pStyle w:val="TableParagraph"/>
              <w:spacing w:line="276" w:lineRule="auto"/>
              <w:rPr>
                <w:b/>
                <w:sz w:val="20"/>
                <w:szCs w:val="20"/>
              </w:rPr>
            </w:pPr>
            <w:r w:rsidRPr="00FA7B17">
              <w:rPr>
                <w:b/>
                <w:sz w:val="20"/>
                <w:szCs w:val="20"/>
              </w:rPr>
              <w:t>Predvideni (gradbeni) ukrep</w:t>
            </w:r>
          </w:p>
        </w:tc>
      </w:tr>
      <w:tr w:rsidR="00A37EF3" w:rsidRPr="00B6310F" w14:paraId="60EB93D5" w14:textId="77777777" w:rsidTr="00CA51CF">
        <w:tc>
          <w:tcPr>
            <w:tcW w:w="697" w:type="dxa"/>
          </w:tcPr>
          <w:p w14:paraId="53CF14A1" w14:textId="77777777" w:rsidR="002A138A" w:rsidRPr="00FA7B17" w:rsidRDefault="002A138A" w:rsidP="00A768C8">
            <w:pPr>
              <w:pStyle w:val="TableParagraph"/>
              <w:spacing w:line="276" w:lineRule="auto"/>
              <w:jc w:val="center"/>
              <w:rPr>
                <w:sz w:val="20"/>
                <w:szCs w:val="20"/>
              </w:rPr>
            </w:pPr>
          </w:p>
          <w:p w14:paraId="4A5738EF" w14:textId="77777777" w:rsidR="002A138A" w:rsidRPr="00FA7B17" w:rsidRDefault="002A138A" w:rsidP="00A768C8">
            <w:pPr>
              <w:pStyle w:val="TableParagraph"/>
              <w:spacing w:line="276" w:lineRule="auto"/>
              <w:jc w:val="center"/>
              <w:rPr>
                <w:sz w:val="20"/>
                <w:szCs w:val="20"/>
              </w:rPr>
            </w:pPr>
            <w:r w:rsidRPr="00FA7B17">
              <w:rPr>
                <w:sz w:val="20"/>
                <w:szCs w:val="20"/>
              </w:rPr>
              <w:t>1</w:t>
            </w:r>
          </w:p>
        </w:tc>
        <w:tc>
          <w:tcPr>
            <w:tcW w:w="2049" w:type="dxa"/>
          </w:tcPr>
          <w:p w14:paraId="0F2FF781" w14:textId="77777777" w:rsidR="002A138A" w:rsidRPr="00FA7B17" w:rsidRDefault="002A138A" w:rsidP="00A768C8">
            <w:pPr>
              <w:pStyle w:val="TableParagraph"/>
              <w:spacing w:line="276" w:lineRule="auto"/>
              <w:rPr>
                <w:sz w:val="20"/>
                <w:szCs w:val="20"/>
              </w:rPr>
            </w:pPr>
            <w:r w:rsidRPr="00FA7B17">
              <w:rPr>
                <w:sz w:val="20"/>
                <w:szCs w:val="20"/>
              </w:rPr>
              <w:t>Ivančna Gorica 1</w:t>
            </w:r>
          </w:p>
          <w:p w14:paraId="3E36B8B3" w14:textId="77777777" w:rsidR="002A138A" w:rsidRPr="00FA7B17" w:rsidRDefault="002A138A" w:rsidP="00A768C8">
            <w:pPr>
              <w:pStyle w:val="TableParagraph"/>
              <w:spacing w:line="276" w:lineRule="auto"/>
              <w:rPr>
                <w:sz w:val="20"/>
                <w:szCs w:val="20"/>
              </w:rPr>
            </w:pPr>
            <w:r w:rsidRPr="00FA7B17">
              <w:rPr>
                <w:sz w:val="20"/>
                <w:szCs w:val="20"/>
              </w:rPr>
              <w:t>km 116+379.00</w:t>
            </w:r>
          </w:p>
        </w:tc>
        <w:tc>
          <w:tcPr>
            <w:tcW w:w="1369" w:type="dxa"/>
          </w:tcPr>
          <w:p w14:paraId="545884A4" w14:textId="77777777" w:rsidR="002A138A" w:rsidRPr="00FA7B17" w:rsidRDefault="002A138A" w:rsidP="00A768C8">
            <w:pPr>
              <w:pStyle w:val="TableParagraph"/>
              <w:spacing w:line="276" w:lineRule="auto"/>
              <w:rPr>
                <w:sz w:val="20"/>
                <w:szCs w:val="20"/>
              </w:rPr>
            </w:pPr>
          </w:p>
          <w:p w14:paraId="62E56AB5" w14:textId="77777777" w:rsidR="002A138A" w:rsidRPr="00FA7B17" w:rsidRDefault="002A138A" w:rsidP="00A768C8">
            <w:pPr>
              <w:pStyle w:val="TableParagraph"/>
              <w:spacing w:line="276" w:lineRule="auto"/>
              <w:rPr>
                <w:sz w:val="20"/>
                <w:szCs w:val="20"/>
              </w:rPr>
            </w:pPr>
            <w:r w:rsidRPr="00FA7B17">
              <w:rPr>
                <w:sz w:val="20"/>
                <w:szCs w:val="20"/>
              </w:rPr>
              <w:t>km 116+398</w:t>
            </w:r>
          </w:p>
        </w:tc>
        <w:tc>
          <w:tcPr>
            <w:tcW w:w="5236" w:type="dxa"/>
          </w:tcPr>
          <w:p w14:paraId="163B8782" w14:textId="77777777" w:rsidR="002A138A" w:rsidRPr="00FA7B17" w:rsidRDefault="002A138A" w:rsidP="00A768C8">
            <w:pPr>
              <w:pStyle w:val="TableParagraph"/>
              <w:spacing w:line="276" w:lineRule="auto"/>
              <w:rPr>
                <w:sz w:val="20"/>
                <w:szCs w:val="20"/>
              </w:rPr>
            </w:pPr>
            <w:r w:rsidRPr="00FA7B17">
              <w:rPr>
                <w:sz w:val="20"/>
                <w:szCs w:val="20"/>
              </w:rPr>
              <w:t xml:space="preserve">Nadgradnja NPr za potrebe dvotirne proge </w:t>
            </w:r>
          </w:p>
          <w:p w14:paraId="04CA5355" w14:textId="77777777" w:rsidR="002A138A" w:rsidRPr="00FA7B17" w:rsidRDefault="002A138A" w:rsidP="00A768C8">
            <w:pPr>
              <w:pStyle w:val="TableParagraph"/>
              <w:spacing w:line="276" w:lineRule="auto"/>
              <w:rPr>
                <w:sz w:val="20"/>
                <w:szCs w:val="20"/>
              </w:rPr>
            </w:pPr>
            <w:r w:rsidRPr="00FA7B17">
              <w:rPr>
                <w:sz w:val="20"/>
                <w:szCs w:val="20"/>
              </w:rPr>
              <w:t>/ novo zavarovanje</w:t>
            </w:r>
          </w:p>
        </w:tc>
      </w:tr>
      <w:tr w:rsidR="00A37EF3" w:rsidRPr="00B6310F" w14:paraId="42C4F60C" w14:textId="77777777" w:rsidTr="00CA51CF">
        <w:tc>
          <w:tcPr>
            <w:tcW w:w="697" w:type="dxa"/>
          </w:tcPr>
          <w:p w14:paraId="489335CF" w14:textId="77777777" w:rsidR="002A138A" w:rsidRPr="00FA7B17" w:rsidRDefault="002A138A" w:rsidP="00A768C8">
            <w:pPr>
              <w:spacing w:line="276" w:lineRule="auto"/>
              <w:jc w:val="center"/>
              <w:rPr>
                <w:rFonts w:ascii="Arial" w:hAnsi="Arial"/>
                <w:sz w:val="20"/>
                <w:szCs w:val="20"/>
              </w:rPr>
            </w:pPr>
            <w:r w:rsidRPr="00FA7B17">
              <w:rPr>
                <w:rFonts w:ascii="Arial" w:hAnsi="Arial"/>
                <w:sz w:val="20"/>
                <w:szCs w:val="20"/>
              </w:rPr>
              <w:t>2</w:t>
            </w:r>
          </w:p>
        </w:tc>
        <w:tc>
          <w:tcPr>
            <w:tcW w:w="2049" w:type="dxa"/>
          </w:tcPr>
          <w:p w14:paraId="52842176" w14:textId="77777777" w:rsidR="002A138A" w:rsidRPr="00FA7B17" w:rsidRDefault="002A138A" w:rsidP="00A768C8">
            <w:pPr>
              <w:pStyle w:val="TableParagraph"/>
              <w:spacing w:line="276" w:lineRule="auto"/>
              <w:rPr>
                <w:sz w:val="20"/>
                <w:szCs w:val="20"/>
              </w:rPr>
            </w:pPr>
            <w:r w:rsidRPr="00FA7B17">
              <w:rPr>
                <w:sz w:val="20"/>
                <w:szCs w:val="20"/>
              </w:rPr>
              <w:t>Postajališče Polževo</w:t>
            </w:r>
          </w:p>
          <w:p w14:paraId="32048ED9" w14:textId="77777777" w:rsidR="002A138A" w:rsidRPr="00FA7B17" w:rsidRDefault="002A138A" w:rsidP="00A768C8">
            <w:pPr>
              <w:pStyle w:val="TableParagraph"/>
              <w:spacing w:line="276" w:lineRule="auto"/>
              <w:rPr>
                <w:sz w:val="20"/>
                <w:szCs w:val="20"/>
              </w:rPr>
            </w:pPr>
            <w:r w:rsidRPr="00FA7B17">
              <w:rPr>
                <w:sz w:val="20"/>
                <w:szCs w:val="20"/>
              </w:rPr>
              <w:t>km 118+702.60</w:t>
            </w:r>
          </w:p>
        </w:tc>
        <w:tc>
          <w:tcPr>
            <w:tcW w:w="1369" w:type="dxa"/>
          </w:tcPr>
          <w:p w14:paraId="73E8F2A5" w14:textId="77777777" w:rsidR="002A138A" w:rsidRPr="00FA7B17" w:rsidRDefault="002A138A" w:rsidP="00A768C8">
            <w:pPr>
              <w:pStyle w:val="TableParagraph"/>
              <w:spacing w:line="276" w:lineRule="auto"/>
              <w:rPr>
                <w:sz w:val="20"/>
                <w:szCs w:val="20"/>
              </w:rPr>
            </w:pPr>
          </w:p>
          <w:p w14:paraId="4AB19FA6" w14:textId="77777777" w:rsidR="002A138A" w:rsidRPr="00FA7B17" w:rsidRDefault="002A138A" w:rsidP="00A768C8">
            <w:pPr>
              <w:pStyle w:val="TableParagraph"/>
              <w:spacing w:line="276" w:lineRule="auto"/>
              <w:rPr>
                <w:sz w:val="20"/>
                <w:szCs w:val="20"/>
              </w:rPr>
            </w:pPr>
            <w:r w:rsidRPr="00FA7B17">
              <w:rPr>
                <w:sz w:val="20"/>
                <w:szCs w:val="20"/>
              </w:rPr>
              <w:t>km 118+682</w:t>
            </w:r>
          </w:p>
        </w:tc>
        <w:tc>
          <w:tcPr>
            <w:tcW w:w="5236" w:type="dxa"/>
          </w:tcPr>
          <w:p w14:paraId="1B4678F3" w14:textId="77777777" w:rsidR="002A138A" w:rsidRPr="00FA7B17" w:rsidRDefault="002A138A" w:rsidP="00A768C8">
            <w:pPr>
              <w:pStyle w:val="TableParagraph"/>
              <w:spacing w:line="276" w:lineRule="auto"/>
              <w:rPr>
                <w:sz w:val="20"/>
                <w:szCs w:val="20"/>
              </w:rPr>
            </w:pPr>
            <w:r w:rsidRPr="00FA7B17">
              <w:rPr>
                <w:sz w:val="20"/>
                <w:szCs w:val="20"/>
              </w:rPr>
              <w:t xml:space="preserve">Nadgradnja NPr za potrebe dvotirne proge </w:t>
            </w:r>
          </w:p>
          <w:p w14:paraId="799ACD5A" w14:textId="77777777" w:rsidR="002A138A" w:rsidRPr="00FA7B17" w:rsidRDefault="002A138A" w:rsidP="00A768C8">
            <w:pPr>
              <w:pStyle w:val="TableParagraph"/>
              <w:spacing w:line="276" w:lineRule="auto"/>
              <w:rPr>
                <w:sz w:val="20"/>
                <w:szCs w:val="20"/>
              </w:rPr>
            </w:pPr>
            <w:r w:rsidRPr="00FA7B17">
              <w:rPr>
                <w:sz w:val="20"/>
                <w:szCs w:val="20"/>
              </w:rPr>
              <w:t>/ novo zavarovanje</w:t>
            </w:r>
          </w:p>
        </w:tc>
      </w:tr>
      <w:tr w:rsidR="00A37EF3" w:rsidRPr="00B6310F" w14:paraId="7815D9FA" w14:textId="77777777" w:rsidTr="00CA51CF">
        <w:tc>
          <w:tcPr>
            <w:tcW w:w="697" w:type="dxa"/>
          </w:tcPr>
          <w:p w14:paraId="19200A0C" w14:textId="77777777" w:rsidR="002A138A" w:rsidRPr="00FA7B17" w:rsidRDefault="002A138A" w:rsidP="00A768C8">
            <w:pPr>
              <w:spacing w:line="276" w:lineRule="auto"/>
              <w:jc w:val="center"/>
              <w:rPr>
                <w:rFonts w:ascii="Arial" w:hAnsi="Arial"/>
                <w:sz w:val="20"/>
                <w:szCs w:val="20"/>
              </w:rPr>
            </w:pPr>
            <w:r w:rsidRPr="00FA7B17">
              <w:rPr>
                <w:rFonts w:ascii="Arial" w:hAnsi="Arial"/>
                <w:sz w:val="20"/>
                <w:szCs w:val="20"/>
              </w:rPr>
              <w:t>3</w:t>
            </w:r>
          </w:p>
        </w:tc>
        <w:tc>
          <w:tcPr>
            <w:tcW w:w="2049" w:type="dxa"/>
          </w:tcPr>
          <w:p w14:paraId="7D2E201C" w14:textId="77777777" w:rsidR="002A138A" w:rsidRPr="00FA7B17" w:rsidRDefault="002A138A" w:rsidP="00A768C8">
            <w:pPr>
              <w:pStyle w:val="TableParagraph"/>
              <w:spacing w:line="276" w:lineRule="auto"/>
              <w:rPr>
                <w:sz w:val="20"/>
                <w:szCs w:val="20"/>
              </w:rPr>
            </w:pPr>
            <w:r w:rsidRPr="00FA7B17">
              <w:rPr>
                <w:sz w:val="20"/>
                <w:szCs w:val="20"/>
              </w:rPr>
              <w:t>Podsmreka 2</w:t>
            </w:r>
          </w:p>
          <w:p w14:paraId="6D92C363" w14:textId="77777777" w:rsidR="002A138A" w:rsidRPr="00FA7B17" w:rsidRDefault="002A138A" w:rsidP="00A768C8">
            <w:pPr>
              <w:pStyle w:val="TableParagraph"/>
              <w:spacing w:line="276" w:lineRule="auto"/>
              <w:rPr>
                <w:sz w:val="20"/>
                <w:szCs w:val="20"/>
              </w:rPr>
            </w:pPr>
            <w:r w:rsidRPr="00FA7B17">
              <w:rPr>
                <w:sz w:val="20"/>
                <w:szCs w:val="20"/>
              </w:rPr>
              <w:t>km 119+926.10</w:t>
            </w:r>
          </w:p>
        </w:tc>
        <w:tc>
          <w:tcPr>
            <w:tcW w:w="1369" w:type="dxa"/>
          </w:tcPr>
          <w:p w14:paraId="325E987D" w14:textId="77777777" w:rsidR="002A138A" w:rsidRPr="00FA7B17" w:rsidRDefault="002A138A" w:rsidP="00A768C8">
            <w:pPr>
              <w:pStyle w:val="TableParagraph"/>
              <w:spacing w:line="276" w:lineRule="auto"/>
              <w:rPr>
                <w:sz w:val="20"/>
                <w:szCs w:val="20"/>
              </w:rPr>
            </w:pPr>
          </w:p>
          <w:p w14:paraId="720CC00F" w14:textId="77777777" w:rsidR="002A138A" w:rsidRPr="00FA7B17" w:rsidRDefault="002A138A" w:rsidP="00A768C8">
            <w:pPr>
              <w:pStyle w:val="TableParagraph"/>
              <w:spacing w:line="276" w:lineRule="auto"/>
              <w:rPr>
                <w:sz w:val="20"/>
                <w:szCs w:val="20"/>
              </w:rPr>
            </w:pPr>
            <w:r w:rsidRPr="00FA7B17">
              <w:rPr>
                <w:sz w:val="20"/>
                <w:szCs w:val="20"/>
              </w:rPr>
              <w:t>km 119+896</w:t>
            </w:r>
          </w:p>
        </w:tc>
        <w:tc>
          <w:tcPr>
            <w:tcW w:w="5236" w:type="dxa"/>
          </w:tcPr>
          <w:p w14:paraId="6E30F8AE" w14:textId="77777777" w:rsidR="002A138A" w:rsidRPr="00FA7B17" w:rsidRDefault="002A138A" w:rsidP="00A768C8">
            <w:pPr>
              <w:pStyle w:val="TableParagraph"/>
              <w:spacing w:line="276" w:lineRule="auto"/>
              <w:rPr>
                <w:sz w:val="20"/>
                <w:szCs w:val="20"/>
              </w:rPr>
            </w:pPr>
            <w:r w:rsidRPr="00FA7B17">
              <w:rPr>
                <w:sz w:val="20"/>
                <w:szCs w:val="20"/>
              </w:rPr>
              <w:t xml:space="preserve">Nadgradnja NPr za potrebe dvotirne proge </w:t>
            </w:r>
          </w:p>
          <w:p w14:paraId="67C12784" w14:textId="77777777" w:rsidR="002A138A" w:rsidRPr="00FA7B17" w:rsidRDefault="002A138A" w:rsidP="00A768C8">
            <w:pPr>
              <w:pStyle w:val="TableParagraph"/>
              <w:spacing w:line="276" w:lineRule="auto"/>
              <w:rPr>
                <w:sz w:val="20"/>
                <w:szCs w:val="20"/>
              </w:rPr>
            </w:pPr>
            <w:r w:rsidRPr="00FA7B17">
              <w:rPr>
                <w:sz w:val="20"/>
                <w:szCs w:val="20"/>
              </w:rPr>
              <w:t>/ novo zavarovanje</w:t>
            </w:r>
          </w:p>
        </w:tc>
      </w:tr>
      <w:tr w:rsidR="00A37EF3" w:rsidRPr="00B6310F" w14:paraId="1E8C97CE" w14:textId="77777777" w:rsidTr="00CA51CF">
        <w:tc>
          <w:tcPr>
            <w:tcW w:w="697" w:type="dxa"/>
          </w:tcPr>
          <w:p w14:paraId="795842A7" w14:textId="77777777" w:rsidR="002A138A" w:rsidRPr="00FA7B17" w:rsidRDefault="002A138A" w:rsidP="00A768C8">
            <w:pPr>
              <w:spacing w:line="276" w:lineRule="auto"/>
              <w:jc w:val="center"/>
              <w:rPr>
                <w:rFonts w:ascii="Arial" w:hAnsi="Arial"/>
                <w:sz w:val="20"/>
                <w:szCs w:val="20"/>
              </w:rPr>
            </w:pPr>
            <w:r w:rsidRPr="00FA7B17">
              <w:rPr>
                <w:rFonts w:ascii="Arial" w:hAnsi="Arial"/>
                <w:sz w:val="20"/>
                <w:szCs w:val="20"/>
              </w:rPr>
              <w:t>4</w:t>
            </w:r>
          </w:p>
        </w:tc>
        <w:tc>
          <w:tcPr>
            <w:tcW w:w="2049" w:type="dxa"/>
          </w:tcPr>
          <w:p w14:paraId="4A02042B" w14:textId="77777777" w:rsidR="002A138A" w:rsidRPr="00FA7B17" w:rsidRDefault="002A138A" w:rsidP="00A768C8">
            <w:pPr>
              <w:pStyle w:val="TableParagraph"/>
              <w:spacing w:line="276" w:lineRule="auto"/>
              <w:rPr>
                <w:sz w:val="20"/>
                <w:szCs w:val="20"/>
              </w:rPr>
            </w:pPr>
            <w:r w:rsidRPr="00FA7B17">
              <w:rPr>
                <w:sz w:val="20"/>
                <w:szCs w:val="20"/>
              </w:rPr>
              <w:t>Višnja gora 5</w:t>
            </w:r>
          </w:p>
          <w:p w14:paraId="4A66B711" w14:textId="77777777" w:rsidR="002A138A" w:rsidRPr="00FA7B17" w:rsidRDefault="002A138A" w:rsidP="00A768C8">
            <w:pPr>
              <w:pStyle w:val="TableParagraph"/>
              <w:spacing w:line="276" w:lineRule="auto"/>
              <w:rPr>
                <w:sz w:val="20"/>
                <w:szCs w:val="20"/>
              </w:rPr>
            </w:pPr>
            <w:r w:rsidRPr="00FA7B17">
              <w:rPr>
                <w:sz w:val="20"/>
                <w:szCs w:val="20"/>
              </w:rPr>
              <w:t>km 123+320.70</w:t>
            </w:r>
          </w:p>
        </w:tc>
        <w:tc>
          <w:tcPr>
            <w:tcW w:w="1369" w:type="dxa"/>
          </w:tcPr>
          <w:p w14:paraId="6189F206" w14:textId="77777777" w:rsidR="002A138A" w:rsidRPr="00FA7B17" w:rsidRDefault="002A138A" w:rsidP="00A768C8">
            <w:pPr>
              <w:pStyle w:val="TableParagraph"/>
              <w:spacing w:line="276" w:lineRule="auto"/>
              <w:rPr>
                <w:sz w:val="20"/>
                <w:szCs w:val="20"/>
              </w:rPr>
            </w:pPr>
          </w:p>
          <w:p w14:paraId="0416AAC6" w14:textId="77777777" w:rsidR="002A138A" w:rsidRPr="00FA7B17" w:rsidRDefault="002A138A" w:rsidP="00A768C8">
            <w:pPr>
              <w:pStyle w:val="TableParagraph"/>
              <w:spacing w:line="276" w:lineRule="auto"/>
              <w:rPr>
                <w:sz w:val="20"/>
                <w:szCs w:val="20"/>
              </w:rPr>
            </w:pPr>
            <w:r w:rsidRPr="00FA7B17">
              <w:rPr>
                <w:sz w:val="20"/>
                <w:szCs w:val="20"/>
              </w:rPr>
              <w:t>km 123+295</w:t>
            </w:r>
          </w:p>
        </w:tc>
        <w:tc>
          <w:tcPr>
            <w:tcW w:w="5236" w:type="dxa"/>
          </w:tcPr>
          <w:p w14:paraId="74A21231" w14:textId="77777777" w:rsidR="002A138A" w:rsidRPr="00FA7B17" w:rsidRDefault="002A138A" w:rsidP="00A768C8">
            <w:pPr>
              <w:pStyle w:val="TableParagraph"/>
              <w:spacing w:line="276" w:lineRule="auto"/>
              <w:rPr>
                <w:sz w:val="20"/>
                <w:szCs w:val="20"/>
              </w:rPr>
            </w:pPr>
            <w:r w:rsidRPr="00FA7B17">
              <w:rPr>
                <w:sz w:val="20"/>
                <w:szCs w:val="20"/>
              </w:rPr>
              <w:t xml:space="preserve">Nadgradnja NPr za potrebe dvotirne proge </w:t>
            </w:r>
          </w:p>
          <w:p w14:paraId="08A0DEB6" w14:textId="77777777" w:rsidR="002A138A" w:rsidRPr="00FA7B17" w:rsidRDefault="002A138A" w:rsidP="00A768C8">
            <w:pPr>
              <w:pStyle w:val="TableParagraph"/>
              <w:spacing w:line="276" w:lineRule="auto"/>
              <w:rPr>
                <w:sz w:val="20"/>
                <w:szCs w:val="20"/>
              </w:rPr>
            </w:pPr>
            <w:r w:rsidRPr="00FA7B17">
              <w:rPr>
                <w:sz w:val="20"/>
                <w:szCs w:val="20"/>
              </w:rPr>
              <w:t>/ novo zavarovanje</w:t>
            </w:r>
          </w:p>
        </w:tc>
      </w:tr>
    </w:tbl>
    <w:p w14:paraId="12A86958" w14:textId="77777777" w:rsidR="002A138A" w:rsidRPr="00FA7B17" w:rsidRDefault="002A138A" w:rsidP="00A768C8">
      <w:pPr>
        <w:spacing w:line="276" w:lineRule="auto"/>
        <w:rPr>
          <w:rFonts w:ascii="Arial" w:hAnsi="Arial"/>
          <w:b/>
          <w:sz w:val="20"/>
          <w:szCs w:val="20"/>
        </w:rPr>
      </w:pPr>
    </w:p>
    <w:p w14:paraId="61DE0E96" w14:textId="77777777" w:rsidR="002A138A" w:rsidRPr="00FA7B17" w:rsidRDefault="002A138A" w:rsidP="00A768C8">
      <w:pPr>
        <w:spacing w:line="276" w:lineRule="auto"/>
        <w:rPr>
          <w:rFonts w:ascii="Arial" w:hAnsi="Arial"/>
          <w:i/>
          <w:sz w:val="20"/>
          <w:szCs w:val="20"/>
        </w:rPr>
      </w:pPr>
      <w:r w:rsidRPr="00FA7B17">
        <w:rPr>
          <w:rFonts w:ascii="Arial" w:hAnsi="Arial"/>
          <w:i/>
          <w:sz w:val="20"/>
          <w:szCs w:val="20"/>
        </w:rPr>
        <w:t xml:space="preserve">Tabela št. 1: Spisek nivojskih prehodov, ki ostanejo v funkciji tudi v fazi obratovanja dvotirne proge </w:t>
      </w:r>
    </w:p>
    <w:p w14:paraId="1EE2847C" w14:textId="77777777" w:rsidR="002A138A" w:rsidRPr="00FA7B17" w:rsidRDefault="002A138A" w:rsidP="00A768C8">
      <w:pPr>
        <w:spacing w:line="276" w:lineRule="auto"/>
        <w:rPr>
          <w:rFonts w:ascii="Arial" w:hAnsi="Arial"/>
          <w:i/>
          <w:color w:val="0070C0"/>
          <w:sz w:val="20"/>
          <w:szCs w:val="20"/>
        </w:rPr>
      </w:pPr>
    </w:p>
    <w:p w14:paraId="7301436A" w14:textId="77777777" w:rsidR="002A138A" w:rsidRPr="00FA7B17" w:rsidRDefault="00A37EF3" w:rsidP="00A768C8">
      <w:pPr>
        <w:spacing w:line="276" w:lineRule="auto"/>
        <w:jc w:val="both"/>
        <w:rPr>
          <w:rFonts w:ascii="Arial" w:hAnsi="Arial"/>
          <w:color w:val="0070C0"/>
          <w:sz w:val="20"/>
          <w:szCs w:val="20"/>
        </w:rPr>
      </w:pPr>
      <w:r w:rsidRPr="00FA7B17">
        <w:rPr>
          <w:rFonts w:ascii="Arial" w:hAnsi="Arial"/>
          <w:sz w:val="20"/>
          <w:szCs w:val="20"/>
        </w:rPr>
        <w:t xml:space="preserve">Preverijo in dopolnijo se </w:t>
      </w:r>
      <w:r w:rsidR="00F07036" w:rsidRPr="00FA7B17">
        <w:rPr>
          <w:rFonts w:ascii="Arial" w:hAnsi="Arial"/>
          <w:sz w:val="20"/>
          <w:szCs w:val="20"/>
        </w:rPr>
        <w:t>rešit</w:t>
      </w:r>
      <w:r w:rsidRPr="00FA7B17">
        <w:rPr>
          <w:rFonts w:ascii="Arial" w:hAnsi="Arial"/>
          <w:sz w:val="20"/>
          <w:szCs w:val="20"/>
        </w:rPr>
        <w:t>ve</w:t>
      </w:r>
      <w:r w:rsidR="00F07036" w:rsidRPr="00FA7B17">
        <w:rPr>
          <w:rFonts w:ascii="Arial" w:hAnsi="Arial"/>
          <w:sz w:val="20"/>
          <w:szCs w:val="20"/>
        </w:rPr>
        <w:t xml:space="preserve"> proge</w:t>
      </w:r>
      <w:r w:rsidRPr="00FA7B17">
        <w:rPr>
          <w:rFonts w:ascii="Arial" w:hAnsi="Arial"/>
          <w:sz w:val="20"/>
          <w:szCs w:val="20"/>
        </w:rPr>
        <w:t xml:space="preserve"> iz strokovnih podlag za pobudo oz. se rešitve pripravijo z upoštevanjem novih izhodišč za višje hitrosti.</w:t>
      </w:r>
      <w:r w:rsidR="00F07036" w:rsidRPr="00FA7B17">
        <w:rPr>
          <w:rFonts w:ascii="Arial" w:hAnsi="Arial"/>
          <w:sz w:val="20"/>
          <w:szCs w:val="20"/>
        </w:rPr>
        <w:t xml:space="preserve"> </w:t>
      </w:r>
      <w:r w:rsidR="00EF610B" w:rsidRPr="00FA7B17">
        <w:rPr>
          <w:rFonts w:ascii="Arial" w:hAnsi="Arial"/>
          <w:sz w:val="20"/>
          <w:szCs w:val="20"/>
        </w:rPr>
        <w:t>Pripravijo</w:t>
      </w:r>
      <w:r w:rsidRPr="00FA7B17">
        <w:rPr>
          <w:rFonts w:ascii="Arial" w:hAnsi="Arial"/>
          <w:sz w:val="20"/>
          <w:szCs w:val="20"/>
        </w:rPr>
        <w:t xml:space="preserve"> se tudi u</w:t>
      </w:r>
      <w:r w:rsidR="00061DBE" w:rsidRPr="00FA7B17">
        <w:rPr>
          <w:rFonts w:ascii="Arial" w:hAnsi="Arial"/>
          <w:sz w:val="20"/>
          <w:szCs w:val="20"/>
        </w:rPr>
        <w:t>reditve</w:t>
      </w:r>
      <w:r w:rsidR="002A138A" w:rsidRPr="00FA7B17">
        <w:rPr>
          <w:rFonts w:ascii="Arial" w:hAnsi="Arial"/>
          <w:sz w:val="20"/>
          <w:szCs w:val="20"/>
        </w:rPr>
        <w:t xml:space="preserve"> </w:t>
      </w:r>
      <w:r w:rsidR="00F07036" w:rsidRPr="00FA7B17">
        <w:rPr>
          <w:rFonts w:ascii="Arial" w:hAnsi="Arial"/>
          <w:sz w:val="20"/>
          <w:szCs w:val="20"/>
        </w:rPr>
        <w:t xml:space="preserve">deviacij cest </w:t>
      </w:r>
      <w:r w:rsidR="00061DBE" w:rsidRPr="00FA7B17">
        <w:rPr>
          <w:rFonts w:ascii="Arial" w:hAnsi="Arial"/>
          <w:sz w:val="20"/>
          <w:szCs w:val="20"/>
        </w:rPr>
        <w:t xml:space="preserve">z </w:t>
      </w:r>
      <w:r w:rsidR="002A138A" w:rsidRPr="00FA7B17">
        <w:rPr>
          <w:rFonts w:ascii="Arial" w:hAnsi="Arial"/>
          <w:sz w:val="20"/>
          <w:szCs w:val="20"/>
        </w:rPr>
        <w:t>ustrezno umesti</w:t>
      </w:r>
      <w:r w:rsidR="00061DBE" w:rsidRPr="00FA7B17">
        <w:rPr>
          <w:rFonts w:ascii="Arial" w:hAnsi="Arial"/>
          <w:sz w:val="20"/>
          <w:szCs w:val="20"/>
        </w:rPr>
        <w:t>tvijo</w:t>
      </w:r>
      <w:r w:rsidR="002A138A" w:rsidRPr="00FA7B17">
        <w:rPr>
          <w:rFonts w:ascii="Arial" w:hAnsi="Arial"/>
          <w:sz w:val="20"/>
          <w:szCs w:val="20"/>
        </w:rPr>
        <w:t xml:space="preserve"> v prostor </w:t>
      </w:r>
      <w:r w:rsidRPr="00FA7B17">
        <w:rPr>
          <w:rFonts w:ascii="Arial" w:hAnsi="Arial"/>
          <w:sz w:val="20"/>
          <w:szCs w:val="20"/>
        </w:rPr>
        <w:t xml:space="preserve">tako, da se zagotovijo </w:t>
      </w:r>
      <w:r w:rsidR="002A138A" w:rsidRPr="00FA7B17">
        <w:rPr>
          <w:rFonts w:ascii="Arial" w:hAnsi="Arial"/>
          <w:sz w:val="20"/>
          <w:szCs w:val="20"/>
        </w:rPr>
        <w:t>urbanistično sprejemljive in funkcionalne rešitve z vidika vseh vrst prometa (železniški, avtomobilski, kolesarski in peš promet). Pri tem se smiselno upoštevajo predlogi občin in javnosti, rešitve cestnega omrežja pa se uskladijo z DRSI (glej Državno prostorsko načrtovanje za nadgradnjo železniške proge št. 80</w:t>
      </w:r>
      <w:r w:rsidR="00C02B17" w:rsidRPr="00FA7B17">
        <w:rPr>
          <w:rFonts w:ascii="Arial" w:hAnsi="Arial"/>
          <w:sz w:val="20"/>
          <w:szCs w:val="20"/>
        </w:rPr>
        <w:t>, državna</w:t>
      </w:r>
      <w:r w:rsidR="002A138A" w:rsidRPr="00FA7B17">
        <w:rPr>
          <w:rFonts w:ascii="Arial" w:hAnsi="Arial"/>
          <w:sz w:val="20"/>
          <w:szCs w:val="20"/>
        </w:rPr>
        <w:t xml:space="preserve"> meja – Metlika – Ljubljana na odseku Ivančna Gorica – Ljubljana, ANALIZA SMERNIC, št. naloge 13/20, maj 2021, izdelal Acer Novo mesto d. o. o. </w:t>
      </w:r>
      <w:r w:rsidR="003D5F56" w:rsidRPr="00FA7B17">
        <w:rPr>
          <w:rFonts w:ascii="Arial" w:hAnsi="Arial"/>
          <w:sz w:val="20"/>
          <w:szCs w:val="20"/>
        </w:rPr>
        <w:t xml:space="preserve">s </w:t>
      </w:r>
      <w:r w:rsidR="002A138A" w:rsidRPr="00FA7B17">
        <w:rPr>
          <w:rFonts w:ascii="Arial" w:hAnsi="Arial"/>
          <w:sz w:val="20"/>
          <w:szCs w:val="20"/>
        </w:rPr>
        <w:t xml:space="preserve">sodelavci).  </w:t>
      </w:r>
    </w:p>
    <w:p w14:paraId="12842675" w14:textId="77777777" w:rsidR="005C0B73" w:rsidRPr="00FA7B17" w:rsidRDefault="005C0B73" w:rsidP="00A768C8">
      <w:pPr>
        <w:spacing w:line="276" w:lineRule="auto"/>
        <w:jc w:val="both"/>
        <w:rPr>
          <w:rFonts w:ascii="Arial" w:hAnsi="Arial"/>
          <w:color w:val="0070C0"/>
          <w:sz w:val="20"/>
          <w:szCs w:val="20"/>
        </w:rPr>
      </w:pPr>
    </w:p>
    <w:p w14:paraId="72C40E2C" w14:textId="77777777" w:rsidR="005C0B73" w:rsidRPr="00FA7B17" w:rsidRDefault="005C0B73" w:rsidP="00A768C8">
      <w:pPr>
        <w:spacing w:line="276" w:lineRule="auto"/>
        <w:jc w:val="both"/>
        <w:rPr>
          <w:rFonts w:ascii="Arial" w:hAnsi="Arial"/>
          <w:sz w:val="20"/>
          <w:szCs w:val="20"/>
        </w:rPr>
      </w:pPr>
      <w:r w:rsidRPr="00FA7B17">
        <w:rPr>
          <w:rFonts w:ascii="Arial" w:hAnsi="Arial"/>
          <w:sz w:val="20"/>
          <w:szCs w:val="20"/>
        </w:rPr>
        <w:t>Ureditve spremljajočih cestnih prometnih povezav morajo biti prometno preverjene. Izdelane morajo biti kapacitete analize križišč in dimenzioniranje cestnih ureditev.</w:t>
      </w:r>
    </w:p>
    <w:p w14:paraId="6660AC9C" w14:textId="77777777" w:rsidR="00061DBE" w:rsidRPr="00FA7B17" w:rsidRDefault="00061DBE" w:rsidP="00FF0ED2">
      <w:pPr>
        <w:spacing w:line="276" w:lineRule="auto"/>
        <w:jc w:val="both"/>
        <w:rPr>
          <w:rFonts w:ascii="Arial" w:hAnsi="Arial"/>
          <w:color w:val="0070C0"/>
          <w:sz w:val="20"/>
          <w:szCs w:val="20"/>
        </w:rPr>
      </w:pPr>
      <w:bookmarkStart w:id="448" w:name="_Toc99720191"/>
    </w:p>
    <w:p w14:paraId="25CADBFA" w14:textId="77777777" w:rsidR="00D8573A" w:rsidRPr="00FA7B17" w:rsidRDefault="00061DBE" w:rsidP="00A768C8">
      <w:pPr>
        <w:spacing w:line="276" w:lineRule="auto"/>
        <w:jc w:val="both"/>
        <w:rPr>
          <w:rFonts w:ascii="Arial" w:hAnsi="Arial"/>
          <w:sz w:val="20"/>
          <w:szCs w:val="20"/>
        </w:rPr>
      </w:pPr>
      <w:r w:rsidRPr="00FA7B17">
        <w:rPr>
          <w:rFonts w:ascii="Arial" w:hAnsi="Arial"/>
          <w:sz w:val="20"/>
          <w:szCs w:val="20"/>
        </w:rPr>
        <w:t xml:space="preserve">Na območju občine Škofljice in na območju Višnje Gore se </w:t>
      </w:r>
      <w:r w:rsidR="00A37EF3" w:rsidRPr="00FA7B17">
        <w:rPr>
          <w:rFonts w:ascii="Arial" w:hAnsi="Arial"/>
          <w:sz w:val="20"/>
          <w:szCs w:val="20"/>
        </w:rPr>
        <w:t>pripravijo</w:t>
      </w:r>
      <w:r w:rsidRPr="00FA7B17">
        <w:rPr>
          <w:rFonts w:ascii="Arial" w:hAnsi="Arial"/>
          <w:sz w:val="20"/>
          <w:szCs w:val="20"/>
        </w:rPr>
        <w:t xml:space="preserve"> ustrezne podrobnejše rešitve cestnega omrežja, kot sledi iz poglavja </w:t>
      </w:r>
      <w:r w:rsidR="005E1464" w:rsidRPr="00FA7B17">
        <w:rPr>
          <w:rFonts w:ascii="Arial" w:hAnsi="Arial"/>
          <w:sz w:val="20"/>
          <w:szCs w:val="20"/>
        </w:rPr>
        <w:t>8.8</w:t>
      </w:r>
      <w:r w:rsidRPr="00FA7B17">
        <w:rPr>
          <w:rFonts w:ascii="Arial" w:hAnsi="Arial"/>
          <w:sz w:val="20"/>
          <w:szCs w:val="20"/>
        </w:rPr>
        <w:t>.1. Elaborat ureditev Lavrice in Škofljice.</w:t>
      </w:r>
    </w:p>
    <w:p w14:paraId="7265D099" w14:textId="77777777" w:rsidR="00CA51CF" w:rsidRPr="00FA7B17" w:rsidRDefault="00CA51CF" w:rsidP="00A768C8">
      <w:pPr>
        <w:spacing w:line="276" w:lineRule="auto"/>
        <w:jc w:val="both"/>
        <w:rPr>
          <w:rFonts w:ascii="Arial" w:hAnsi="Arial"/>
          <w:sz w:val="20"/>
          <w:szCs w:val="20"/>
        </w:rPr>
      </w:pPr>
    </w:p>
    <w:p w14:paraId="47006210" w14:textId="77777777" w:rsidR="00D8573A" w:rsidRPr="00FA7B17" w:rsidRDefault="00D8573A" w:rsidP="00A768C8">
      <w:pPr>
        <w:pStyle w:val="Heading2"/>
        <w:tabs>
          <w:tab w:val="num" w:pos="2759"/>
        </w:tabs>
        <w:spacing w:line="276" w:lineRule="auto"/>
        <w:ind w:left="207"/>
        <w:rPr>
          <w:szCs w:val="20"/>
        </w:rPr>
      </w:pPr>
      <w:bookmarkStart w:id="449" w:name="_Toc118721655"/>
      <w:r w:rsidRPr="00FA7B17">
        <w:rPr>
          <w:szCs w:val="20"/>
        </w:rPr>
        <w:t xml:space="preserve">Gradbeno tehnične rešitve trase proge </w:t>
      </w:r>
      <w:r w:rsidR="00C02B17" w:rsidRPr="00FA7B17">
        <w:rPr>
          <w:szCs w:val="20"/>
        </w:rPr>
        <w:t>(</w:t>
      </w:r>
      <w:r w:rsidRPr="00FA7B17">
        <w:rPr>
          <w:szCs w:val="20"/>
        </w:rPr>
        <w:t>1:1000</w:t>
      </w:r>
      <w:r w:rsidR="00C02B17" w:rsidRPr="00FA7B17">
        <w:rPr>
          <w:szCs w:val="20"/>
        </w:rPr>
        <w:t>)</w:t>
      </w:r>
      <w:r w:rsidR="005E1464" w:rsidRPr="00FA7B17">
        <w:rPr>
          <w:szCs w:val="20"/>
        </w:rPr>
        <w:t xml:space="preserve"> za </w:t>
      </w:r>
      <w:r w:rsidR="00C02B17" w:rsidRPr="00FA7B17">
        <w:rPr>
          <w:szCs w:val="20"/>
        </w:rPr>
        <w:t xml:space="preserve">fazo </w:t>
      </w:r>
      <w:r w:rsidR="005E1464" w:rsidRPr="00FA7B17">
        <w:rPr>
          <w:szCs w:val="20"/>
        </w:rPr>
        <w:t>DPN</w:t>
      </w:r>
      <w:bookmarkEnd w:id="449"/>
    </w:p>
    <w:p w14:paraId="74BEC99D" w14:textId="77777777" w:rsidR="00223CA1" w:rsidRPr="00FA7B17" w:rsidRDefault="00223CA1" w:rsidP="00A768C8">
      <w:pPr>
        <w:spacing w:line="276" w:lineRule="auto"/>
        <w:jc w:val="both"/>
        <w:rPr>
          <w:rFonts w:ascii="Arial" w:eastAsia="Calibri" w:hAnsi="Arial"/>
          <w:sz w:val="20"/>
          <w:szCs w:val="20"/>
          <w:lang w:eastAsia="en-US"/>
        </w:rPr>
      </w:pPr>
      <w:r w:rsidRPr="00FA7B17">
        <w:rPr>
          <w:rFonts w:ascii="Arial" w:eastAsia="Calibri" w:hAnsi="Arial"/>
          <w:sz w:val="20"/>
          <w:szCs w:val="20"/>
          <w:lang w:eastAsia="en-US"/>
        </w:rPr>
        <w:t>Izdelovalci izdelajo projektno tehnične rešitve v merilu 1:1000, ki morajo biti obdelane in preverjene s prometnega, prometno tehnološkega, prostorskega, gradbeno tehničnega, okoljskega in ekonomskega vidika.</w:t>
      </w:r>
    </w:p>
    <w:p w14:paraId="56498904" w14:textId="77777777" w:rsidR="00223CA1" w:rsidRPr="00FA7B17" w:rsidRDefault="00223CA1" w:rsidP="00A768C8">
      <w:pPr>
        <w:spacing w:line="276" w:lineRule="auto"/>
        <w:jc w:val="both"/>
        <w:rPr>
          <w:rFonts w:ascii="Arial" w:hAnsi="Arial"/>
          <w:sz w:val="20"/>
          <w:szCs w:val="20"/>
        </w:rPr>
      </w:pPr>
    </w:p>
    <w:p w14:paraId="5E1A3764" w14:textId="77777777" w:rsidR="00223CA1" w:rsidRPr="00FA7B17" w:rsidRDefault="00223CA1" w:rsidP="00A768C8">
      <w:pPr>
        <w:spacing w:line="276" w:lineRule="auto"/>
        <w:jc w:val="both"/>
        <w:rPr>
          <w:rFonts w:ascii="Arial" w:eastAsia="Calibri" w:hAnsi="Arial"/>
          <w:sz w:val="20"/>
          <w:szCs w:val="20"/>
          <w:lang w:eastAsia="en-US"/>
        </w:rPr>
      </w:pPr>
      <w:r w:rsidRPr="00FA7B17">
        <w:rPr>
          <w:rFonts w:ascii="Arial" w:eastAsia="Calibri" w:hAnsi="Arial"/>
          <w:sz w:val="20"/>
          <w:szCs w:val="20"/>
          <w:lang w:eastAsia="en-US"/>
        </w:rPr>
        <w:t xml:space="preserve">Pri izdelavi rešitev v merilu 1:1000 je treba upoštevati vse veljavne predpise in zakonodajo. </w:t>
      </w:r>
    </w:p>
    <w:p w14:paraId="2ECBE879" w14:textId="77777777" w:rsidR="00223CA1" w:rsidRPr="00FA7B17" w:rsidRDefault="00223CA1" w:rsidP="00A768C8">
      <w:pPr>
        <w:spacing w:line="276" w:lineRule="auto"/>
        <w:jc w:val="both"/>
        <w:rPr>
          <w:rFonts w:ascii="Arial" w:hAnsi="Arial"/>
          <w:sz w:val="20"/>
          <w:szCs w:val="20"/>
        </w:rPr>
      </w:pPr>
    </w:p>
    <w:p w14:paraId="5FA22812" w14:textId="77777777" w:rsidR="00D8573A" w:rsidRPr="00FA7B17" w:rsidRDefault="00223CA1" w:rsidP="00A768C8">
      <w:pPr>
        <w:pStyle w:val="PlainText"/>
        <w:spacing w:line="276" w:lineRule="auto"/>
        <w:jc w:val="both"/>
        <w:rPr>
          <w:sz w:val="20"/>
        </w:rPr>
      </w:pPr>
      <w:r w:rsidRPr="00FA7B17">
        <w:rPr>
          <w:sz w:val="20"/>
        </w:rPr>
        <w:t>Pripraviti je treba naslednje rešitve</w:t>
      </w:r>
      <w:r w:rsidR="00D8573A" w:rsidRPr="00FA7B17">
        <w:rPr>
          <w:sz w:val="20"/>
        </w:rPr>
        <w:t>:</w:t>
      </w:r>
    </w:p>
    <w:p w14:paraId="6AE82AA1" w14:textId="77777777" w:rsidR="00D8573A" w:rsidRPr="00FA7B17" w:rsidRDefault="00D8573A" w:rsidP="00A768C8">
      <w:pPr>
        <w:pStyle w:val="Alineja"/>
        <w:numPr>
          <w:ilvl w:val="0"/>
          <w:numId w:val="149"/>
        </w:numPr>
        <w:tabs>
          <w:tab w:val="clear" w:pos="284"/>
        </w:tabs>
        <w:spacing w:after="0" w:line="276" w:lineRule="auto"/>
        <w:ind w:left="284"/>
        <w:contextualSpacing w:val="0"/>
        <w:rPr>
          <w:rFonts w:ascii="Arial" w:hAnsi="Arial" w:cs="Arial"/>
          <w:sz w:val="20"/>
          <w:szCs w:val="20"/>
        </w:rPr>
      </w:pPr>
      <w:r w:rsidRPr="00FA7B17">
        <w:rPr>
          <w:rFonts w:ascii="Arial" w:hAnsi="Arial" w:cs="Arial"/>
          <w:sz w:val="20"/>
          <w:szCs w:val="20"/>
        </w:rPr>
        <w:t>nadgradnja zgornjega in spodnjega ustroja obstoječega tira ter gradnja vzporednega tira (praviloma na južni in zahodni strani) na celotnem obravnavanem odseku;</w:t>
      </w:r>
    </w:p>
    <w:p w14:paraId="67B85880" w14:textId="77777777" w:rsidR="00D8573A" w:rsidRPr="00FA7B17" w:rsidRDefault="00D8573A" w:rsidP="00A768C8">
      <w:pPr>
        <w:pStyle w:val="Alineja"/>
        <w:numPr>
          <w:ilvl w:val="0"/>
          <w:numId w:val="149"/>
        </w:numPr>
        <w:tabs>
          <w:tab w:val="clear" w:pos="284"/>
        </w:tabs>
        <w:spacing w:after="0" w:line="276" w:lineRule="auto"/>
        <w:ind w:left="284"/>
        <w:contextualSpacing w:val="0"/>
        <w:rPr>
          <w:rFonts w:ascii="Arial" w:hAnsi="Arial" w:cs="Arial"/>
          <w:sz w:val="20"/>
          <w:szCs w:val="20"/>
        </w:rPr>
      </w:pPr>
      <w:r w:rsidRPr="00FA7B17">
        <w:rPr>
          <w:rFonts w:ascii="Arial" w:hAnsi="Arial" w:cs="Arial"/>
          <w:sz w:val="20"/>
          <w:szCs w:val="20"/>
        </w:rPr>
        <w:t xml:space="preserve">nov potek dvotirne proge na posameznih odsekih; </w:t>
      </w:r>
    </w:p>
    <w:p w14:paraId="262803A3" w14:textId="77777777" w:rsidR="00D8573A" w:rsidRPr="00FA7B17" w:rsidRDefault="00D8573A" w:rsidP="00A768C8">
      <w:pPr>
        <w:pStyle w:val="Alineja"/>
        <w:numPr>
          <w:ilvl w:val="0"/>
          <w:numId w:val="149"/>
        </w:numPr>
        <w:tabs>
          <w:tab w:val="clear" w:pos="284"/>
        </w:tabs>
        <w:spacing w:after="0" w:line="276" w:lineRule="auto"/>
        <w:ind w:left="284"/>
        <w:contextualSpacing w:val="0"/>
        <w:rPr>
          <w:rFonts w:ascii="Arial" w:hAnsi="Arial" w:cs="Arial"/>
          <w:sz w:val="20"/>
          <w:szCs w:val="20"/>
        </w:rPr>
      </w:pPr>
      <w:r w:rsidRPr="00FA7B17">
        <w:rPr>
          <w:rFonts w:ascii="Arial" w:hAnsi="Arial" w:cs="Arial"/>
          <w:sz w:val="20"/>
          <w:szCs w:val="20"/>
        </w:rPr>
        <w:t>nadgradnja vseh obstoječih železniških postaj in postajališč, ki se ohranijo</w:t>
      </w:r>
      <w:r w:rsidR="005E1464" w:rsidRPr="00FA7B17">
        <w:rPr>
          <w:rFonts w:ascii="Arial" w:hAnsi="Arial" w:cs="Arial"/>
          <w:sz w:val="20"/>
          <w:szCs w:val="20"/>
        </w:rPr>
        <w:t xml:space="preserve"> oz. prestavijo</w:t>
      </w:r>
      <w:r w:rsidRPr="00FA7B17">
        <w:rPr>
          <w:rFonts w:ascii="Arial" w:hAnsi="Arial" w:cs="Arial"/>
          <w:sz w:val="20"/>
          <w:szCs w:val="20"/>
        </w:rPr>
        <w:t>, ukinitev postajališča Polževo ter gradnja novega postajališča Ljubljana Rudnik</w:t>
      </w:r>
      <w:r w:rsidR="00D43557" w:rsidRPr="00FA7B17">
        <w:rPr>
          <w:rFonts w:ascii="Arial" w:hAnsi="Arial" w:cs="Arial"/>
          <w:sz w:val="20"/>
          <w:szCs w:val="20"/>
        </w:rPr>
        <w:t>, ki je v izdelavi</w:t>
      </w:r>
      <w:r w:rsidRPr="00FA7B17">
        <w:rPr>
          <w:rFonts w:ascii="Arial" w:hAnsi="Arial" w:cs="Arial"/>
          <w:sz w:val="20"/>
          <w:szCs w:val="20"/>
        </w:rPr>
        <w:t>:</w:t>
      </w:r>
    </w:p>
    <w:p w14:paraId="68205596" w14:textId="77777777" w:rsidR="00D8573A" w:rsidRPr="00FA7B17" w:rsidRDefault="00D8573A" w:rsidP="00A768C8">
      <w:pPr>
        <w:pStyle w:val="Alineja"/>
        <w:numPr>
          <w:ilvl w:val="2"/>
          <w:numId w:val="148"/>
        </w:numPr>
        <w:tabs>
          <w:tab w:val="clear" w:pos="284"/>
        </w:tabs>
        <w:spacing w:after="0" w:line="276" w:lineRule="auto"/>
        <w:ind w:left="630"/>
        <w:contextualSpacing w:val="0"/>
        <w:rPr>
          <w:rFonts w:ascii="Arial" w:hAnsi="Arial" w:cs="Arial"/>
          <w:sz w:val="20"/>
          <w:szCs w:val="20"/>
        </w:rPr>
      </w:pPr>
      <w:r w:rsidRPr="00FA7B17">
        <w:rPr>
          <w:rFonts w:ascii="Arial" w:hAnsi="Arial" w:cs="Arial"/>
          <w:sz w:val="20"/>
          <w:szCs w:val="20"/>
        </w:rPr>
        <w:t>nadgradnja peronov po novi tirni shemi (dolžina peronov</w:t>
      </w:r>
      <w:r w:rsidR="00C65E54" w:rsidRPr="00FA7B17">
        <w:rPr>
          <w:rFonts w:ascii="Arial" w:hAnsi="Arial" w:cs="Arial"/>
          <w:sz w:val="20"/>
          <w:szCs w:val="20"/>
        </w:rPr>
        <w:t xml:space="preserve"> 150</w:t>
      </w:r>
      <w:r w:rsidR="005902C4" w:rsidRPr="00FA7B17">
        <w:rPr>
          <w:rFonts w:ascii="Arial" w:hAnsi="Arial" w:cs="Arial"/>
          <w:sz w:val="20"/>
          <w:szCs w:val="20"/>
        </w:rPr>
        <w:t> m</w:t>
      </w:r>
      <w:r w:rsidR="00C65E54" w:rsidRPr="00FA7B17">
        <w:rPr>
          <w:rFonts w:ascii="Arial" w:hAnsi="Arial" w:cs="Arial"/>
          <w:sz w:val="20"/>
          <w:szCs w:val="20"/>
        </w:rPr>
        <w:t xml:space="preserve"> na vseh postajah in postajališčih, na osnovi </w:t>
      </w:r>
      <w:r w:rsidR="0031358A" w:rsidRPr="00FA7B17">
        <w:rPr>
          <w:rFonts w:ascii="Arial" w:hAnsi="Arial" w:cs="Arial"/>
          <w:sz w:val="20"/>
          <w:szCs w:val="20"/>
        </w:rPr>
        <w:t xml:space="preserve">novih ugotovitev in </w:t>
      </w:r>
      <w:r w:rsidR="00C65E54" w:rsidRPr="00FA7B17">
        <w:rPr>
          <w:rFonts w:ascii="Arial" w:hAnsi="Arial" w:cs="Arial"/>
          <w:sz w:val="20"/>
          <w:szCs w:val="20"/>
        </w:rPr>
        <w:t>izhodišč dolžine vlakov oz. razdalje znotraj vrat za vstop/izstop potnikov na regionalni progi primestnega prometa, predvideni za elektrificiranost</w:t>
      </w:r>
      <w:r w:rsidRPr="00FA7B17">
        <w:rPr>
          <w:rFonts w:ascii="Arial" w:hAnsi="Arial" w:cs="Arial"/>
          <w:sz w:val="20"/>
          <w:szCs w:val="20"/>
        </w:rPr>
        <w:t>, standardna višina peronov 550</w:t>
      </w:r>
      <w:r w:rsidR="005902C4" w:rsidRPr="00FA7B17">
        <w:rPr>
          <w:rFonts w:ascii="Arial" w:hAnsi="Arial" w:cs="Arial"/>
          <w:sz w:val="20"/>
          <w:szCs w:val="20"/>
        </w:rPr>
        <w:t> mm</w:t>
      </w:r>
      <w:r w:rsidRPr="00FA7B17">
        <w:rPr>
          <w:rFonts w:ascii="Arial" w:hAnsi="Arial" w:cs="Arial"/>
          <w:sz w:val="20"/>
          <w:szCs w:val="20"/>
        </w:rPr>
        <w:t xml:space="preserve"> nad GRT;</w:t>
      </w:r>
    </w:p>
    <w:p w14:paraId="3B803F5F" w14:textId="77777777" w:rsidR="00D8573A" w:rsidRPr="00FA7B17" w:rsidRDefault="00D8573A" w:rsidP="00A768C8">
      <w:pPr>
        <w:pStyle w:val="Alineja"/>
        <w:numPr>
          <w:ilvl w:val="2"/>
          <w:numId w:val="148"/>
        </w:numPr>
        <w:tabs>
          <w:tab w:val="clear" w:pos="284"/>
        </w:tabs>
        <w:spacing w:after="0" w:line="276" w:lineRule="auto"/>
        <w:ind w:left="630"/>
        <w:contextualSpacing w:val="0"/>
        <w:rPr>
          <w:rFonts w:ascii="Arial" w:hAnsi="Arial" w:cs="Arial"/>
          <w:sz w:val="20"/>
          <w:szCs w:val="20"/>
        </w:rPr>
      </w:pPr>
      <w:r w:rsidRPr="00FA7B17">
        <w:rPr>
          <w:rFonts w:ascii="Arial" w:hAnsi="Arial" w:cs="Arial"/>
          <w:sz w:val="20"/>
          <w:szCs w:val="20"/>
        </w:rPr>
        <w:t>odstranitev nakladalne klančine na železniški postaji Ivančna Gorica, gradnja nove nakladalne klančine na železniški postaji Višnja Gora;</w:t>
      </w:r>
    </w:p>
    <w:p w14:paraId="420BFE39" w14:textId="77777777" w:rsidR="00D8573A" w:rsidRPr="00FA7B17" w:rsidRDefault="00D8573A" w:rsidP="00A768C8">
      <w:pPr>
        <w:pStyle w:val="Alineja"/>
        <w:numPr>
          <w:ilvl w:val="2"/>
          <w:numId w:val="148"/>
        </w:numPr>
        <w:tabs>
          <w:tab w:val="clear" w:pos="284"/>
        </w:tabs>
        <w:spacing w:after="0" w:line="276" w:lineRule="auto"/>
        <w:ind w:left="630"/>
        <w:contextualSpacing w:val="0"/>
        <w:rPr>
          <w:rFonts w:ascii="Arial" w:hAnsi="Arial" w:cs="Arial"/>
          <w:sz w:val="20"/>
          <w:szCs w:val="20"/>
        </w:rPr>
      </w:pPr>
      <w:r w:rsidRPr="00FA7B17">
        <w:rPr>
          <w:rFonts w:ascii="Arial" w:hAnsi="Arial" w:cs="Arial"/>
          <w:sz w:val="20"/>
          <w:szCs w:val="20"/>
        </w:rPr>
        <w:t>gradnja izvennivojskih dostopov na vseh železniških postajah in postajališčih po novi tirni shemi,</w:t>
      </w:r>
    </w:p>
    <w:p w14:paraId="61249AF6" w14:textId="77777777" w:rsidR="00D8573A" w:rsidRPr="00FA7B17" w:rsidRDefault="00D8573A" w:rsidP="00A768C8">
      <w:pPr>
        <w:pStyle w:val="Alineja"/>
        <w:numPr>
          <w:ilvl w:val="2"/>
          <w:numId w:val="148"/>
        </w:numPr>
        <w:tabs>
          <w:tab w:val="clear" w:pos="284"/>
        </w:tabs>
        <w:spacing w:after="0" w:line="276" w:lineRule="auto"/>
        <w:ind w:left="630"/>
        <w:contextualSpacing w:val="0"/>
        <w:rPr>
          <w:rFonts w:ascii="Arial" w:hAnsi="Arial" w:cs="Arial"/>
          <w:sz w:val="20"/>
          <w:szCs w:val="20"/>
        </w:rPr>
      </w:pPr>
      <w:r w:rsidRPr="00FA7B17">
        <w:rPr>
          <w:rFonts w:ascii="Arial" w:hAnsi="Arial" w:cs="Arial"/>
          <w:sz w:val="20"/>
          <w:szCs w:val="20"/>
        </w:rPr>
        <w:t>ureditev parkirnih mest za motorna vozila;</w:t>
      </w:r>
    </w:p>
    <w:p w14:paraId="5459A96E" w14:textId="77777777" w:rsidR="00D8573A" w:rsidRPr="00FA7B17" w:rsidRDefault="00D8573A" w:rsidP="00A768C8">
      <w:pPr>
        <w:pStyle w:val="Alineja"/>
        <w:numPr>
          <w:ilvl w:val="2"/>
          <w:numId w:val="148"/>
        </w:numPr>
        <w:tabs>
          <w:tab w:val="clear" w:pos="284"/>
        </w:tabs>
        <w:spacing w:after="0" w:line="276" w:lineRule="auto"/>
        <w:ind w:left="630"/>
        <w:contextualSpacing w:val="0"/>
        <w:rPr>
          <w:rFonts w:ascii="Arial" w:hAnsi="Arial" w:cs="Arial"/>
          <w:sz w:val="20"/>
          <w:szCs w:val="20"/>
        </w:rPr>
      </w:pPr>
      <w:r w:rsidRPr="00FA7B17">
        <w:rPr>
          <w:rFonts w:ascii="Arial" w:hAnsi="Arial" w:cs="Arial"/>
          <w:sz w:val="20"/>
          <w:szCs w:val="20"/>
        </w:rPr>
        <w:t>ureditev kolesarnic;</w:t>
      </w:r>
    </w:p>
    <w:p w14:paraId="0EC5C78B" w14:textId="77777777" w:rsidR="00D8573A" w:rsidRPr="00FA7B17" w:rsidRDefault="00D8573A" w:rsidP="00A768C8">
      <w:pPr>
        <w:pStyle w:val="Alineja"/>
        <w:numPr>
          <w:ilvl w:val="2"/>
          <w:numId w:val="148"/>
        </w:numPr>
        <w:tabs>
          <w:tab w:val="clear" w:pos="284"/>
        </w:tabs>
        <w:spacing w:after="0" w:line="276" w:lineRule="auto"/>
        <w:ind w:left="630"/>
        <w:contextualSpacing w:val="0"/>
        <w:rPr>
          <w:rFonts w:ascii="Arial" w:hAnsi="Arial" w:cs="Arial"/>
          <w:sz w:val="20"/>
          <w:szCs w:val="20"/>
        </w:rPr>
      </w:pPr>
      <w:r w:rsidRPr="00FA7B17">
        <w:rPr>
          <w:rFonts w:ascii="Arial" w:hAnsi="Arial" w:cs="Arial"/>
          <w:sz w:val="20"/>
          <w:szCs w:val="20"/>
        </w:rPr>
        <w:t>gradnja nadstreškov oziroma zavetišč na postajališčih po novi tirni shemi;</w:t>
      </w:r>
    </w:p>
    <w:p w14:paraId="5484C628" w14:textId="77777777" w:rsidR="00D8573A" w:rsidRPr="00FA7B17" w:rsidRDefault="00D8573A" w:rsidP="00A768C8">
      <w:pPr>
        <w:pStyle w:val="Alineja"/>
        <w:numPr>
          <w:ilvl w:val="0"/>
          <w:numId w:val="149"/>
        </w:numPr>
        <w:tabs>
          <w:tab w:val="clear" w:pos="284"/>
        </w:tabs>
        <w:spacing w:after="0" w:line="276" w:lineRule="auto"/>
        <w:ind w:left="284"/>
        <w:contextualSpacing w:val="0"/>
        <w:rPr>
          <w:rFonts w:ascii="Arial" w:hAnsi="Arial" w:cs="Arial"/>
          <w:sz w:val="20"/>
          <w:szCs w:val="20"/>
        </w:rPr>
      </w:pPr>
      <w:r w:rsidRPr="00FA7B17">
        <w:rPr>
          <w:rFonts w:ascii="Arial" w:hAnsi="Arial" w:cs="Arial"/>
          <w:sz w:val="20"/>
          <w:szCs w:val="20"/>
        </w:rPr>
        <w:t>načrtuje se gradnja štirih novih dvotirnih predorov, okvirne skupne dolžine 1.950 m;</w:t>
      </w:r>
    </w:p>
    <w:p w14:paraId="04B2E23F" w14:textId="77777777" w:rsidR="00D8573A" w:rsidRPr="00FA7B17" w:rsidRDefault="00D8573A" w:rsidP="00A768C8">
      <w:pPr>
        <w:pStyle w:val="Alineja"/>
        <w:numPr>
          <w:ilvl w:val="0"/>
          <w:numId w:val="149"/>
        </w:numPr>
        <w:tabs>
          <w:tab w:val="clear" w:pos="284"/>
        </w:tabs>
        <w:spacing w:after="0" w:line="276" w:lineRule="auto"/>
        <w:ind w:left="284"/>
        <w:contextualSpacing w:val="0"/>
        <w:rPr>
          <w:rFonts w:ascii="Arial" w:hAnsi="Arial" w:cs="Arial"/>
          <w:sz w:val="20"/>
          <w:szCs w:val="20"/>
        </w:rPr>
      </w:pPr>
      <w:r w:rsidRPr="00FA7B17">
        <w:rPr>
          <w:rFonts w:ascii="Arial" w:hAnsi="Arial" w:cs="Arial"/>
          <w:sz w:val="20"/>
          <w:szCs w:val="20"/>
        </w:rPr>
        <w:t>načrtuje se tudi gradnja štirih novih viaduktov, okvirne skupne dolžine 1.540 m;</w:t>
      </w:r>
    </w:p>
    <w:p w14:paraId="5D9E4C13" w14:textId="77777777" w:rsidR="00D8573A" w:rsidRPr="00FA7B17" w:rsidRDefault="00D8573A" w:rsidP="00A768C8">
      <w:pPr>
        <w:pStyle w:val="Alineja"/>
        <w:numPr>
          <w:ilvl w:val="0"/>
          <w:numId w:val="149"/>
        </w:numPr>
        <w:tabs>
          <w:tab w:val="clear" w:pos="284"/>
        </w:tabs>
        <w:spacing w:after="0" w:line="276" w:lineRule="auto"/>
        <w:ind w:left="284"/>
        <w:contextualSpacing w:val="0"/>
        <w:rPr>
          <w:rFonts w:ascii="Arial" w:hAnsi="Arial" w:cs="Arial"/>
          <w:sz w:val="20"/>
          <w:szCs w:val="20"/>
        </w:rPr>
      </w:pPr>
      <w:r w:rsidRPr="00FA7B17">
        <w:rPr>
          <w:rFonts w:ascii="Arial" w:hAnsi="Arial" w:cs="Arial"/>
          <w:sz w:val="20"/>
          <w:szCs w:val="20"/>
        </w:rPr>
        <w:t xml:space="preserve">na železniški progi </w:t>
      </w:r>
      <w:r w:rsidRPr="00FA7B17">
        <w:rPr>
          <w:rStyle w:val="Emphasis"/>
          <w:rFonts w:ascii="Arial" w:hAnsi="Arial" w:cs="Arial"/>
          <w:b w:val="0"/>
          <w:i w:val="0"/>
          <w:sz w:val="20"/>
          <w:szCs w:val="20"/>
        </w:rPr>
        <w:t>Ivančna Gorica–Ljubljana</w:t>
      </w:r>
      <w:r w:rsidRPr="00FA7B17">
        <w:rPr>
          <w:rFonts w:ascii="Arial" w:hAnsi="Arial" w:cs="Arial"/>
          <w:sz w:val="20"/>
          <w:szCs w:val="20"/>
        </w:rPr>
        <w:t xml:space="preserve"> je trenutno 56 obstoječih nivojskih prehodov</w:t>
      </w:r>
      <w:r w:rsidR="00F62B8A" w:rsidRPr="00FA7B17">
        <w:rPr>
          <w:rFonts w:ascii="Arial" w:hAnsi="Arial" w:cs="Arial"/>
          <w:b/>
          <w:sz w:val="20"/>
          <w:szCs w:val="20"/>
        </w:rPr>
        <w:t>.</w:t>
      </w:r>
      <w:r w:rsidRPr="00FA7B17">
        <w:rPr>
          <w:rFonts w:ascii="Arial" w:hAnsi="Arial" w:cs="Arial"/>
          <w:b/>
          <w:sz w:val="20"/>
          <w:szCs w:val="20"/>
        </w:rPr>
        <w:t xml:space="preserve"> </w:t>
      </w:r>
      <w:r w:rsidRPr="00FA7B17">
        <w:rPr>
          <w:rFonts w:ascii="Arial" w:hAnsi="Arial" w:cs="Arial"/>
          <w:sz w:val="20"/>
          <w:szCs w:val="20"/>
        </w:rPr>
        <w:t>Predvidena je</w:t>
      </w:r>
      <w:r w:rsidRPr="00FA7B17">
        <w:rPr>
          <w:rFonts w:ascii="Arial" w:hAnsi="Arial" w:cs="Arial"/>
          <w:b/>
          <w:sz w:val="20"/>
          <w:szCs w:val="20"/>
        </w:rPr>
        <w:t xml:space="preserve"> </w:t>
      </w:r>
      <w:r w:rsidRPr="00FA7B17">
        <w:rPr>
          <w:rFonts w:ascii="Arial" w:hAnsi="Arial" w:cs="Arial"/>
          <w:sz w:val="20"/>
          <w:szCs w:val="20"/>
        </w:rPr>
        <w:t>ukinitev 52 nivojskih prehodov in s tem povezana preureditev cestnega omrežja ter gradnja 19 novih izvennivojskih prehodov za avtomobilski promet, rekonstrukcija 10 obstoječih izvennivojskih prehodov ter 9 novih izvennivojskih prehodov za pešce in kolesarje izven postaj ter postajališč;</w:t>
      </w:r>
    </w:p>
    <w:p w14:paraId="1CD94FCB" w14:textId="77777777" w:rsidR="00D8573A" w:rsidRPr="00FA7B17" w:rsidRDefault="00986A91" w:rsidP="00A768C8">
      <w:pPr>
        <w:pStyle w:val="Alineja"/>
        <w:numPr>
          <w:ilvl w:val="0"/>
          <w:numId w:val="149"/>
        </w:numPr>
        <w:spacing w:line="276" w:lineRule="auto"/>
        <w:ind w:left="284"/>
        <w:rPr>
          <w:rFonts w:ascii="Arial" w:hAnsi="Arial" w:cs="Arial"/>
          <w:sz w:val="20"/>
          <w:szCs w:val="20"/>
        </w:rPr>
      </w:pPr>
      <w:r w:rsidRPr="00FA7B17">
        <w:rPr>
          <w:rFonts w:ascii="Arial" w:hAnsi="Arial" w:cs="Arial"/>
          <w:sz w:val="20"/>
          <w:szCs w:val="20"/>
        </w:rPr>
        <w:t>za 4 nivojska križanja se poskušajo poiskati rešitve za izvedbo izven nivojskih križanj. Če to ni mogoče, ostanejo ti v funkciji način, da bodo na novo zavarovani (</w:t>
      </w:r>
      <w:r w:rsidR="00D8573A" w:rsidRPr="00FA7B17">
        <w:rPr>
          <w:rFonts w:ascii="Arial" w:hAnsi="Arial" w:cs="Arial"/>
          <w:sz w:val="20"/>
          <w:szCs w:val="20"/>
        </w:rPr>
        <w:t>nadgradnja z ustreznimi signalno- varnostnimi (SV) napravami</w:t>
      </w:r>
      <w:r w:rsidRPr="00FA7B17">
        <w:rPr>
          <w:rFonts w:ascii="Arial" w:hAnsi="Arial" w:cs="Arial"/>
          <w:sz w:val="20"/>
          <w:szCs w:val="20"/>
        </w:rPr>
        <w:t xml:space="preserve">). </w:t>
      </w:r>
    </w:p>
    <w:p w14:paraId="57D6DEE2" w14:textId="77777777" w:rsidR="00D8573A" w:rsidRPr="00FA7B17" w:rsidRDefault="00D8573A" w:rsidP="00A768C8">
      <w:pPr>
        <w:pStyle w:val="Alineja"/>
        <w:numPr>
          <w:ilvl w:val="0"/>
          <w:numId w:val="149"/>
        </w:numPr>
        <w:tabs>
          <w:tab w:val="clear" w:pos="284"/>
        </w:tabs>
        <w:spacing w:after="0" w:line="276" w:lineRule="auto"/>
        <w:ind w:left="284"/>
        <w:contextualSpacing w:val="0"/>
        <w:rPr>
          <w:rFonts w:ascii="Arial" w:hAnsi="Arial" w:cs="Arial"/>
          <w:sz w:val="20"/>
          <w:szCs w:val="20"/>
          <w:lang w:eastAsia="sl-SI"/>
        </w:rPr>
      </w:pPr>
      <w:r w:rsidRPr="00FA7B17">
        <w:rPr>
          <w:rFonts w:ascii="Arial" w:hAnsi="Arial" w:cs="Arial"/>
          <w:sz w:val="20"/>
          <w:szCs w:val="20"/>
        </w:rPr>
        <w:t>načrtovana je elektrifikacija celotne proge in gradnja nove elektronapajalne postaje (ENP) Grosuplje;</w:t>
      </w:r>
    </w:p>
    <w:p w14:paraId="69317085" w14:textId="77777777" w:rsidR="00D8573A" w:rsidRPr="00FA7B17" w:rsidRDefault="00D8573A" w:rsidP="00A768C8">
      <w:pPr>
        <w:pStyle w:val="Alineja"/>
        <w:numPr>
          <w:ilvl w:val="0"/>
          <w:numId w:val="149"/>
        </w:numPr>
        <w:tabs>
          <w:tab w:val="clear" w:pos="284"/>
        </w:tabs>
        <w:spacing w:after="0" w:line="276" w:lineRule="auto"/>
        <w:ind w:left="284"/>
        <w:contextualSpacing w:val="0"/>
        <w:rPr>
          <w:rFonts w:ascii="Arial" w:hAnsi="Arial" w:cs="Arial"/>
          <w:sz w:val="20"/>
          <w:szCs w:val="20"/>
        </w:rPr>
      </w:pPr>
      <w:r w:rsidRPr="00FA7B17">
        <w:rPr>
          <w:rFonts w:ascii="Arial" w:hAnsi="Arial" w:cs="Arial"/>
          <w:sz w:val="20"/>
          <w:szCs w:val="20"/>
        </w:rPr>
        <w:t>nadgradnja signalno varnostnih</w:t>
      </w:r>
      <w:r w:rsidR="00046775" w:rsidRPr="00FA7B17">
        <w:rPr>
          <w:rFonts w:ascii="Arial" w:hAnsi="Arial" w:cs="Arial"/>
          <w:sz w:val="20"/>
          <w:szCs w:val="20"/>
        </w:rPr>
        <w:t xml:space="preserve"> in</w:t>
      </w:r>
      <w:r w:rsidRPr="00FA7B17">
        <w:rPr>
          <w:rFonts w:ascii="Arial" w:hAnsi="Arial" w:cs="Arial"/>
          <w:sz w:val="20"/>
          <w:szCs w:val="20"/>
        </w:rPr>
        <w:t xml:space="preserve"> telekomunikacijskih (SVTK) naprav na celotni progi in uvedba daljinskega vodenja prometa.</w:t>
      </w:r>
    </w:p>
    <w:p w14:paraId="28B69827" w14:textId="77777777" w:rsidR="00D8573A" w:rsidRPr="00FA7B17" w:rsidRDefault="00D8573A" w:rsidP="006461DF">
      <w:pPr>
        <w:pStyle w:val="Heading2"/>
        <w:numPr>
          <w:ilvl w:val="2"/>
          <w:numId w:val="4"/>
        </w:numPr>
        <w:tabs>
          <w:tab w:val="clear" w:pos="0"/>
          <w:tab w:val="num" w:pos="-360"/>
        </w:tabs>
        <w:spacing w:line="276" w:lineRule="auto"/>
        <w:ind w:left="207"/>
        <w:rPr>
          <w:szCs w:val="20"/>
        </w:rPr>
      </w:pPr>
      <w:bookmarkStart w:id="450" w:name="_Toc112999575"/>
      <w:bookmarkStart w:id="451" w:name="_Toc113094944"/>
      <w:bookmarkStart w:id="452" w:name="_Toc118721656"/>
      <w:bookmarkEnd w:id="450"/>
      <w:bookmarkEnd w:id="451"/>
      <w:r w:rsidRPr="00FA7B17">
        <w:rPr>
          <w:szCs w:val="20"/>
        </w:rPr>
        <w:t>Gradbeno inženirski objekti</w:t>
      </w:r>
      <w:bookmarkEnd w:id="452"/>
    </w:p>
    <w:p w14:paraId="7FF7D0FA"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 xml:space="preserve">Strokovne podlage za </w:t>
      </w:r>
      <w:r w:rsidRPr="00FA7B17">
        <w:rPr>
          <w:rFonts w:ascii="Arial" w:hAnsi="Arial"/>
          <w:sz w:val="20"/>
          <w:szCs w:val="20"/>
          <w:u w:val="single"/>
        </w:rPr>
        <w:t>gradbeno inženirske objekte</w:t>
      </w:r>
      <w:r w:rsidRPr="00FA7B17">
        <w:rPr>
          <w:rFonts w:ascii="Arial" w:hAnsi="Arial"/>
          <w:sz w:val="20"/>
          <w:szCs w:val="20"/>
        </w:rPr>
        <w:t xml:space="preserve"> morajo vsebovati vse načrte, ki so glede na namen objekta primerni oz. potrebni in tiste načrte, ki jih določajo posebni predpisi. Risbe v načrtih morajo vsebovati najmanj ureditveno situacijo, vzdolžne profile, značilne prečne profile in prečne profile in ostale prikaze, če bo to potrebno za nedvoumen prikaz objekta.</w:t>
      </w:r>
      <w:r w:rsidR="00BA5E17" w:rsidRPr="00FA7B17">
        <w:rPr>
          <w:rFonts w:ascii="Arial" w:hAnsi="Arial"/>
          <w:sz w:val="20"/>
          <w:szCs w:val="20"/>
        </w:rPr>
        <w:t xml:space="preserve"> </w:t>
      </w:r>
      <w:r w:rsidR="00BA5E17" w:rsidRPr="00B6310F">
        <w:rPr>
          <w:sz w:val="20"/>
          <w:szCs w:val="20"/>
        </w:rPr>
        <w:t>Rešitve objekt</w:t>
      </w:r>
      <w:r w:rsidR="009C3C50" w:rsidRPr="00B6310F">
        <w:rPr>
          <w:sz w:val="20"/>
          <w:szCs w:val="20"/>
        </w:rPr>
        <w:t>ov</w:t>
      </w:r>
      <w:r w:rsidR="00BA5E17" w:rsidRPr="00B6310F">
        <w:rPr>
          <w:sz w:val="20"/>
          <w:szCs w:val="20"/>
        </w:rPr>
        <w:t xml:space="preserve"> morajo biti </w:t>
      </w:r>
      <w:r w:rsidR="009C3C50" w:rsidRPr="00B6310F">
        <w:rPr>
          <w:sz w:val="20"/>
          <w:szCs w:val="20"/>
        </w:rPr>
        <w:t xml:space="preserve">racionlane in </w:t>
      </w:r>
      <w:r w:rsidR="00BA5E17" w:rsidRPr="00B6310F">
        <w:rPr>
          <w:sz w:val="20"/>
          <w:szCs w:val="20"/>
        </w:rPr>
        <w:t>utemeljene tudi z vidika dostopnosti in uporabe funkcionalno oviranih oseb.</w:t>
      </w:r>
    </w:p>
    <w:p w14:paraId="61190B97" w14:textId="77777777" w:rsidR="00D8573A" w:rsidRPr="00FA7B17" w:rsidRDefault="00D8573A" w:rsidP="00A768C8">
      <w:pPr>
        <w:spacing w:line="276" w:lineRule="auto"/>
        <w:jc w:val="both"/>
        <w:rPr>
          <w:rFonts w:ascii="Arial" w:hAnsi="Arial"/>
          <w:sz w:val="20"/>
          <w:szCs w:val="20"/>
        </w:rPr>
      </w:pPr>
    </w:p>
    <w:p w14:paraId="18DE9AF7"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 xml:space="preserve">V sklopu gradbeno inženirskih objektov oz. pri izdelavi strokovnih podlag za nadgradnjo železniške </w:t>
      </w:r>
      <w:r w:rsidRPr="00FA7B17">
        <w:rPr>
          <w:rFonts w:ascii="Arial" w:hAnsi="Arial"/>
          <w:b/>
          <w:sz w:val="20"/>
          <w:szCs w:val="20"/>
        </w:rPr>
        <w:t xml:space="preserve">regionalne proge </w:t>
      </w:r>
      <w:r w:rsidRPr="00FA7B17">
        <w:rPr>
          <w:rFonts w:ascii="Arial" w:hAnsi="Arial"/>
          <w:b/>
          <w:bCs/>
          <w:sz w:val="20"/>
          <w:szCs w:val="20"/>
        </w:rPr>
        <w:t>Ivančna Gorica – Ljubljana</w:t>
      </w:r>
      <w:r w:rsidRPr="00FA7B17">
        <w:rPr>
          <w:rFonts w:ascii="Arial" w:hAnsi="Arial"/>
          <w:bCs/>
          <w:i/>
          <w:sz w:val="20"/>
          <w:szCs w:val="20"/>
        </w:rPr>
        <w:t xml:space="preserve"> </w:t>
      </w:r>
      <w:r w:rsidRPr="00FA7B17">
        <w:rPr>
          <w:rFonts w:ascii="Arial" w:hAnsi="Arial"/>
          <w:sz w:val="20"/>
          <w:szCs w:val="20"/>
        </w:rPr>
        <w:t>(v obstoječem koridorju) je pri načrtovanju treba upoštevati izhodišča in projektne osnove</w:t>
      </w:r>
      <w:r w:rsidR="00F25CE8" w:rsidRPr="00FA7B17">
        <w:rPr>
          <w:rFonts w:ascii="Arial" w:hAnsi="Arial"/>
          <w:sz w:val="20"/>
          <w:szCs w:val="20"/>
        </w:rPr>
        <w:t>,</w:t>
      </w:r>
      <w:r w:rsidRPr="00FA7B17">
        <w:rPr>
          <w:rFonts w:ascii="Arial" w:hAnsi="Arial"/>
          <w:sz w:val="20"/>
          <w:szCs w:val="20"/>
        </w:rPr>
        <w:t xml:space="preserve"> kot sledi iz </w:t>
      </w:r>
      <w:r w:rsidR="00620F84" w:rsidRPr="00FA7B17">
        <w:rPr>
          <w:rFonts w:ascii="Arial" w:hAnsi="Arial"/>
          <w:sz w:val="20"/>
          <w:szCs w:val="20"/>
        </w:rPr>
        <w:t>spodaj navedenega.</w:t>
      </w:r>
    </w:p>
    <w:p w14:paraId="2EEBB9EB" w14:textId="77777777" w:rsidR="00620F84" w:rsidRPr="00FA7B17" w:rsidRDefault="00620F84" w:rsidP="00A768C8">
      <w:pPr>
        <w:spacing w:line="276" w:lineRule="auto"/>
        <w:jc w:val="both"/>
        <w:rPr>
          <w:rFonts w:ascii="Arial" w:hAnsi="Arial"/>
          <w:sz w:val="20"/>
          <w:szCs w:val="20"/>
        </w:rPr>
      </w:pPr>
    </w:p>
    <w:p w14:paraId="24482B17"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 xml:space="preserve">Na podlagi NIN maj 2020, </w:t>
      </w:r>
      <w:hyperlink r:id="rId20" w:history="1">
        <w:r w:rsidRPr="00FA7B17">
          <w:rPr>
            <w:rStyle w:val="Hyperlink"/>
            <w:rFonts w:ascii="Arial" w:hAnsi="Arial"/>
            <w:color w:val="auto"/>
            <w:sz w:val="20"/>
            <w:szCs w:val="20"/>
          </w:rPr>
          <w:t>https://www.gov.si/assets/organi-v-sestavi/DRSI/Dokumenti-DRSI/Zeleznice/TSI/Nacionalni-izvedbeni-nacrt-za-TSI-INF-infrastruktura.pdf</w:t>
        </w:r>
      </w:hyperlink>
      <w:r w:rsidR="00226608" w:rsidRPr="00FA7B17">
        <w:rPr>
          <w:rStyle w:val="Hyperlink"/>
          <w:rFonts w:ascii="Arial" w:hAnsi="Arial"/>
          <w:color w:val="auto"/>
          <w:sz w:val="20"/>
          <w:szCs w:val="20"/>
        </w:rPr>
        <w:t xml:space="preserve"> je v Preglednica 22: Tabelarični prikaz prometnih kod za železniške proge RS - obvozne proge in proge do tovornih terminalov ostalega omrežja, stran 32 od 37 za odsek Novo </w:t>
      </w:r>
      <w:r w:rsidR="00620F84" w:rsidRPr="00FA7B17">
        <w:rPr>
          <w:rStyle w:val="Hyperlink"/>
          <w:rFonts w:ascii="Arial" w:hAnsi="Arial"/>
          <w:color w:val="auto"/>
          <w:sz w:val="20"/>
          <w:szCs w:val="20"/>
        </w:rPr>
        <w:t>mesto</w:t>
      </w:r>
      <w:r w:rsidR="00226608" w:rsidRPr="00FA7B17">
        <w:rPr>
          <w:rStyle w:val="Hyperlink"/>
          <w:rFonts w:ascii="Arial" w:hAnsi="Arial"/>
          <w:color w:val="auto"/>
          <w:sz w:val="20"/>
          <w:szCs w:val="20"/>
        </w:rPr>
        <w:t>-Ljubljana definirana prometna koda F2-P5; z opombo: v okviru RFC6 je Novo mesto opredeljeno kot terminal koridorjev konkurenčnega tovornega prometa, za kar bo potrebno zagotoviti do njiju parametre jedrnega omrežja.</w:t>
      </w:r>
    </w:p>
    <w:p w14:paraId="7FA9C61A" w14:textId="77777777" w:rsidR="00620F84" w:rsidRPr="00FA7B17" w:rsidRDefault="00620F84" w:rsidP="00A768C8">
      <w:pPr>
        <w:spacing w:line="276" w:lineRule="auto"/>
        <w:jc w:val="both"/>
        <w:rPr>
          <w:rFonts w:ascii="Arial" w:hAnsi="Arial"/>
          <w:sz w:val="20"/>
          <w:szCs w:val="20"/>
        </w:rPr>
      </w:pPr>
    </w:p>
    <w:p w14:paraId="2F21CEDB" w14:textId="77777777" w:rsidR="00482DFF" w:rsidRPr="00FA7B17" w:rsidRDefault="0031358A" w:rsidP="00A768C8">
      <w:pPr>
        <w:pStyle w:val="Besedilo"/>
        <w:spacing w:line="276" w:lineRule="auto"/>
        <w:rPr>
          <w:rFonts w:cs="Arial"/>
          <w:szCs w:val="20"/>
        </w:rPr>
      </w:pPr>
      <w:r w:rsidRPr="00FA7B17">
        <w:rPr>
          <w:rFonts w:cs="Arial"/>
          <w:szCs w:val="20"/>
        </w:rPr>
        <w:t>NIN maj 2020 definira tudi prikaz parametrov, posebne prometne kode, zahteve za projektiranje</w:t>
      </w:r>
      <w:r w:rsidR="00482DFF" w:rsidRPr="00FA7B17">
        <w:rPr>
          <w:rFonts w:cs="Arial"/>
          <w:szCs w:val="20"/>
        </w:rPr>
        <w:t>:</w:t>
      </w:r>
      <w:r w:rsidRPr="00FA7B17">
        <w:rPr>
          <w:rFonts w:cs="Arial"/>
          <w:szCs w:val="20"/>
        </w:rPr>
        <w:t xml:space="preserve"> </w:t>
      </w:r>
    </w:p>
    <w:p w14:paraId="3F096154" w14:textId="77777777" w:rsidR="0031358A" w:rsidRPr="00FA7B17" w:rsidRDefault="0031358A" w:rsidP="00A768C8">
      <w:pPr>
        <w:pStyle w:val="Besedilo"/>
        <w:numPr>
          <w:ilvl w:val="0"/>
          <w:numId w:val="53"/>
        </w:numPr>
        <w:spacing w:line="276" w:lineRule="auto"/>
        <w:ind w:left="426" w:hanging="426"/>
        <w:rPr>
          <w:rFonts w:cs="Arial"/>
          <w:szCs w:val="20"/>
        </w:rPr>
      </w:pPr>
      <w:r w:rsidRPr="00FA7B17">
        <w:rPr>
          <w:rFonts w:cs="Arial"/>
          <w:szCs w:val="20"/>
        </w:rPr>
        <w:t>Preglednica 23: Tabelarični prikaz parametrov - ostalo omrežje-obvozne proge in proge do tovornih terminalov ostalega omrežja</w:t>
      </w:r>
      <w:r w:rsidR="00620F84" w:rsidRPr="00FA7B17">
        <w:rPr>
          <w:rFonts w:cs="Arial"/>
          <w:szCs w:val="20"/>
        </w:rPr>
        <w:t>.</w:t>
      </w:r>
    </w:p>
    <w:p w14:paraId="65E7AF13" w14:textId="77777777" w:rsidR="0031358A" w:rsidRPr="00FA7B17" w:rsidRDefault="0031358A" w:rsidP="00A768C8">
      <w:pPr>
        <w:pStyle w:val="Besedilo"/>
        <w:numPr>
          <w:ilvl w:val="0"/>
          <w:numId w:val="53"/>
        </w:numPr>
        <w:spacing w:line="276" w:lineRule="auto"/>
        <w:ind w:left="426" w:hanging="426"/>
        <w:rPr>
          <w:rFonts w:cs="Arial"/>
          <w:szCs w:val="20"/>
        </w:rPr>
      </w:pPr>
      <w:r w:rsidRPr="00FA7B17">
        <w:rPr>
          <w:rFonts w:cs="Arial"/>
          <w:szCs w:val="20"/>
        </w:rPr>
        <w:t>Preglednica 24: Tabelarični prikaz posebnih prometnih kod za proge za mešani promet</w:t>
      </w:r>
      <w:r w:rsidR="00620F84" w:rsidRPr="00FA7B17">
        <w:rPr>
          <w:rFonts w:cs="Arial"/>
          <w:szCs w:val="20"/>
        </w:rPr>
        <w:t>.</w:t>
      </w:r>
    </w:p>
    <w:p w14:paraId="04346AC3" w14:textId="77777777" w:rsidR="0031358A" w:rsidRPr="00FA7B17" w:rsidRDefault="0031358A" w:rsidP="00A768C8">
      <w:pPr>
        <w:pStyle w:val="Besedilo"/>
        <w:numPr>
          <w:ilvl w:val="0"/>
          <w:numId w:val="53"/>
        </w:numPr>
        <w:spacing w:line="276" w:lineRule="auto"/>
        <w:ind w:left="426" w:hanging="426"/>
        <w:rPr>
          <w:rFonts w:cs="Arial"/>
          <w:szCs w:val="20"/>
        </w:rPr>
      </w:pPr>
      <w:r w:rsidRPr="00FA7B17">
        <w:rPr>
          <w:rFonts w:cs="Arial"/>
          <w:szCs w:val="20"/>
        </w:rPr>
        <w:t xml:space="preserve">Preglednica 30: Tabelarični prikaz </w:t>
      </w:r>
      <w:r w:rsidR="00620F84" w:rsidRPr="00FA7B17">
        <w:rPr>
          <w:rFonts w:cs="Arial"/>
          <w:szCs w:val="20"/>
        </w:rPr>
        <w:t>železniških prog RS glede TSI -</w:t>
      </w:r>
      <w:r w:rsidRPr="00FA7B17">
        <w:rPr>
          <w:rFonts w:cs="Arial"/>
          <w:szCs w:val="20"/>
        </w:rPr>
        <w:t xml:space="preserve"> ostale proge/omrežje – zahteve za projektiranje novih in nadgradnje obstoječih prog</w:t>
      </w:r>
      <w:r w:rsidR="00620F84" w:rsidRPr="00FA7B17">
        <w:rPr>
          <w:rFonts w:cs="Arial"/>
          <w:szCs w:val="20"/>
        </w:rPr>
        <w:t xml:space="preserve"> </w:t>
      </w:r>
      <w:r w:rsidRPr="00FA7B17">
        <w:rPr>
          <w:rFonts w:cs="Arial"/>
          <w:b/>
          <w:szCs w:val="20"/>
        </w:rPr>
        <w:t>vendar so na osnovi novih ugotovitev in izhodišč v pripravi spremembe</w:t>
      </w:r>
      <w:r w:rsidRPr="00FA7B17">
        <w:rPr>
          <w:rFonts w:cs="Arial"/>
          <w:szCs w:val="20"/>
        </w:rPr>
        <w:t>.</w:t>
      </w:r>
    </w:p>
    <w:p w14:paraId="69F05BCE" w14:textId="77777777" w:rsidR="00482DFF" w:rsidRPr="00FA7B17" w:rsidRDefault="00482DFF" w:rsidP="00A768C8">
      <w:pPr>
        <w:pStyle w:val="Besedilo"/>
        <w:spacing w:line="276" w:lineRule="auto"/>
        <w:ind w:left="426"/>
        <w:rPr>
          <w:rFonts w:cs="Arial"/>
          <w:szCs w:val="20"/>
        </w:rPr>
      </w:pPr>
    </w:p>
    <w:p w14:paraId="44FEEB0B" w14:textId="77777777" w:rsidR="0031358A" w:rsidRPr="00FA7B17" w:rsidRDefault="0031358A" w:rsidP="00A768C8">
      <w:pPr>
        <w:pStyle w:val="Besedilo"/>
        <w:spacing w:line="276" w:lineRule="auto"/>
        <w:rPr>
          <w:rFonts w:cs="Arial"/>
          <w:szCs w:val="20"/>
        </w:rPr>
      </w:pPr>
      <w:r w:rsidRPr="00FA7B17">
        <w:rPr>
          <w:rFonts w:cs="Arial"/>
          <w:b/>
          <w:szCs w:val="20"/>
        </w:rPr>
        <w:t>Na</w:t>
      </w:r>
      <w:r w:rsidRPr="00FA7B17">
        <w:rPr>
          <w:rFonts w:cs="Arial"/>
          <w:szCs w:val="20"/>
        </w:rPr>
        <w:t xml:space="preserve"> </w:t>
      </w:r>
      <w:r w:rsidRPr="00FA7B17">
        <w:rPr>
          <w:rFonts w:cs="Arial"/>
          <w:b/>
          <w:szCs w:val="20"/>
        </w:rPr>
        <w:t>osnovi novih ugotovitev in izhodišč so zahteve naslednje</w:t>
      </w:r>
      <w:r w:rsidR="00482DFF" w:rsidRPr="00FA7B17">
        <w:rPr>
          <w:rFonts w:cs="Arial"/>
          <w:szCs w:val="20"/>
        </w:rPr>
        <w:t>:</w:t>
      </w:r>
      <w:r w:rsidRPr="00FA7B17">
        <w:rPr>
          <w:rFonts w:cs="Arial"/>
          <w:szCs w:val="20"/>
        </w:rPr>
        <w:t xml:space="preserve"> </w:t>
      </w:r>
    </w:p>
    <w:p w14:paraId="028BCC7B"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Svetli profil </w:t>
      </w:r>
      <w:r w:rsidR="00CD3B40" w:rsidRPr="00FA7B17">
        <w:rPr>
          <w:rFonts w:cs="Arial"/>
          <w:szCs w:val="20"/>
        </w:rPr>
        <w:t xml:space="preserve">GC </w:t>
      </w:r>
      <w:r w:rsidRPr="00FA7B17">
        <w:rPr>
          <w:rFonts w:cs="Arial"/>
          <w:szCs w:val="20"/>
        </w:rPr>
        <w:t xml:space="preserve">- na posamezni postaji ne pomeni, da ga je </w:t>
      </w:r>
      <w:r w:rsidR="00CD3B40" w:rsidRPr="00FA7B17">
        <w:rPr>
          <w:rFonts w:cs="Arial"/>
          <w:szCs w:val="20"/>
        </w:rPr>
        <w:t>treba</w:t>
      </w:r>
      <w:r w:rsidRPr="00FA7B17">
        <w:rPr>
          <w:rFonts w:cs="Arial"/>
          <w:szCs w:val="20"/>
        </w:rPr>
        <w:t xml:space="preserve"> zagotoviti na vseh tirih</w:t>
      </w:r>
    </w:p>
    <w:p w14:paraId="48304919"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Nosilnost 22,5</w:t>
      </w:r>
      <w:r w:rsidR="00F25CE8" w:rsidRPr="00FA7B17">
        <w:rPr>
          <w:rFonts w:cs="Arial"/>
          <w:szCs w:val="20"/>
        </w:rPr>
        <w:t> t</w:t>
      </w:r>
    </w:p>
    <w:p w14:paraId="7F7129AF"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Hitrost 100</w:t>
      </w:r>
      <w:r w:rsidR="00620F84" w:rsidRPr="00FA7B17">
        <w:rPr>
          <w:rFonts w:cs="Arial"/>
          <w:szCs w:val="20"/>
        </w:rPr>
        <w:t> km</w:t>
      </w:r>
      <w:r w:rsidRPr="00FA7B17">
        <w:rPr>
          <w:rFonts w:cs="Arial"/>
          <w:szCs w:val="20"/>
        </w:rPr>
        <w:t>/h za tovorne vlake in 130</w:t>
      </w:r>
      <w:r w:rsidR="00620F84" w:rsidRPr="00FA7B17">
        <w:rPr>
          <w:rFonts w:cs="Arial"/>
          <w:szCs w:val="20"/>
        </w:rPr>
        <w:t> km</w:t>
      </w:r>
      <w:r w:rsidRPr="00FA7B17">
        <w:rPr>
          <w:rFonts w:cs="Arial"/>
          <w:szCs w:val="20"/>
        </w:rPr>
        <w:t>/h ali več za potniške vlake</w:t>
      </w:r>
    </w:p>
    <w:p w14:paraId="33591B1B"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Dolžina vlaka možnost obratovanja vlaka 740</w:t>
      </w:r>
      <w:r w:rsidR="00620F84" w:rsidRPr="00FA7B17">
        <w:rPr>
          <w:rFonts w:cs="Arial"/>
          <w:szCs w:val="20"/>
        </w:rPr>
        <w:t> m</w:t>
      </w:r>
      <w:r w:rsidRPr="00FA7B17">
        <w:rPr>
          <w:rFonts w:cs="Arial"/>
          <w:szCs w:val="20"/>
        </w:rPr>
        <w:t>, ker je povezovalna proga Amber koridorja (določene postaje, določeni tiri glede na prometne potrebe)</w:t>
      </w:r>
    </w:p>
    <w:p w14:paraId="7C71B073"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uporabna dolžina perona; 1</w:t>
      </w:r>
      <w:r w:rsidR="00E74ACF" w:rsidRPr="00FA7B17">
        <w:rPr>
          <w:rFonts w:cs="Arial"/>
          <w:szCs w:val="20"/>
        </w:rPr>
        <w:t>5</w:t>
      </w:r>
      <w:r w:rsidRPr="00FA7B17">
        <w:rPr>
          <w:rFonts w:cs="Arial"/>
          <w:szCs w:val="20"/>
        </w:rPr>
        <w:t>0</w:t>
      </w:r>
      <w:r w:rsidR="00620F84" w:rsidRPr="00FA7B17">
        <w:rPr>
          <w:rFonts w:cs="Arial"/>
          <w:szCs w:val="20"/>
        </w:rPr>
        <w:t> m</w:t>
      </w:r>
      <w:r w:rsidRPr="00FA7B17">
        <w:rPr>
          <w:rFonts w:cs="Arial"/>
          <w:szCs w:val="20"/>
        </w:rPr>
        <w:t xml:space="preserve"> je definirana na osnovi dolžin garnitur gledano na dolžino znotraj vrat za vstop potnikov.</w:t>
      </w:r>
    </w:p>
    <w:p w14:paraId="308B1D38" w14:textId="77777777" w:rsidR="00D8573A" w:rsidRPr="00FA7B17" w:rsidRDefault="00D8573A" w:rsidP="00A768C8">
      <w:pPr>
        <w:spacing w:line="276" w:lineRule="auto"/>
        <w:jc w:val="both"/>
        <w:rPr>
          <w:rFonts w:ascii="Arial" w:hAnsi="Arial"/>
          <w:color w:val="00B050"/>
          <w:sz w:val="20"/>
          <w:szCs w:val="20"/>
        </w:rPr>
      </w:pPr>
    </w:p>
    <w:p w14:paraId="63ECC77B" w14:textId="77777777" w:rsidR="00D8573A" w:rsidRPr="00FA7B17" w:rsidRDefault="00D8573A" w:rsidP="00A768C8">
      <w:pPr>
        <w:spacing w:line="276" w:lineRule="auto"/>
        <w:jc w:val="both"/>
        <w:rPr>
          <w:rFonts w:ascii="Arial" w:hAnsi="Arial"/>
          <w:sz w:val="20"/>
          <w:szCs w:val="20"/>
          <w:u w:val="single"/>
        </w:rPr>
      </w:pPr>
      <w:r w:rsidRPr="00FA7B17">
        <w:rPr>
          <w:rFonts w:ascii="Arial" w:hAnsi="Arial"/>
          <w:sz w:val="20"/>
          <w:szCs w:val="20"/>
          <w:u w:val="single"/>
        </w:rPr>
        <w:t>Odprta proga / medpostajni odseki</w:t>
      </w:r>
    </w:p>
    <w:p w14:paraId="0DADA73B"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Odsek dvotirne regionalne železniške proge Ivančna Gorica–Ljubljana se načrtuje za mešani (potniški in tovorni) promet.</w:t>
      </w:r>
    </w:p>
    <w:p w14:paraId="59F54B56"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Začetek trase drugega tira načrtovane proge je v km 116+375, na železniški postaji Ivančna Gorica, in se priključi na železniško postajo v Ljubljani (v km 150+290).</w:t>
      </w:r>
    </w:p>
    <w:p w14:paraId="32581855"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V sklopu načrtovanja regionalne železniške proge Ivančna Gorica–Ljubljana se načrtuje in ponovno vzpostavi tudi Vodmatski lok. </w:t>
      </w:r>
    </w:p>
    <w:p w14:paraId="78AA328B"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V fazi načrtovanja je preveriti vse tehnične parametre proge in s tem možnosti povečanja progovne hitrosti na obstoječem tiru oz. na načrtovani dvotirni progi v skladu z veljavnimi predpisi in navodili naročnika projekta.</w:t>
      </w:r>
    </w:p>
    <w:p w14:paraId="3461EB25"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Minimalna projektna hitrost na obeh tirih, </w:t>
      </w:r>
      <w:r w:rsidR="006524FF" w:rsidRPr="00FA7B17">
        <w:rPr>
          <w:rFonts w:cs="Arial"/>
          <w:szCs w:val="20"/>
        </w:rPr>
        <w:t>tj.</w:t>
      </w:r>
      <w:r w:rsidRPr="00FA7B17">
        <w:rPr>
          <w:rFonts w:cs="Arial"/>
          <w:szCs w:val="20"/>
        </w:rPr>
        <w:t xml:space="preserve"> novo projektiranemu tiru in nadgrajenemu obstoječemu tiru, je načeloma 100 km/h. V primeru nižje projektne hitrosti od 100 km/h je potrebno tak način načrtovanja utemeljiti na podlagi gradbeno tehnične preveritve, upoštevaje položaj obstoječega in načrtovanega tira, terenske danosti oz. morfologije terena, možnost fazne oz. etapne gradnje in vseh z železniško progo povezanih ureditev. Drugi tir železniške proge se na vseh medpostajnih odsekih, v največji možni meri, načrtuje kot vzporedni tir k obstoječemu tiru železniške proge.</w:t>
      </w:r>
    </w:p>
    <w:p w14:paraId="2B86AC9B"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Minimalna med</w:t>
      </w:r>
      <w:r w:rsidR="00F23D0E" w:rsidRPr="00FA7B17">
        <w:rPr>
          <w:rFonts w:cs="Arial"/>
          <w:szCs w:val="20"/>
        </w:rPr>
        <w:t xml:space="preserve"> </w:t>
      </w:r>
      <w:r w:rsidRPr="00FA7B17">
        <w:rPr>
          <w:rFonts w:cs="Arial"/>
          <w:szCs w:val="20"/>
        </w:rPr>
        <w:t>tirna razdalja tirov na odprti progi (izven postajnih območij) je 4,</w:t>
      </w:r>
      <w:r w:rsidR="00564DC1" w:rsidRPr="00FA7B17">
        <w:rPr>
          <w:rFonts w:cs="Arial"/>
          <w:szCs w:val="20"/>
        </w:rPr>
        <w:t>2</w:t>
      </w:r>
      <w:r w:rsidRPr="00FA7B17">
        <w:rPr>
          <w:rFonts w:cs="Arial"/>
          <w:szCs w:val="20"/>
        </w:rPr>
        <w:t> m.</w:t>
      </w:r>
    </w:p>
    <w:p w14:paraId="689878B1"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Vsi horizontalni in vertikalni elementi železniške proge (minimalna dolžina preme in krožnega loka, nadvišanja tirnic, dolžine prehodnic, nakloni nivelete tirov, nakloni prehodnih ramp, itd.), morajo biti projektirane v skladu s Pravilnikom</w:t>
      </w:r>
      <w:r w:rsidRPr="00FA7B17">
        <w:rPr>
          <w:rFonts w:cs="Arial"/>
          <w:szCs w:val="20"/>
        </w:rPr>
        <w:footnoteReference w:id="2"/>
      </w:r>
      <w:r w:rsidRPr="00FA7B17">
        <w:rPr>
          <w:rFonts w:cs="Arial"/>
          <w:szCs w:val="20"/>
        </w:rPr>
        <w:t xml:space="preserve"> o zgornjem ustroju železniških prog (Ur. l. RS, 92/10, </w:t>
      </w:r>
      <w:hyperlink r:id="rId21" w:tgtFrame="_blank" w:tooltip="Pravilnik o spremembi Pravilnika o zgornjem ustroju železniških prog" w:history="1">
        <w:r w:rsidRPr="00FA7B17">
          <w:rPr>
            <w:rFonts w:cs="Arial"/>
            <w:szCs w:val="20"/>
          </w:rPr>
          <w:t>38/16</w:t>
        </w:r>
      </w:hyperlink>
      <w:r w:rsidRPr="00FA7B17">
        <w:rPr>
          <w:rFonts w:cs="Arial"/>
          <w:szCs w:val="20"/>
        </w:rPr>
        <w:t xml:space="preserve"> in </w:t>
      </w:r>
      <w:hyperlink r:id="rId22" w:tgtFrame="_blank" w:tooltip="Zakon o varnosti v železniškem prometu" w:history="1">
        <w:r w:rsidRPr="00FA7B17">
          <w:rPr>
            <w:rFonts w:cs="Arial"/>
            <w:szCs w:val="20"/>
          </w:rPr>
          <w:t>30/18</w:t>
        </w:r>
      </w:hyperlink>
      <w:r w:rsidRPr="00FA7B17">
        <w:rPr>
          <w:rFonts w:cs="Arial"/>
          <w:szCs w:val="20"/>
        </w:rPr>
        <w:t xml:space="preserve"> – ZVZelP-1). </w:t>
      </w:r>
    </w:p>
    <w:p w14:paraId="3C5B1BF5"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Kategorija proge D4 (največja dovoljena</w:t>
      </w:r>
      <w:r w:rsidR="005E1464" w:rsidRPr="00FA7B17">
        <w:rPr>
          <w:rFonts w:cs="Arial"/>
          <w:szCs w:val="20"/>
        </w:rPr>
        <w:t xml:space="preserve"> osna</w:t>
      </w:r>
      <w:r w:rsidRPr="00FA7B17">
        <w:rPr>
          <w:rFonts w:cs="Arial"/>
          <w:szCs w:val="20"/>
        </w:rPr>
        <w:t xml:space="preserve"> obremenitev 225 kN/os in dolžinska </w:t>
      </w:r>
      <w:r w:rsidR="005E1464" w:rsidRPr="00FA7B17">
        <w:rPr>
          <w:rFonts w:cs="Arial"/>
          <w:szCs w:val="20"/>
        </w:rPr>
        <w:t xml:space="preserve">obremenitev proge </w:t>
      </w:r>
      <w:r w:rsidRPr="00FA7B17">
        <w:rPr>
          <w:rFonts w:cs="Arial"/>
          <w:szCs w:val="20"/>
        </w:rPr>
        <w:t>80 kN/m).</w:t>
      </w:r>
    </w:p>
    <w:p w14:paraId="0E4C50F0" w14:textId="77777777" w:rsidR="00FF0ED2"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Pri načrtovanju se upošteva svetli profil GC, ki se ga zagotovi na glavnih prevoznih tirih. Svetlega profila GC ni treba zagotoviti na vseh tirih na vsaki postaji oz. je smiselno načrtovati posamezne skupine (tovornih) tirov na posameznih postajah.</w:t>
      </w:r>
    </w:p>
    <w:p w14:paraId="20C9ACE1"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u w:val="single"/>
        </w:rPr>
        <w:t>Zgornji ustroj</w:t>
      </w:r>
      <w:r w:rsidRPr="00FA7B17">
        <w:rPr>
          <w:rFonts w:cs="Arial"/>
          <w:szCs w:val="20"/>
        </w:rPr>
        <w:t>:</w:t>
      </w:r>
    </w:p>
    <w:p w14:paraId="73F9F539" w14:textId="77777777" w:rsidR="00D8573A" w:rsidRPr="00FA7B17" w:rsidRDefault="00D8573A" w:rsidP="00A768C8">
      <w:pPr>
        <w:numPr>
          <w:ilvl w:val="1"/>
          <w:numId w:val="142"/>
        </w:numPr>
        <w:tabs>
          <w:tab w:val="clear" w:pos="1440"/>
        </w:tabs>
        <w:spacing w:line="276" w:lineRule="auto"/>
        <w:ind w:left="1092" w:hanging="730"/>
        <w:jc w:val="both"/>
        <w:rPr>
          <w:rFonts w:ascii="Arial" w:hAnsi="Arial"/>
          <w:sz w:val="20"/>
          <w:szCs w:val="20"/>
        </w:rPr>
      </w:pPr>
      <w:r w:rsidRPr="00FA7B17">
        <w:rPr>
          <w:rFonts w:ascii="Arial" w:hAnsi="Arial"/>
          <w:sz w:val="20"/>
          <w:szCs w:val="20"/>
        </w:rPr>
        <w:t xml:space="preserve">tirna greda – minimalna debelina 30 cm pod spodnjim robom praga, </w:t>
      </w:r>
    </w:p>
    <w:p w14:paraId="57418278" w14:textId="77777777" w:rsidR="00D8573A" w:rsidRPr="00FA7B17" w:rsidRDefault="00D8573A" w:rsidP="00A768C8">
      <w:pPr>
        <w:numPr>
          <w:ilvl w:val="1"/>
          <w:numId w:val="142"/>
        </w:numPr>
        <w:tabs>
          <w:tab w:val="clear" w:pos="1440"/>
        </w:tabs>
        <w:spacing w:line="276" w:lineRule="auto"/>
        <w:ind w:left="1092" w:hanging="730"/>
        <w:jc w:val="both"/>
        <w:rPr>
          <w:rFonts w:ascii="Arial" w:hAnsi="Arial"/>
          <w:sz w:val="20"/>
          <w:szCs w:val="20"/>
        </w:rPr>
      </w:pPr>
      <w:r w:rsidRPr="00FA7B17">
        <w:rPr>
          <w:rFonts w:ascii="Arial" w:hAnsi="Arial"/>
          <w:sz w:val="20"/>
          <w:szCs w:val="20"/>
        </w:rPr>
        <w:t xml:space="preserve">pragi betonski – dolžine 260 cm, razmik med pragi 60 cm, </w:t>
      </w:r>
    </w:p>
    <w:p w14:paraId="07370BB1" w14:textId="77777777" w:rsidR="00D8573A" w:rsidRPr="00FA7B17" w:rsidRDefault="00D8573A" w:rsidP="00A768C8">
      <w:pPr>
        <w:numPr>
          <w:ilvl w:val="1"/>
          <w:numId w:val="142"/>
        </w:numPr>
        <w:tabs>
          <w:tab w:val="clear" w:pos="1440"/>
        </w:tabs>
        <w:spacing w:line="276" w:lineRule="auto"/>
        <w:ind w:left="1092" w:hanging="730"/>
        <w:jc w:val="both"/>
        <w:rPr>
          <w:rFonts w:ascii="Arial" w:hAnsi="Arial"/>
          <w:sz w:val="20"/>
          <w:szCs w:val="20"/>
        </w:rPr>
      </w:pPr>
      <w:r w:rsidRPr="00FA7B17">
        <w:rPr>
          <w:rFonts w:ascii="Arial" w:hAnsi="Arial"/>
          <w:sz w:val="20"/>
          <w:szCs w:val="20"/>
        </w:rPr>
        <w:t>tirnice – na vseh tirih standardne tirnice sistema 49 E,</w:t>
      </w:r>
    </w:p>
    <w:p w14:paraId="65C82D76" w14:textId="77777777" w:rsidR="00D8573A" w:rsidRPr="00FA7B17" w:rsidRDefault="00D8573A" w:rsidP="00A768C8">
      <w:pPr>
        <w:numPr>
          <w:ilvl w:val="1"/>
          <w:numId w:val="142"/>
        </w:numPr>
        <w:tabs>
          <w:tab w:val="clear" w:pos="1440"/>
        </w:tabs>
        <w:spacing w:line="276" w:lineRule="auto"/>
        <w:ind w:left="1092" w:hanging="730"/>
        <w:jc w:val="both"/>
        <w:rPr>
          <w:rFonts w:ascii="Arial" w:hAnsi="Arial"/>
          <w:sz w:val="20"/>
          <w:szCs w:val="20"/>
        </w:rPr>
      </w:pPr>
      <w:r w:rsidRPr="00FA7B17">
        <w:rPr>
          <w:rFonts w:ascii="Arial" w:hAnsi="Arial"/>
          <w:sz w:val="20"/>
          <w:szCs w:val="20"/>
        </w:rPr>
        <w:t>tirni pribor – elastična pritrditev.</w:t>
      </w:r>
    </w:p>
    <w:p w14:paraId="4B84EF7E" w14:textId="77777777" w:rsidR="00DF0789" w:rsidRPr="00FA7B17" w:rsidRDefault="00DF0789" w:rsidP="006461DF">
      <w:pPr>
        <w:spacing w:line="276" w:lineRule="auto"/>
        <w:jc w:val="both"/>
        <w:rPr>
          <w:rFonts w:ascii="Arial" w:hAnsi="Arial"/>
          <w:sz w:val="20"/>
          <w:szCs w:val="20"/>
        </w:rPr>
      </w:pPr>
    </w:p>
    <w:p w14:paraId="45E496A1" w14:textId="77777777" w:rsidR="00D8573A" w:rsidRPr="00FA7B17" w:rsidRDefault="00D8573A" w:rsidP="00A768C8">
      <w:pPr>
        <w:pStyle w:val="Besedilo"/>
        <w:numPr>
          <w:ilvl w:val="0"/>
          <w:numId w:val="53"/>
        </w:numPr>
        <w:spacing w:line="276" w:lineRule="auto"/>
        <w:ind w:left="426" w:hanging="426"/>
        <w:rPr>
          <w:rFonts w:cs="Arial"/>
          <w:szCs w:val="20"/>
          <w:u w:val="single"/>
        </w:rPr>
      </w:pPr>
      <w:r w:rsidRPr="00FA7B17">
        <w:rPr>
          <w:rFonts w:cs="Arial"/>
          <w:szCs w:val="20"/>
          <w:u w:val="single"/>
        </w:rPr>
        <w:t>Spodnji ustroj:</w:t>
      </w:r>
    </w:p>
    <w:p w14:paraId="6D7380DE" w14:textId="77777777" w:rsidR="00D8573A" w:rsidRPr="00FA7B17" w:rsidRDefault="00D8573A" w:rsidP="00A768C8">
      <w:pPr>
        <w:numPr>
          <w:ilvl w:val="1"/>
          <w:numId w:val="142"/>
        </w:numPr>
        <w:tabs>
          <w:tab w:val="clear" w:pos="1440"/>
        </w:tabs>
        <w:spacing w:line="276" w:lineRule="auto"/>
        <w:ind w:left="1092" w:hanging="730"/>
        <w:jc w:val="both"/>
        <w:rPr>
          <w:rFonts w:ascii="Arial" w:hAnsi="Arial"/>
          <w:sz w:val="20"/>
          <w:szCs w:val="20"/>
        </w:rPr>
      </w:pPr>
      <w:r w:rsidRPr="00FA7B17">
        <w:rPr>
          <w:rFonts w:ascii="Arial" w:hAnsi="Arial"/>
          <w:sz w:val="20"/>
          <w:szCs w:val="20"/>
        </w:rPr>
        <w:t>Na obstoječi železniški progi se nahaja večje število obstoječih objektov (mostovi, prepusti, cestni nadvozi in podvozi) katere je pot</w:t>
      </w:r>
      <w:r w:rsidR="005B4327" w:rsidRPr="00FA7B17">
        <w:rPr>
          <w:rFonts w:ascii="Arial" w:hAnsi="Arial"/>
          <w:sz w:val="20"/>
          <w:szCs w:val="20"/>
        </w:rPr>
        <w:t>re</w:t>
      </w:r>
      <w:r w:rsidRPr="00FA7B17">
        <w:rPr>
          <w:rFonts w:ascii="Arial" w:hAnsi="Arial"/>
          <w:sz w:val="20"/>
          <w:szCs w:val="20"/>
        </w:rPr>
        <w:t xml:space="preserve">bno za potrebe dvotrine proge zamenjati. </w:t>
      </w:r>
    </w:p>
    <w:p w14:paraId="0323B173" w14:textId="77777777" w:rsidR="00D8573A" w:rsidRPr="00FA7B17" w:rsidRDefault="00D8573A" w:rsidP="00A768C8">
      <w:pPr>
        <w:numPr>
          <w:ilvl w:val="1"/>
          <w:numId w:val="142"/>
        </w:numPr>
        <w:tabs>
          <w:tab w:val="clear" w:pos="1440"/>
        </w:tabs>
        <w:spacing w:line="276" w:lineRule="auto"/>
        <w:ind w:left="1092" w:hanging="730"/>
        <w:jc w:val="both"/>
        <w:rPr>
          <w:rFonts w:ascii="Arial" w:hAnsi="Arial"/>
          <w:sz w:val="20"/>
          <w:szCs w:val="20"/>
        </w:rPr>
      </w:pPr>
      <w:r w:rsidRPr="00FA7B17">
        <w:rPr>
          <w:rFonts w:ascii="Arial" w:hAnsi="Arial"/>
          <w:sz w:val="20"/>
          <w:szCs w:val="20"/>
        </w:rPr>
        <w:t>Spodnji ustroj (planum, tampon, sistem odvodnjavanja železniške proge (jarki, drenaže, itd.), podporne in oporne konstrukcije je treba projektirati v skladu z rezultati geološko – geotehničnega poročila, ki ga zagotovi izvajalec v skladu s programom geološko – geotehničnih del.</w:t>
      </w:r>
    </w:p>
    <w:p w14:paraId="0B5B325E" w14:textId="77777777" w:rsidR="00D8573A" w:rsidRPr="00FA7B17" w:rsidRDefault="00D8573A" w:rsidP="00A768C8">
      <w:pPr>
        <w:numPr>
          <w:ilvl w:val="1"/>
          <w:numId w:val="142"/>
        </w:numPr>
        <w:tabs>
          <w:tab w:val="clear" w:pos="1440"/>
        </w:tabs>
        <w:spacing w:line="276" w:lineRule="auto"/>
        <w:ind w:left="1092" w:hanging="730"/>
        <w:jc w:val="both"/>
        <w:rPr>
          <w:rFonts w:ascii="Arial" w:hAnsi="Arial"/>
          <w:sz w:val="20"/>
          <w:szCs w:val="20"/>
        </w:rPr>
      </w:pPr>
      <w:r w:rsidRPr="00FA7B17">
        <w:rPr>
          <w:rFonts w:ascii="Arial" w:hAnsi="Arial"/>
          <w:sz w:val="20"/>
          <w:szCs w:val="20"/>
        </w:rPr>
        <w:t>Projektne rešitve načrtovanih ureditev in novih ter rekonstruiranih objektov morajo biti v skladu s</w:t>
      </w:r>
      <w:r w:rsidR="00CA51CF" w:rsidRPr="00FA7B17">
        <w:rPr>
          <w:rFonts w:ascii="Arial" w:hAnsi="Arial"/>
          <w:sz w:val="20"/>
          <w:szCs w:val="20"/>
        </w:rPr>
        <w:t xml:space="preserve"> Pravilnikom o spodnjem ustroju železniških prog (Uradni list RS, št. 31/22).</w:t>
      </w:r>
    </w:p>
    <w:p w14:paraId="44A7EC5C" w14:textId="77777777" w:rsidR="00D8573A" w:rsidRPr="00FA7B17" w:rsidRDefault="00D8573A" w:rsidP="00A768C8">
      <w:pPr>
        <w:spacing w:line="276" w:lineRule="auto"/>
        <w:jc w:val="both"/>
        <w:rPr>
          <w:rFonts w:ascii="Arial" w:hAnsi="Arial"/>
          <w:color w:val="00B050"/>
          <w:sz w:val="20"/>
          <w:szCs w:val="20"/>
          <w:u w:val="single"/>
        </w:rPr>
      </w:pPr>
    </w:p>
    <w:p w14:paraId="79235655" w14:textId="77777777" w:rsidR="00D8573A" w:rsidRPr="00FA7B17" w:rsidRDefault="00D8573A" w:rsidP="00A768C8">
      <w:pPr>
        <w:spacing w:line="276" w:lineRule="auto"/>
        <w:jc w:val="both"/>
        <w:rPr>
          <w:rFonts w:ascii="Arial" w:hAnsi="Arial"/>
          <w:sz w:val="20"/>
          <w:szCs w:val="20"/>
          <w:u w:val="single"/>
        </w:rPr>
      </w:pPr>
      <w:r w:rsidRPr="00FA7B17">
        <w:rPr>
          <w:rFonts w:ascii="Arial" w:hAnsi="Arial"/>
          <w:sz w:val="20"/>
          <w:szCs w:val="20"/>
          <w:u w:val="single"/>
        </w:rPr>
        <w:t xml:space="preserve">Postajališča in postaje </w:t>
      </w:r>
    </w:p>
    <w:p w14:paraId="5BB3F263"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Obstoječe prometno – tehnološke sheme prometnih mest so dosegljive na spletni strani SŽ – Program omrežja za leto 2022.</w:t>
      </w:r>
    </w:p>
    <w:p w14:paraId="2166B561"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Dolžine načrtovanih peronov se določijo na podlagi prometne kode oz. parametrov zmogljivosti železniške proge za potniški promet. Dolžine peronov na posameznih prometnih mestih se določijo oz. preverijo tudi na podlagi prometno – tehnološke študije, pri čemer je treba preveriti možnost postopnega podaljšanja peronov na prometnih mestih (pasivna rezervacija prostora); v sklopu strokovnih podlag za DPN se preverijo maksimalne potrebne dolžine peronov na posameznem prometnem mestu koncem planskega obdobja. Dostop do vseh peronov je zagotoviti izvennivojsko, in sicer po potrebi pod vsemi postajnimi tiri in z obeh strani postaje, kjer je glede na potencial potnikov to potrebno oz. izvedljivo glede na prostorske možnosti. </w:t>
      </w:r>
    </w:p>
    <w:p w14:paraId="7C4915EA"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Upoštevati je treba tudi navodila TSI PRM glede dostopnosti železniškega sistema za invalide in funkcionalno ovirane osebe.</w:t>
      </w:r>
    </w:p>
    <w:p w14:paraId="1ADA9D62"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Vse rešitve peronov na postajališčih naj bodo načrtovane v povezavi s potekom drugega tira; peroni so lahko otočni ali bočni, dostop do njih je zagotoviti izvennivojsko.</w:t>
      </w:r>
    </w:p>
    <w:p w14:paraId="4FD47751"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Na peronih je treba predvideti ustrezno zaščito potnikov pred vremenskimi vplivi (zavetišče). Urediti je treba ustrezen dostop do postaj in postajališč ter zagotoviti zadostno število parkirnih mest. </w:t>
      </w:r>
    </w:p>
    <w:p w14:paraId="24F2398A"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Lokacija postaj in postajališč naj bo prilagojena lokalnim razmeram (potrebam). </w:t>
      </w:r>
    </w:p>
    <w:p w14:paraId="7B96382C"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Zahteve po posameznih postajah (projektirano stanje) so razvidne iz prometno tehnoloških shem, ki so sestavni del študije LUR, dokumenta Pobuda/DIIP in bodo (po potrebi) med nadaljnjimi fazami načrtovanja dopolnjene. </w:t>
      </w:r>
    </w:p>
    <w:p w14:paraId="4CF5F668"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Izbrani izdelovalec je dolžan preveriti predloge prometno – tehnoloških rešitev vseh prometnih mest in jih pred dokončno obdelavo uskladiti z naročnikom ali njegovim inženirjem.</w:t>
      </w:r>
    </w:p>
    <w:p w14:paraId="12FAC887"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Minimalna med tirna razdalja glavnih tirov na postajnih mestih je 4.75 m oz. ustrezno več na območju peroniziranih tirov (po projektu); med tiri na prometnih mestih, kjer so med njimi stebri vozne mreže, znaša minimalna razdalja 5.5 m.</w:t>
      </w:r>
    </w:p>
    <w:p w14:paraId="39EBA73A"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Minimalna hitrost na glavnih postajnih tirih, v odklonskih smereh kretnic, mora biti minimalno V= 65</w:t>
      </w:r>
      <w:r w:rsidR="00F23D0E" w:rsidRPr="00FA7B17">
        <w:rPr>
          <w:rFonts w:cs="Arial"/>
          <w:szCs w:val="20"/>
        </w:rPr>
        <w:t> km</w:t>
      </w:r>
      <w:r w:rsidRPr="00FA7B17">
        <w:rPr>
          <w:rFonts w:cs="Arial"/>
          <w:szCs w:val="20"/>
        </w:rPr>
        <w:t>/h oz. 50</w:t>
      </w:r>
      <w:r w:rsidR="00A657FF" w:rsidRPr="00FA7B17">
        <w:rPr>
          <w:rFonts w:cs="Arial"/>
          <w:szCs w:val="20"/>
        </w:rPr>
        <w:t> km</w:t>
      </w:r>
      <w:r w:rsidRPr="00FA7B17">
        <w:rPr>
          <w:rFonts w:cs="Arial"/>
          <w:szCs w:val="20"/>
        </w:rPr>
        <w:t xml:space="preserve">/h ob ustrezni obrazložitvi zaradi omejitev v prostoru, </w:t>
      </w:r>
      <w:r w:rsidR="00E74ACF" w:rsidRPr="00FA7B17">
        <w:rPr>
          <w:rFonts w:cs="Arial"/>
          <w:szCs w:val="20"/>
        </w:rPr>
        <w:t xml:space="preserve">glavni </w:t>
      </w:r>
      <w:r w:rsidRPr="00FA7B17">
        <w:rPr>
          <w:rFonts w:cs="Arial"/>
          <w:szCs w:val="20"/>
        </w:rPr>
        <w:t>prevozni tiri pa morajo zagotoviti hitrosti 100 km/h.</w:t>
      </w:r>
    </w:p>
    <w:p w14:paraId="207B4127"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Kretnice - na glavnih prevoznih in glavnih tirih standardne sistema 49 E; v primeru uporabe krivinskih kretnic je treba dokazati njihovo izvedljivost.</w:t>
      </w:r>
    </w:p>
    <w:p w14:paraId="337F29EB"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Spodnji ustroj (planum, tampon, sistem odvodnjavanja postaje (jarki, drenaže itd.) je treba projektirati v skladu z rezultati geološko – geotehničnega poročila, ki ga zagotovi izvajalec (v skladu s predlogom programa geološko – geotehničnih del).</w:t>
      </w:r>
    </w:p>
    <w:p w14:paraId="3077F16A" w14:textId="77777777" w:rsidR="00D8573A" w:rsidRPr="00FA7B17" w:rsidRDefault="00D8573A" w:rsidP="00A768C8">
      <w:pPr>
        <w:spacing w:line="276" w:lineRule="auto"/>
        <w:jc w:val="both"/>
        <w:rPr>
          <w:rFonts w:ascii="Arial" w:hAnsi="Arial"/>
          <w:color w:val="00B050"/>
          <w:sz w:val="20"/>
          <w:szCs w:val="20"/>
          <w:u w:val="single"/>
        </w:rPr>
      </w:pPr>
    </w:p>
    <w:p w14:paraId="04754F92"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u w:val="single"/>
        </w:rPr>
        <w:t>Križanja železniške in cestne infrastrukture</w:t>
      </w:r>
    </w:p>
    <w:p w14:paraId="237A4246" w14:textId="77777777" w:rsidR="00D8573A" w:rsidRPr="00FA7B17" w:rsidRDefault="005900EC" w:rsidP="00A768C8">
      <w:pPr>
        <w:pStyle w:val="Besedilo"/>
        <w:numPr>
          <w:ilvl w:val="0"/>
          <w:numId w:val="53"/>
        </w:numPr>
        <w:spacing w:line="276" w:lineRule="auto"/>
        <w:ind w:left="426" w:hanging="426"/>
        <w:rPr>
          <w:rFonts w:cs="Arial"/>
          <w:szCs w:val="20"/>
        </w:rPr>
      </w:pPr>
      <w:r w:rsidRPr="00FA7B17">
        <w:rPr>
          <w:rFonts w:cs="Arial"/>
          <w:szCs w:val="20"/>
        </w:rPr>
        <w:t>T</w:t>
      </w:r>
      <w:r w:rsidR="00D8573A" w:rsidRPr="00FA7B17">
        <w:rPr>
          <w:rFonts w:cs="Arial"/>
          <w:szCs w:val="20"/>
        </w:rPr>
        <w:t xml:space="preserve">reba </w:t>
      </w:r>
      <w:r w:rsidRPr="00FA7B17">
        <w:rPr>
          <w:rFonts w:cs="Arial"/>
          <w:szCs w:val="20"/>
        </w:rPr>
        <w:t xml:space="preserve">je </w:t>
      </w:r>
      <w:r w:rsidR="00D8573A" w:rsidRPr="00FA7B17">
        <w:rPr>
          <w:rFonts w:cs="Arial"/>
          <w:szCs w:val="20"/>
        </w:rPr>
        <w:t>izdelati sistemsko rešitev izvennivojskih križanj obstoječe in načrtovane železniške trase s cestami in/ali nadomestnimi povezovalnimi cestami ter deviacijami na območju načrtovane železniške trase. Pri izbrani rešitvi izdelovalec upošteva obstoječe cestne povezave, zahteve in izhodišča iz analize smernic, ki so bile pridobljene v fazi Pobude, in sam pridobi podatke za cestne povezave v načrtovanju. Iz predlagane rešitve mora izhajati celovit predlog reševanja problematike na posameznem mestu križanja (izvennivojsko križanje železniške proge in ceste, deviacije, združevanja in ukinjanje cest ter poti, predlog rešitev objektov (zidovi, prepusti), morebitne rušitve objektov, itd</w:t>
      </w:r>
      <w:r w:rsidR="00F23D0E" w:rsidRPr="00FA7B17">
        <w:rPr>
          <w:rFonts w:cs="Arial"/>
          <w:szCs w:val="20"/>
        </w:rPr>
        <w:t>…</w:t>
      </w:r>
      <w:r w:rsidR="00D8573A" w:rsidRPr="00FA7B17">
        <w:rPr>
          <w:rFonts w:cs="Arial"/>
          <w:szCs w:val="20"/>
        </w:rPr>
        <w:t xml:space="preserve">). </w:t>
      </w:r>
    </w:p>
    <w:p w14:paraId="244D2DAE"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V primeru izredno zahtevnih gradbeno tehničnih in prostorskih rešitev, ki imajo za posledico visoke finančne stroške, je v dogovoru z naročnikom in njegovim inženirjem možno ohraniti tudi nekatera nivojska križanja, in sicer ob upoštevanju določil Zakona o varnosti v železniškem prometu in Pravilnika o nivojskih prehodih (Ur. list RS, št. </w:t>
      </w:r>
      <w:hyperlink r:id="rId23" w:tgtFrame="_blank" w:tooltip="Pravilnik o nivojskih prehodih" w:history="1">
        <w:r w:rsidRPr="00FA7B17">
          <w:rPr>
            <w:rFonts w:cs="Arial"/>
            <w:szCs w:val="20"/>
          </w:rPr>
          <w:t>55/19</w:t>
        </w:r>
      </w:hyperlink>
      <w:r w:rsidRPr="00FA7B17">
        <w:rPr>
          <w:rFonts w:cs="Arial"/>
          <w:szCs w:val="20"/>
        </w:rPr>
        <w:t>).</w:t>
      </w:r>
    </w:p>
    <w:p w14:paraId="3FDE332B" w14:textId="77777777" w:rsidR="00D8573A" w:rsidRPr="00FA7B17" w:rsidRDefault="00D8573A" w:rsidP="00A768C8">
      <w:pPr>
        <w:spacing w:line="276" w:lineRule="auto"/>
        <w:jc w:val="both"/>
        <w:rPr>
          <w:rFonts w:ascii="Arial" w:hAnsi="Arial"/>
          <w:sz w:val="20"/>
          <w:szCs w:val="20"/>
          <w:u w:val="single"/>
        </w:rPr>
      </w:pPr>
    </w:p>
    <w:p w14:paraId="4A5DD2FC" w14:textId="77777777" w:rsidR="00D8573A" w:rsidRPr="00FA7B17" w:rsidRDefault="00D8573A" w:rsidP="00A768C8">
      <w:pPr>
        <w:spacing w:line="276" w:lineRule="auto"/>
        <w:jc w:val="both"/>
        <w:rPr>
          <w:rFonts w:ascii="Arial" w:hAnsi="Arial"/>
          <w:sz w:val="20"/>
          <w:szCs w:val="20"/>
          <w:u w:val="single"/>
        </w:rPr>
      </w:pPr>
      <w:r w:rsidRPr="00FA7B17">
        <w:rPr>
          <w:rFonts w:ascii="Arial" w:hAnsi="Arial"/>
          <w:sz w:val="20"/>
          <w:szCs w:val="20"/>
          <w:u w:val="single"/>
        </w:rPr>
        <w:t>Premostitveni objekti</w:t>
      </w:r>
    </w:p>
    <w:p w14:paraId="0C73E9A3"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 xml:space="preserve">Število načrtovanih premostitvenih objektov, ki so predmet projekta, je razvidno iz </w:t>
      </w:r>
      <w:r w:rsidR="00CA51CF" w:rsidRPr="00FA7B17">
        <w:rPr>
          <w:rFonts w:ascii="Arial" w:hAnsi="Arial"/>
          <w:sz w:val="20"/>
          <w:szCs w:val="20"/>
        </w:rPr>
        <w:t>poglavja 8.10.1 Arhivska dokumentacija</w:t>
      </w:r>
      <w:r w:rsidR="00780C7D" w:rsidRPr="00FA7B17">
        <w:rPr>
          <w:rFonts w:ascii="Arial" w:hAnsi="Arial"/>
          <w:sz w:val="20"/>
          <w:szCs w:val="20"/>
        </w:rPr>
        <w:t>.</w:t>
      </w:r>
      <w:r w:rsidRPr="00FA7B17">
        <w:rPr>
          <w:rFonts w:ascii="Arial" w:hAnsi="Arial"/>
          <w:sz w:val="20"/>
          <w:szCs w:val="20"/>
        </w:rPr>
        <w:t xml:space="preserve"> Število in obseg načrtovanih premostitvenih objektov je okvirno</w:t>
      </w:r>
      <w:r w:rsidR="005900EC" w:rsidRPr="00FA7B17">
        <w:rPr>
          <w:rFonts w:ascii="Arial" w:hAnsi="Arial"/>
          <w:sz w:val="20"/>
          <w:szCs w:val="20"/>
        </w:rPr>
        <w:t xml:space="preserve">, načrtovalci naj </w:t>
      </w:r>
      <w:r w:rsidR="00780C7D" w:rsidRPr="00FA7B17">
        <w:rPr>
          <w:rFonts w:ascii="Arial" w:hAnsi="Arial"/>
          <w:sz w:val="20"/>
          <w:szCs w:val="20"/>
        </w:rPr>
        <w:t>med nalogo</w:t>
      </w:r>
      <w:r w:rsidR="005900EC" w:rsidRPr="00FA7B17">
        <w:rPr>
          <w:rFonts w:ascii="Arial" w:hAnsi="Arial"/>
          <w:sz w:val="20"/>
          <w:szCs w:val="20"/>
        </w:rPr>
        <w:t xml:space="preserve"> zadevo preučijo in seznam ustrezno dopolnijo. </w:t>
      </w:r>
    </w:p>
    <w:p w14:paraId="55D6CEC2" w14:textId="77777777" w:rsidR="00D8573A" w:rsidRPr="00FA7B17" w:rsidRDefault="00D8573A" w:rsidP="00A768C8">
      <w:pPr>
        <w:spacing w:line="276" w:lineRule="auto"/>
        <w:jc w:val="both"/>
        <w:rPr>
          <w:rFonts w:ascii="Arial" w:hAnsi="Arial"/>
          <w:color w:val="00B050"/>
          <w:sz w:val="20"/>
          <w:szCs w:val="20"/>
        </w:rPr>
      </w:pPr>
    </w:p>
    <w:p w14:paraId="2CC6B953"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 xml:space="preserve">Za vse premostitvene objekte se v sklopu izdelave strokovnih podlag </w:t>
      </w:r>
      <w:r w:rsidR="00527407" w:rsidRPr="00FA7B17">
        <w:rPr>
          <w:rFonts w:ascii="Arial" w:hAnsi="Arial"/>
          <w:sz w:val="20"/>
          <w:szCs w:val="20"/>
        </w:rPr>
        <w:t>izdelajo</w:t>
      </w:r>
      <w:r w:rsidRPr="00FA7B17">
        <w:rPr>
          <w:rFonts w:ascii="Arial" w:hAnsi="Arial"/>
          <w:sz w:val="20"/>
          <w:szCs w:val="20"/>
        </w:rPr>
        <w:t xml:space="preserve"> idejne zasnove, na podlagi katerih bo projektant lahko podal vse gabarite konstrukcije in projektantsko oceno investicije posameznega objekta.</w:t>
      </w:r>
    </w:p>
    <w:p w14:paraId="5EC07E9D" w14:textId="77777777" w:rsidR="00D8573A" w:rsidRPr="00FA7B17" w:rsidRDefault="00D8573A" w:rsidP="00A768C8">
      <w:pPr>
        <w:spacing w:line="276" w:lineRule="auto"/>
        <w:jc w:val="both"/>
        <w:rPr>
          <w:rFonts w:ascii="Arial" w:hAnsi="Arial"/>
          <w:sz w:val="20"/>
          <w:szCs w:val="20"/>
        </w:rPr>
      </w:pPr>
    </w:p>
    <w:p w14:paraId="19C64898"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 xml:space="preserve">Pri načrtovanju je treba upoštevati tudi naslednje: </w:t>
      </w:r>
    </w:p>
    <w:p w14:paraId="66DBB6D9"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za vse objekte, ki premoščajo vodotoke, definirati odprtine objektov na podlagi hidravličnega izračuna (v sodelovanju z izdelovalcem HHŠ) in predvideti ustrezne varnostne višine;</w:t>
      </w:r>
    </w:p>
    <w:p w14:paraId="1602958D"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pri načrtovanju je treba upoštevati vse zahteve z vidika gradnje objekta (gradbeno tehnične, prostorske in okoljske), vključno s predlogom organizacije gradbišča in transportnih poti v času gradnje z namenom definirati območje, ki bo podlaga za nedvoumno določitev meje območja državnega prostorskega načrta (DPN);</w:t>
      </w:r>
    </w:p>
    <w:p w14:paraId="7C2FF937"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projektant ugotovi stanje vseh obstoječih objektov in na podlagi predvidenih prometnih obremenitev določi potrebne gradbeno – tehnične ukrepe (nadgradnja za drugi tir, rekonstrukcija, rušenje, itd;</w:t>
      </w:r>
    </w:p>
    <w:p w14:paraId="5778BF9F"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zaradi dograditve drugega tira projektant predvidi najracionalnejšo fazno gradnjo oz. dograditev obstoječih objektov glede na predvideno časovnico izvajanja posameznih faz / etap gradnje.</w:t>
      </w:r>
    </w:p>
    <w:p w14:paraId="4E5C0E5A" w14:textId="77777777" w:rsidR="00620F84" w:rsidRPr="00FA7B17" w:rsidRDefault="00620F84" w:rsidP="00A768C8">
      <w:pPr>
        <w:spacing w:line="276" w:lineRule="auto"/>
        <w:jc w:val="both"/>
        <w:rPr>
          <w:rFonts w:ascii="Arial" w:hAnsi="Arial"/>
          <w:color w:val="00B050"/>
          <w:sz w:val="20"/>
          <w:szCs w:val="20"/>
        </w:rPr>
      </w:pPr>
    </w:p>
    <w:p w14:paraId="3C9F797F" w14:textId="77777777" w:rsidR="00D8573A" w:rsidRPr="00FA7B17" w:rsidRDefault="00D8573A" w:rsidP="00A768C8">
      <w:pPr>
        <w:spacing w:line="276" w:lineRule="auto"/>
        <w:jc w:val="both"/>
        <w:rPr>
          <w:rFonts w:ascii="Arial" w:hAnsi="Arial"/>
          <w:sz w:val="20"/>
          <w:szCs w:val="20"/>
          <w:u w:val="single"/>
        </w:rPr>
      </w:pPr>
      <w:r w:rsidRPr="00FA7B17">
        <w:rPr>
          <w:rFonts w:ascii="Arial" w:hAnsi="Arial"/>
          <w:sz w:val="20"/>
          <w:szCs w:val="20"/>
          <w:u w:val="single"/>
        </w:rPr>
        <w:t>Viadukti</w:t>
      </w:r>
    </w:p>
    <w:p w14:paraId="4D04DF11"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 xml:space="preserve">Na trasi načrtovane dvotirne železniške proge </w:t>
      </w:r>
      <w:r w:rsidR="005900EC" w:rsidRPr="00FA7B17">
        <w:rPr>
          <w:rFonts w:ascii="Arial" w:hAnsi="Arial"/>
          <w:sz w:val="20"/>
          <w:szCs w:val="20"/>
        </w:rPr>
        <w:t>so predvideni</w:t>
      </w:r>
      <w:r w:rsidRPr="00FA7B17">
        <w:rPr>
          <w:rFonts w:ascii="Arial" w:hAnsi="Arial"/>
          <w:sz w:val="20"/>
          <w:szCs w:val="20"/>
        </w:rPr>
        <w:t xml:space="preserve"> štirje dvotirni viadukti (kot sledi iz spodnje tabele)</w:t>
      </w:r>
      <w:r w:rsidR="005900EC" w:rsidRPr="00FA7B17">
        <w:rPr>
          <w:rFonts w:ascii="Arial" w:hAnsi="Arial"/>
          <w:sz w:val="20"/>
          <w:szCs w:val="20"/>
        </w:rPr>
        <w:t>, ki se ustrezno preuči in pripravi ustrezne rešitve</w:t>
      </w:r>
      <w:r w:rsidRPr="00FA7B17">
        <w:rPr>
          <w:rFonts w:ascii="Arial" w:hAnsi="Arial"/>
          <w:sz w:val="20"/>
          <w:szCs w:val="20"/>
        </w:rPr>
        <w:t>.</w:t>
      </w:r>
    </w:p>
    <w:p w14:paraId="4EEE7886" w14:textId="77777777" w:rsidR="00D8573A" w:rsidRPr="00FA7B17" w:rsidRDefault="00D8573A" w:rsidP="00A768C8">
      <w:pPr>
        <w:spacing w:line="276" w:lineRule="auto"/>
        <w:jc w:val="both"/>
        <w:rPr>
          <w:rFonts w:ascii="Arial" w:hAnsi="Arial"/>
          <w:sz w:val="20"/>
          <w:szCs w:val="20"/>
        </w:rPr>
      </w:pPr>
    </w:p>
    <w:tbl>
      <w:tblPr>
        <w:tblStyle w:val="TableGrid"/>
        <w:tblW w:w="0" w:type="auto"/>
        <w:tblLook w:val="04A0" w:firstRow="1" w:lastRow="0" w:firstColumn="1" w:lastColumn="0" w:noHBand="0" w:noVBand="1"/>
      </w:tblPr>
      <w:tblGrid>
        <w:gridCol w:w="617"/>
        <w:gridCol w:w="1079"/>
        <w:gridCol w:w="2012"/>
        <w:gridCol w:w="1957"/>
        <w:gridCol w:w="3397"/>
      </w:tblGrid>
      <w:tr w:rsidR="00D8573A" w:rsidRPr="00B6310F" w14:paraId="72BBB754" w14:textId="77777777" w:rsidTr="00CE6C2F">
        <w:tc>
          <w:tcPr>
            <w:tcW w:w="617" w:type="dxa"/>
          </w:tcPr>
          <w:p w14:paraId="2D92955B" w14:textId="77777777" w:rsidR="00D8573A" w:rsidRPr="00FA7B17" w:rsidRDefault="00D8573A" w:rsidP="00A768C8">
            <w:pPr>
              <w:spacing w:line="276" w:lineRule="auto"/>
              <w:contextualSpacing/>
              <w:rPr>
                <w:rFonts w:ascii="Arial" w:hAnsi="Arial"/>
                <w:sz w:val="20"/>
                <w:szCs w:val="20"/>
              </w:rPr>
            </w:pPr>
            <w:r w:rsidRPr="00FA7B17">
              <w:rPr>
                <w:rFonts w:ascii="Arial" w:hAnsi="Arial"/>
                <w:sz w:val="20"/>
                <w:szCs w:val="20"/>
              </w:rPr>
              <w:t>Zap. št.</w:t>
            </w:r>
          </w:p>
        </w:tc>
        <w:tc>
          <w:tcPr>
            <w:tcW w:w="1079" w:type="dxa"/>
          </w:tcPr>
          <w:p w14:paraId="6B789461" w14:textId="77777777" w:rsidR="00D8573A" w:rsidRPr="00FA7B17" w:rsidRDefault="00D8573A" w:rsidP="00A768C8">
            <w:pPr>
              <w:spacing w:line="276" w:lineRule="auto"/>
              <w:contextualSpacing/>
              <w:rPr>
                <w:rFonts w:ascii="Arial" w:hAnsi="Arial"/>
                <w:sz w:val="20"/>
                <w:szCs w:val="20"/>
              </w:rPr>
            </w:pPr>
            <w:r w:rsidRPr="00FA7B17">
              <w:rPr>
                <w:rFonts w:ascii="Arial" w:hAnsi="Arial"/>
                <w:sz w:val="20"/>
                <w:szCs w:val="20"/>
              </w:rPr>
              <w:t>Ime viadukta</w:t>
            </w:r>
          </w:p>
        </w:tc>
        <w:tc>
          <w:tcPr>
            <w:tcW w:w="2012" w:type="dxa"/>
          </w:tcPr>
          <w:p w14:paraId="0BE142A8" w14:textId="77777777" w:rsidR="00D8573A" w:rsidRPr="00FA7B17" w:rsidRDefault="00D8573A" w:rsidP="00A768C8">
            <w:pPr>
              <w:spacing w:line="276" w:lineRule="auto"/>
              <w:contextualSpacing/>
              <w:rPr>
                <w:rFonts w:ascii="Arial" w:hAnsi="Arial"/>
                <w:sz w:val="20"/>
                <w:szCs w:val="20"/>
              </w:rPr>
            </w:pPr>
            <w:r w:rsidRPr="00FA7B17">
              <w:rPr>
                <w:rFonts w:ascii="Arial" w:hAnsi="Arial"/>
                <w:sz w:val="20"/>
                <w:szCs w:val="20"/>
              </w:rPr>
              <w:t>Okvirna stacionaža</w:t>
            </w:r>
          </w:p>
          <w:p w14:paraId="5BC6CC6B" w14:textId="77777777" w:rsidR="00D8573A" w:rsidRPr="00FA7B17" w:rsidRDefault="00D8573A" w:rsidP="00A768C8">
            <w:pPr>
              <w:spacing w:line="276" w:lineRule="auto"/>
              <w:contextualSpacing/>
              <w:rPr>
                <w:rFonts w:ascii="Arial" w:hAnsi="Arial"/>
                <w:sz w:val="20"/>
                <w:szCs w:val="20"/>
              </w:rPr>
            </w:pPr>
            <w:r w:rsidRPr="00FA7B17">
              <w:rPr>
                <w:rFonts w:ascii="Arial" w:hAnsi="Arial"/>
                <w:sz w:val="20"/>
                <w:szCs w:val="20"/>
              </w:rPr>
              <w:t>začetka viadukta</w:t>
            </w:r>
          </w:p>
        </w:tc>
        <w:tc>
          <w:tcPr>
            <w:tcW w:w="1957" w:type="dxa"/>
          </w:tcPr>
          <w:p w14:paraId="749D1735" w14:textId="77777777" w:rsidR="00D8573A" w:rsidRPr="00FA7B17" w:rsidRDefault="00D8573A" w:rsidP="00A768C8">
            <w:pPr>
              <w:spacing w:line="276" w:lineRule="auto"/>
              <w:contextualSpacing/>
              <w:rPr>
                <w:rFonts w:ascii="Arial" w:hAnsi="Arial"/>
                <w:sz w:val="20"/>
                <w:szCs w:val="20"/>
              </w:rPr>
            </w:pPr>
            <w:r w:rsidRPr="00FA7B17">
              <w:rPr>
                <w:rFonts w:ascii="Arial" w:hAnsi="Arial"/>
                <w:sz w:val="20"/>
                <w:szCs w:val="20"/>
              </w:rPr>
              <w:t>Okvirna stacionaža</w:t>
            </w:r>
          </w:p>
          <w:p w14:paraId="49905380" w14:textId="77777777" w:rsidR="00D8573A" w:rsidRPr="00FA7B17" w:rsidRDefault="00D8573A" w:rsidP="00A768C8">
            <w:pPr>
              <w:spacing w:line="276" w:lineRule="auto"/>
              <w:contextualSpacing/>
              <w:rPr>
                <w:rFonts w:ascii="Arial" w:hAnsi="Arial"/>
                <w:sz w:val="20"/>
                <w:szCs w:val="20"/>
              </w:rPr>
            </w:pPr>
            <w:r w:rsidRPr="00FA7B17">
              <w:rPr>
                <w:rFonts w:ascii="Arial" w:hAnsi="Arial"/>
                <w:sz w:val="20"/>
                <w:szCs w:val="20"/>
              </w:rPr>
              <w:t>konca viadukta</w:t>
            </w:r>
          </w:p>
        </w:tc>
        <w:tc>
          <w:tcPr>
            <w:tcW w:w="3397" w:type="dxa"/>
          </w:tcPr>
          <w:p w14:paraId="40E02A18" w14:textId="77777777" w:rsidR="00D8573A" w:rsidRPr="00FA7B17" w:rsidRDefault="00D8573A" w:rsidP="00A768C8">
            <w:pPr>
              <w:spacing w:line="276" w:lineRule="auto"/>
              <w:contextualSpacing/>
              <w:rPr>
                <w:rFonts w:ascii="Arial" w:hAnsi="Arial"/>
                <w:sz w:val="20"/>
                <w:szCs w:val="20"/>
              </w:rPr>
            </w:pPr>
            <w:r w:rsidRPr="00FA7B17">
              <w:rPr>
                <w:rFonts w:ascii="Arial" w:hAnsi="Arial"/>
                <w:sz w:val="20"/>
                <w:szCs w:val="20"/>
              </w:rPr>
              <w:t>Opis / okvirna dolžina viadukta</w:t>
            </w:r>
          </w:p>
        </w:tc>
      </w:tr>
      <w:tr w:rsidR="00D8573A" w:rsidRPr="00B6310F" w14:paraId="52544B3A" w14:textId="77777777" w:rsidTr="00CE6C2F">
        <w:tc>
          <w:tcPr>
            <w:tcW w:w="617" w:type="dxa"/>
          </w:tcPr>
          <w:p w14:paraId="2674FED7" w14:textId="77777777" w:rsidR="00D8573A" w:rsidRPr="00FA7B17" w:rsidRDefault="00D8573A" w:rsidP="00A768C8">
            <w:pPr>
              <w:keepLines/>
              <w:spacing w:line="276" w:lineRule="auto"/>
              <w:contextualSpacing/>
              <w:jc w:val="center"/>
              <w:rPr>
                <w:rFonts w:ascii="Arial" w:hAnsi="Arial"/>
                <w:sz w:val="20"/>
                <w:szCs w:val="20"/>
              </w:rPr>
            </w:pPr>
            <w:r w:rsidRPr="00FA7B17">
              <w:rPr>
                <w:rFonts w:ascii="Arial" w:hAnsi="Arial"/>
                <w:sz w:val="20"/>
                <w:szCs w:val="20"/>
              </w:rPr>
              <w:t>1</w:t>
            </w:r>
          </w:p>
        </w:tc>
        <w:tc>
          <w:tcPr>
            <w:tcW w:w="1079" w:type="dxa"/>
          </w:tcPr>
          <w:p w14:paraId="7161322E" w14:textId="77777777" w:rsidR="00D8573A" w:rsidRPr="00FA7B17" w:rsidRDefault="00D8573A" w:rsidP="00A768C8">
            <w:pPr>
              <w:pStyle w:val="TableParagraph"/>
              <w:keepLines/>
              <w:spacing w:line="276" w:lineRule="auto"/>
              <w:rPr>
                <w:sz w:val="20"/>
                <w:szCs w:val="20"/>
              </w:rPr>
            </w:pPr>
            <w:r w:rsidRPr="00FA7B17">
              <w:rPr>
                <w:sz w:val="20"/>
                <w:szCs w:val="20"/>
              </w:rPr>
              <w:t>Velika Loka</w:t>
            </w:r>
          </w:p>
        </w:tc>
        <w:tc>
          <w:tcPr>
            <w:tcW w:w="2012" w:type="dxa"/>
          </w:tcPr>
          <w:p w14:paraId="38CEF1C4" w14:textId="77777777" w:rsidR="00D8573A" w:rsidRPr="00FA7B17" w:rsidRDefault="00D8573A" w:rsidP="00A768C8">
            <w:pPr>
              <w:pStyle w:val="TableParagraph"/>
              <w:keepLines/>
              <w:spacing w:line="276" w:lineRule="auto"/>
              <w:rPr>
                <w:sz w:val="20"/>
                <w:szCs w:val="20"/>
              </w:rPr>
            </w:pPr>
            <w:r w:rsidRPr="00FA7B17">
              <w:rPr>
                <w:sz w:val="20"/>
                <w:szCs w:val="20"/>
              </w:rPr>
              <w:t>km 125+230</w:t>
            </w:r>
          </w:p>
        </w:tc>
        <w:tc>
          <w:tcPr>
            <w:tcW w:w="1957" w:type="dxa"/>
          </w:tcPr>
          <w:p w14:paraId="761DCB22" w14:textId="77777777" w:rsidR="00D8573A" w:rsidRPr="00FA7B17" w:rsidRDefault="00D8573A" w:rsidP="00A768C8">
            <w:pPr>
              <w:pStyle w:val="TableParagraph"/>
              <w:keepLines/>
              <w:spacing w:line="276" w:lineRule="auto"/>
              <w:rPr>
                <w:sz w:val="20"/>
                <w:szCs w:val="20"/>
              </w:rPr>
            </w:pPr>
            <w:r w:rsidRPr="00FA7B17">
              <w:rPr>
                <w:sz w:val="20"/>
                <w:szCs w:val="20"/>
              </w:rPr>
              <w:t>km 125+380</w:t>
            </w:r>
          </w:p>
        </w:tc>
        <w:tc>
          <w:tcPr>
            <w:tcW w:w="3397" w:type="dxa"/>
          </w:tcPr>
          <w:p w14:paraId="7006DCDF" w14:textId="77777777" w:rsidR="00D8573A" w:rsidRPr="00FA7B17" w:rsidRDefault="00D8573A" w:rsidP="00A768C8">
            <w:pPr>
              <w:pStyle w:val="TableParagraph"/>
              <w:keepLines/>
              <w:spacing w:line="276" w:lineRule="auto"/>
              <w:rPr>
                <w:sz w:val="20"/>
                <w:szCs w:val="20"/>
              </w:rPr>
            </w:pPr>
            <w:r w:rsidRPr="00FA7B17">
              <w:rPr>
                <w:sz w:val="20"/>
                <w:szCs w:val="20"/>
              </w:rPr>
              <w:t>dvotirni viadukt, L = 150</w:t>
            </w:r>
            <w:r w:rsidR="00C02B17" w:rsidRPr="00FA7B17">
              <w:rPr>
                <w:sz w:val="20"/>
                <w:szCs w:val="20"/>
              </w:rPr>
              <w:t> m</w:t>
            </w:r>
          </w:p>
        </w:tc>
      </w:tr>
      <w:tr w:rsidR="00D8573A" w:rsidRPr="00B6310F" w14:paraId="2A33D0B4" w14:textId="77777777" w:rsidTr="00CE6C2F">
        <w:tc>
          <w:tcPr>
            <w:tcW w:w="617" w:type="dxa"/>
          </w:tcPr>
          <w:p w14:paraId="06D6BF6C" w14:textId="77777777" w:rsidR="00D8573A" w:rsidRPr="00FA7B17" w:rsidRDefault="00D8573A" w:rsidP="00A768C8">
            <w:pPr>
              <w:keepLines/>
              <w:spacing w:line="276" w:lineRule="auto"/>
              <w:contextualSpacing/>
              <w:jc w:val="center"/>
              <w:rPr>
                <w:rFonts w:ascii="Arial" w:hAnsi="Arial"/>
                <w:sz w:val="20"/>
                <w:szCs w:val="20"/>
              </w:rPr>
            </w:pPr>
            <w:r w:rsidRPr="00FA7B17">
              <w:rPr>
                <w:rFonts w:ascii="Arial" w:hAnsi="Arial"/>
                <w:sz w:val="20"/>
                <w:szCs w:val="20"/>
              </w:rPr>
              <w:t>2</w:t>
            </w:r>
          </w:p>
        </w:tc>
        <w:tc>
          <w:tcPr>
            <w:tcW w:w="1079" w:type="dxa"/>
          </w:tcPr>
          <w:p w14:paraId="777A536B" w14:textId="77777777" w:rsidR="00D8573A" w:rsidRPr="00FA7B17" w:rsidRDefault="00D8573A" w:rsidP="00A768C8">
            <w:pPr>
              <w:pStyle w:val="TableParagraph"/>
              <w:keepLines/>
              <w:spacing w:line="276" w:lineRule="auto"/>
              <w:rPr>
                <w:sz w:val="20"/>
                <w:szCs w:val="20"/>
              </w:rPr>
            </w:pPr>
            <w:r w:rsidRPr="00FA7B17">
              <w:rPr>
                <w:sz w:val="20"/>
                <w:szCs w:val="20"/>
              </w:rPr>
              <w:t>Šmarje</w:t>
            </w:r>
          </w:p>
        </w:tc>
        <w:tc>
          <w:tcPr>
            <w:tcW w:w="2012" w:type="dxa"/>
          </w:tcPr>
          <w:p w14:paraId="2ADF3120" w14:textId="77777777" w:rsidR="00D8573A" w:rsidRPr="00FA7B17" w:rsidRDefault="00D8573A" w:rsidP="00A768C8">
            <w:pPr>
              <w:pStyle w:val="TableParagraph"/>
              <w:keepLines/>
              <w:spacing w:line="276" w:lineRule="auto"/>
              <w:rPr>
                <w:sz w:val="20"/>
                <w:szCs w:val="20"/>
              </w:rPr>
            </w:pPr>
            <w:r w:rsidRPr="00FA7B17">
              <w:rPr>
                <w:sz w:val="20"/>
                <w:szCs w:val="20"/>
              </w:rPr>
              <w:t>km 136+659</w:t>
            </w:r>
          </w:p>
        </w:tc>
        <w:tc>
          <w:tcPr>
            <w:tcW w:w="1957" w:type="dxa"/>
          </w:tcPr>
          <w:p w14:paraId="4F6C58D7" w14:textId="77777777" w:rsidR="00D8573A" w:rsidRPr="00FA7B17" w:rsidRDefault="00D8573A" w:rsidP="00A768C8">
            <w:pPr>
              <w:pStyle w:val="TableParagraph"/>
              <w:keepLines/>
              <w:spacing w:line="276" w:lineRule="auto"/>
              <w:rPr>
                <w:sz w:val="20"/>
                <w:szCs w:val="20"/>
              </w:rPr>
            </w:pPr>
            <w:r w:rsidRPr="00FA7B17">
              <w:rPr>
                <w:sz w:val="20"/>
                <w:szCs w:val="20"/>
              </w:rPr>
              <w:t>km 136+899</w:t>
            </w:r>
          </w:p>
        </w:tc>
        <w:tc>
          <w:tcPr>
            <w:tcW w:w="3397" w:type="dxa"/>
          </w:tcPr>
          <w:p w14:paraId="0A98FD23" w14:textId="77777777" w:rsidR="00D8573A" w:rsidRPr="00FA7B17" w:rsidRDefault="00D8573A" w:rsidP="00A768C8">
            <w:pPr>
              <w:pStyle w:val="TableParagraph"/>
              <w:keepLines/>
              <w:spacing w:line="276" w:lineRule="auto"/>
              <w:rPr>
                <w:sz w:val="20"/>
                <w:szCs w:val="20"/>
              </w:rPr>
            </w:pPr>
            <w:r w:rsidRPr="00FA7B17">
              <w:rPr>
                <w:sz w:val="20"/>
                <w:szCs w:val="20"/>
              </w:rPr>
              <w:t>dvotirni viadukt, L = 140</w:t>
            </w:r>
            <w:r w:rsidR="00C02B17" w:rsidRPr="00FA7B17">
              <w:rPr>
                <w:sz w:val="20"/>
                <w:szCs w:val="20"/>
              </w:rPr>
              <w:t> m</w:t>
            </w:r>
          </w:p>
        </w:tc>
      </w:tr>
      <w:tr w:rsidR="00D8573A" w:rsidRPr="00B6310F" w14:paraId="0A172A69" w14:textId="77777777" w:rsidTr="00CE6C2F">
        <w:tc>
          <w:tcPr>
            <w:tcW w:w="617" w:type="dxa"/>
          </w:tcPr>
          <w:p w14:paraId="20DA4A95" w14:textId="77777777" w:rsidR="00D8573A" w:rsidRPr="00FA7B17" w:rsidRDefault="00D8573A" w:rsidP="00A768C8">
            <w:pPr>
              <w:keepLines/>
              <w:spacing w:line="276" w:lineRule="auto"/>
              <w:contextualSpacing/>
              <w:jc w:val="center"/>
              <w:rPr>
                <w:rFonts w:ascii="Arial" w:hAnsi="Arial"/>
                <w:sz w:val="20"/>
                <w:szCs w:val="20"/>
              </w:rPr>
            </w:pPr>
            <w:r w:rsidRPr="00FA7B17">
              <w:rPr>
                <w:rFonts w:ascii="Arial" w:hAnsi="Arial"/>
                <w:sz w:val="20"/>
                <w:szCs w:val="20"/>
              </w:rPr>
              <w:t>3</w:t>
            </w:r>
          </w:p>
        </w:tc>
        <w:tc>
          <w:tcPr>
            <w:tcW w:w="1079" w:type="dxa"/>
          </w:tcPr>
          <w:p w14:paraId="716BEAA7" w14:textId="77777777" w:rsidR="00D8573A" w:rsidRPr="00FA7B17" w:rsidRDefault="00D8573A" w:rsidP="00A768C8">
            <w:pPr>
              <w:pStyle w:val="TableParagraph"/>
              <w:keepLines/>
              <w:spacing w:line="276" w:lineRule="auto"/>
              <w:rPr>
                <w:sz w:val="20"/>
                <w:szCs w:val="20"/>
              </w:rPr>
            </w:pPr>
            <w:r w:rsidRPr="00FA7B17">
              <w:rPr>
                <w:sz w:val="20"/>
                <w:szCs w:val="20"/>
              </w:rPr>
              <w:t>Tlake</w:t>
            </w:r>
          </w:p>
        </w:tc>
        <w:tc>
          <w:tcPr>
            <w:tcW w:w="2012" w:type="dxa"/>
          </w:tcPr>
          <w:p w14:paraId="5415EF2B" w14:textId="77777777" w:rsidR="00D8573A" w:rsidRPr="00FA7B17" w:rsidRDefault="00D8573A" w:rsidP="00A768C8">
            <w:pPr>
              <w:pStyle w:val="TableParagraph"/>
              <w:keepLines/>
              <w:spacing w:line="276" w:lineRule="auto"/>
              <w:rPr>
                <w:sz w:val="20"/>
                <w:szCs w:val="20"/>
              </w:rPr>
            </w:pPr>
            <w:r w:rsidRPr="00FA7B17">
              <w:rPr>
                <w:sz w:val="20"/>
                <w:szCs w:val="20"/>
              </w:rPr>
              <w:t>km 137+420</w:t>
            </w:r>
          </w:p>
        </w:tc>
        <w:tc>
          <w:tcPr>
            <w:tcW w:w="1957" w:type="dxa"/>
          </w:tcPr>
          <w:p w14:paraId="6885310A" w14:textId="77777777" w:rsidR="00D8573A" w:rsidRPr="00FA7B17" w:rsidRDefault="00D8573A" w:rsidP="00A768C8">
            <w:pPr>
              <w:pStyle w:val="TableParagraph"/>
              <w:keepLines/>
              <w:spacing w:line="276" w:lineRule="auto"/>
              <w:rPr>
                <w:sz w:val="20"/>
                <w:szCs w:val="20"/>
              </w:rPr>
            </w:pPr>
            <w:r w:rsidRPr="00FA7B17">
              <w:rPr>
                <w:sz w:val="20"/>
                <w:szCs w:val="20"/>
              </w:rPr>
              <w:t>km 138+270</w:t>
            </w:r>
          </w:p>
        </w:tc>
        <w:tc>
          <w:tcPr>
            <w:tcW w:w="3397" w:type="dxa"/>
          </w:tcPr>
          <w:p w14:paraId="58B74677" w14:textId="77777777" w:rsidR="00D8573A" w:rsidRPr="00FA7B17" w:rsidRDefault="00D8573A" w:rsidP="00A768C8">
            <w:pPr>
              <w:pStyle w:val="TableParagraph"/>
              <w:keepLines/>
              <w:spacing w:line="276" w:lineRule="auto"/>
              <w:rPr>
                <w:sz w:val="20"/>
                <w:szCs w:val="20"/>
              </w:rPr>
            </w:pPr>
            <w:r w:rsidRPr="00FA7B17">
              <w:rPr>
                <w:sz w:val="20"/>
                <w:szCs w:val="20"/>
              </w:rPr>
              <w:t>dvotirni viadukt, L = 850</w:t>
            </w:r>
            <w:r w:rsidR="00C02B17" w:rsidRPr="00FA7B17">
              <w:rPr>
                <w:sz w:val="20"/>
                <w:szCs w:val="20"/>
              </w:rPr>
              <w:t> m</w:t>
            </w:r>
          </w:p>
        </w:tc>
      </w:tr>
      <w:tr w:rsidR="00D8573A" w:rsidRPr="00B6310F" w14:paraId="767B1A7E" w14:textId="77777777" w:rsidTr="00CE6C2F">
        <w:tc>
          <w:tcPr>
            <w:tcW w:w="617" w:type="dxa"/>
          </w:tcPr>
          <w:p w14:paraId="35C2B631" w14:textId="77777777" w:rsidR="00D8573A" w:rsidRPr="00FA7B17" w:rsidRDefault="00D8573A" w:rsidP="00A768C8">
            <w:pPr>
              <w:keepLines/>
              <w:spacing w:line="276" w:lineRule="auto"/>
              <w:contextualSpacing/>
              <w:jc w:val="center"/>
              <w:rPr>
                <w:rFonts w:ascii="Arial" w:hAnsi="Arial"/>
                <w:sz w:val="20"/>
                <w:szCs w:val="20"/>
              </w:rPr>
            </w:pPr>
            <w:r w:rsidRPr="00FA7B17">
              <w:rPr>
                <w:rFonts w:ascii="Arial" w:hAnsi="Arial"/>
                <w:sz w:val="20"/>
                <w:szCs w:val="20"/>
              </w:rPr>
              <w:t>4</w:t>
            </w:r>
          </w:p>
        </w:tc>
        <w:tc>
          <w:tcPr>
            <w:tcW w:w="1079" w:type="dxa"/>
          </w:tcPr>
          <w:p w14:paraId="09D44A8C" w14:textId="77777777" w:rsidR="00D8573A" w:rsidRPr="00FA7B17" w:rsidRDefault="00D8573A" w:rsidP="00A768C8">
            <w:pPr>
              <w:pStyle w:val="TableParagraph"/>
              <w:keepLines/>
              <w:spacing w:line="276" w:lineRule="auto"/>
              <w:rPr>
                <w:sz w:val="20"/>
                <w:szCs w:val="20"/>
              </w:rPr>
            </w:pPr>
            <w:r w:rsidRPr="00FA7B17">
              <w:rPr>
                <w:sz w:val="20"/>
                <w:szCs w:val="20"/>
              </w:rPr>
              <w:t>Moste</w:t>
            </w:r>
          </w:p>
        </w:tc>
        <w:tc>
          <w:tcPr>
            <w:tcW w:w="2012" w:type="dxa"/>
          </w:tcPr>
          <w:p w14:paraId="303CA10C" w14:textId="77777777" w:rsidR="00D8573A" w:rsidRPr="00FA7B17" w:rsidRDefault="00D8573A" w:rsidP="00A768C8">
            <w:pPr>
              <w:pStyle w:val="TableParagraph"/>
              <w:keepLines/>
              <w:spacing w:line="276" w:lineRule="auto"/>
              <w:rPr>
                <w:sz w:val="20"/>
                <w:szCs w:val="20"/>
              </w:rPr>
            </w:pPr>
            <w:r w:rsidRPr="00FA7B17">
              <w:rPr>
                <w:sz w:val="20"/>
                <w:szCs w:val="20"/>
              </w:rPr>
              <w:t>km 149+305</w:t>
            </w:r>
          </w:p>
        </w:tc>
        <w:tc>
          <w:tcPr>
            <w:tcW w:w="1957" w:type="dxa"/>
          </w:tcPr>
          <w:p w14:paraId="20FB0814" w14:textId="77777777" w:rsidR="00D8573A" w:rsidRPr="00FA7B17" w:rsidRDefault="00D8573A" w:rsidP="00A768C8">
            <w:pPr>
              <w:pStyle w:val="TableParagraph"/>
              <w:keepLines/>
              <w:spacing w:line="276" w:lineRule="auto"/>
              <w:rPr>
                <w:sz w:val="20"/>
                <w:szCs w:val="20"/>
              </w:rPr>
            </w:pPr>
            <w:r w:rsidRPr="00FA7B17">
              <w:rPr>
                <w:sz w:val="20"/>
                <w:szCs w:val="20"/>
              </w:rPr>
              <w:t>km 149+705</w:t>
            </w:r>
          </w:p>
        </w:tc>
        <w:tc>
          <w:tcPr>
            <w:tcW w:w="3397" w:type="dxa"/>
          </w:tcPr>
          <w:p w14:paraId="59719C04" w14:textId="77777777" w:rsidR="00D8573A" w:rsidRPr="00FA7B17" w:rsidRDefault="00D8573A" w:rsidP="00A768C8">
            <w:pPr>
              <w:pStyle w:val="TableParagraph"/>
              <w:keepLines/>
              <w:spacing w:line="276" w:lineRule="auto"/>
              <w:rPr>
                <w:sz w:val="20"/>
                <w:szCs w:val="20"/>
              </w:rPr>
            </w:pPr>
            <w:r w:rsidRPr="00FA7B17">
              <w:rPr>
                <w:sz w:val="20"/>
                <w:szCs w:val="20"/>
              </w:rPr>
              <w:t>dvotirni viadukt, L = 400</w:t>
            </w:r>
            <w:r w:rsidR="00C02B17" w:rsidRPr="00FA7B17">
              <w:rPr>
                <w:sz w:val="20"/>
                <w:szCs w:val="20"/>
              </w:rPr>
              <w:t> m</w:t>
            </w:r>
          </w:p>
        </w:tc>
      </w:tr>
    </w:tbl>
    <w:p w14:paraId="6BB45A31" w14:textId="77777777" w:rsidR="00D8573A" w:rsidRPr="00FA7B17" w:rsidRDefault="00D8573A" w:rsidP="00A768C8">
      <w:pPr>
        <w:pStyle w:val="BodyText"/>
        <w:spacing w:line="276" w:lineRule="auto"/>
        <w:jc w:val="both"/>
        <w:rPr>
          <w:color w:val="00B050"/>
          <w:sz w:val="20"/>
        </w:rPr>
      </w:pPr>
    </w:p>
    <w:p w14:paraId="00F504EA"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Vsi viadukti, razen viadukta Moste, se gradijo ločeno od obstoječe trase železniške proge z namenom, da se lahko večina gradbenih del izvaja brez popolnih zapor obstoječe proge.</w:t>
      </w:r>
    </w:p>
    <w:p w14:paraId="52CA22E7" w14:textId="77777777" w:rsidR="00611407" w:rsidRPr="00FA7B17" w:rsidRDefault="00611407" w:rsidP="00A768C8">
      <w:pPr>
        <w:spacing w:line="276" w:lineRule="auto"/>
        <w:jc w:val="both"/>
        <w:rPr>
          <w:rFonts w:ascii="Arial" w:hAnsi="Arial"/>
          <w:sz w:val="20"/>
          <w:szCs w:val="20"/>
        </w:rPr>
      </w:pPr>
    </w:p>
    <w:p w14:paraId="2FA9E3F8" w14:textId="77777777" w:rsidR="00611407" w:rsidRPr="00FA7B17" w:rsidRDefault="00D8573A" w:rsidP="00A768C8">
      <w:pPr>
        <w:spacing w:line="276" w:lineRule="auto"/>
        <w:jc w:val="both"/>
        <w:rPr>
          <w:rFonts w:ascii="Arial" w:hAnsi="Arial"/>
          <w:sz w:val="20"/>
          <w:szCs w:val="20"/>
        </w:rPr>
      </w:pPr>
      <w:r w:rsidRPr="00FA7B17">
        <w:rPr>
          <w:rFonts w:ascii="Arial" w:hAnsi="Arial"/>
          <w:sz w:val="20"/>
          <w:szCs w:val="20"/>
        </w:rPr>
        <w:t xml:space="preserve">Viadukt Velika Loka se zgradi ob obstoječem viaduktu, ki se, po končani gradnji nove trase, lahko odstrani. </w:t>
      </w:r>
    </w:p>
    <w:p w14:paraId="239B5D30" w14:textId="77777777" w:rsidR="00611407" w:rsidRPr="00FA7B17" w:rsidRDefault="00611407" w:rsidP="00A768C8">
      <w:pPr>
        <w:spacing w:line="276" w:lineRule="auto"/>
        <w:jc w:val="both"/>
        <w:rPr>
          <w:rFonts w:ascii="Arial" w:hAnsi="Arial"/>
          <w:sz w:val="20"/>
          <w:szCs w:val="20"/>
        </w:rPr>
      </w:pPr>
    </w:p>
    <w:p w14:paraId="1A52C7D7"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Viadukt Šmarje premošča pobočje pod naseljem Šmarje do novega predora Šmarje.</w:t>
      </w:r>
    </w:p>
    <w:p w14:paraId="74C94EEE" w14:textId="77777777" w:rsidR="00611407" w:rsidRPr="00FA7B17" w:rsidRDefault="00611407" w:rsidP="00A768C8">
      <w:pPr>
        <w:spacing w:line="276" w:lineRule="auto"/>
        <w:jc w:val="both"/>
        <w:rPr>
          <w:rFonts w:ascii="Arial" w:hAnsi="Arial"/>
          <w:sz w:val="20"/>
          <w:szCs w:val="20"/>
        </w:rPr>
      </w:pPr>
    </w:p>
    <w:p w14:paraId="69E5F9C5"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Viadukt Tlake premošča dolino med predorom Šmarje in naseljem Škofljica, ob naselju Tlake. Zaradi okoljske in prostorske občutljivosti, relativno nizke višine nad obstoječim terenom (H &lt; 15 m) in posledično zmanjšanja negativnih vplivov ter velike dolžine objekta je treba v fazi načrtovanja ustrezno prilagoditi oblikovanje konstrukcije.</w:t>
      </w:r>
    </w:p>
    <w:p w14:paraId="36ABD767" w14:textId="77777777" w:rsidR="005900EC" w:rsidRPr="00FA7B17" w:rsidRDefault="005900EC" w:rsidP="00A768C8">
      <w:pPr>
        <w:spacing w:line="276" w:lineRule="auto"/>
        <w:jc w:val="both"/>
        <w:rPr>
          <w:rFonts w:ascii="Arial" w:hAnsi="Arial"/>
          <w:sz w:val="20"/>
          <w:szCs w:val="20"/>
        </w:rPr>
      </w:pPr>
    </w:p>
    <w:p w14:paraId="79736647"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Viadukt Moste se načrtuje zaradi ukinitve treh prometnih nivojskih prehodov na isti trasi. Na objektu se med križanjem z Zaloško cesto in ulico Ob Ljubljanici zgradi tudi postajališče, z bočnima peronoma ter stranskimi jaški za dostop potnikov. Zaradi okoljske in prostorske občutljivosti, zmanjšanja negativnih vplivov ter relativno velike dolžine objekta se ustrezno prilagodi oblikovanje konstrukcije. V fazi načrtovanja se preuči način gradnje z vidika čim manjših ovir prometa na obstoječem tiru in z vidika motenj okolice z vidika gradnje.</w:t>
      </w:r>
    </w:p>
    <w:p w14:paraId="5B27A628" w14:textId="77777777" w:rsidR="00D8573A" w:rsidRPr="00FA7B17" w:rsidRDefault="00D8573A" w:rsidP="00A768C8">
      <w:pPr>
        <w:spacing w:line="276" w:lineRule="auto"/>
        <w:jc w:val="both"/>
        <w:rPr>
          <w:rFonts w:ascii="Arial" w:hAnsi="Arial"/>
          <w:color w:val="00B050"/>
          <w:sz w:val="20"/>
          <w:szCs w:val="20"/>
          <w:u w:val="single"/>
        </w:rPr>
      </w:pPr>
    </w:p>
    <w:p w14:paraId="1B1E29D2" w14:textId="77777777" w:rsidR="00D8573A" w:rsidRPr="00FA7B17" w:rsidRDefault="00D8573A" w:rsidP="00A768C8">
      <w:pPr>
        <w:spacing w:line="276" w:lineRule="auto"/>
        <w:jc w:val="both"/>
        <w:rPr>
          <w:rFonts w:ascii="Arial" w:hAnsi="Arial"/>
          <w:sz w:val="20"/>
          <w:szCs w:val="20"/>
          <w:u w:val="single"/>
        </w:rPr>
      </w:pPr>
      <w:r w:rsidRPr="00FA7B17">
        <w:rPr>
          <w:rFonts w:ascii="Arial" w:hAnsi="Arial"/>
          <w:sz w:val="20"/>
          <w:szCs w:val="20"/>
          <w:u w:val="single"/>
        </w:rPr>
        <w:t>Predori</w:t>
      </w:r>
    </w:p>
    <w:p w14:paraId="6F37163B"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Na trasi načrtovane dvotirne železniške proge se načrtujejo štirje dvotirni predori (kot sledi iz spodnje tabele). Vsi predori bodo na ločenih trasah od obstoječih z namenom, da se lahko večina gradbenih del izvaja brez popolnih zapor obstoječe proge.</w:t>
      </w:r>
    </w:p>
    <w:p w14:paraId="2F5CD76F" w14:textId="77777777" w:rsidR="00D8573A" w:rsidRPr="00FA7B17" w:rsidRDefault="00D8573A" w:rsidP="00A768C8">
      <w:pPr>
        <w:pStyle w:val="ListParagraph"/>
        <w:spacing w:line="276" w:lineRule="auto"/>
        <w:jc w:val="both"/>
        <w:rPr>
          <w:rFonts w:ascii="Arial" w:hAnsi="Arial"/>
          <w:sz w:val="20"/>
          <w:szCs w:val="20"/>
        </w:rPr>
      </w:pPr>
    </w:p>
    <w:tbl>
      <w:tblPr>
        <w:tblStyle w:val="TableGrid"/>
        <w:tblW w:w="0" w:type="auto"/>
        <w:tblLook w:val="04A0" w:firstRow="1" w:lastRow="0" w:firstColumn="1" w:lastColumn="0" w:noHBand="0" w:noVBand="1"/>
      </w:tblPr>
      <w:tblGrid>
        <w:gridCol w:w="617"/>
        <w:gridCol w:w="1079"/>
        <w:gridCol w:w="2012"/>
        <w:gridCol w:w="1957"/>
        <w:gridCol w:w="3397"/>
      </w:tblGrid>
      <w:tr w:rsidR="00D8573A" w:rsidRPr="00B6310F" w14:paraId="28BFB761" w14:textId="77777777" w:rsidTr="00CE6C2F">
        <w:tc>
          <w:tcPr>
            <w:tcW w:w="617" w:type="dxa"/>
          </w:tcPr>
          <w:p w14:paraId="17C19CDC" w14:textId="77777777" w:rsidR="00D8573A" w:rsidRPr="00FA7B17" w:rsidRDefault="00D8573A" w:rsidP="00A768C8">
            <w:pPr>
              <w:spacing w:line="276" w:lineRule="auto"/>
              <w:contextualSpacing/>
              <w:rPr>
                <w:rFonts w:ascii="Arial" w:hAnsi="Arial"/>
                <w:sz w:val="20"/>
                <w:szCs w:val="20"/>
              </w:rPr>
            </w:pPr>
            <w:r w:rsidRPr="00FA7B17">
              <w:rPr>
                <w:rFonts w:ascii="Arial" w:hAnsi="Arial"/>
                <w:sz w:val="20"/>
                <w:szCs w:val="20"/>
              </w:rPr>
              <w:t>Zap. št.</w:t>
            </w:r>
          </w:p>
        </w:tc>
        <w:tc>
          <w:tcPr>
            <w:tcW w:w="1079" w:type="dxa"/>
          </w:tcPr>
          <w:p w14:paraId="79AB6E19" w14:textId="77777777" w:rsidR="00D8573A" w:rsidRPr="00FA7B17" w:rsidRDefault="00D8573A" w:rsidP="00A768C8">
            <w:pPr>
              <w:spacing w:line="276" w:lineRule="auto"/>
              <w:contextualSpacing/>
              <w:rPr>
                <w:rFonts w:ascii="Arial" w:hAnsi="Arial"/>
                <w:sz w:val="20"/>
                <w:szCs w:val="20"/>
              </w:rPr>
            </w:pPr>
            <w:r w:rsidRPr="00FA7B17">
              <w:rPr>
                <w:rFonts w:ascii="Arial" w:hAnsi="Arial"/>
                <w:sz w:val="20"/>
                <w:szCs w:val="20"/>
              </w:rPr>
              <w:t>Ime predora</w:t>
            </w:r>
          </w:p>
        </w:tc>
        <w:tc>
          <w:tcPr>
            <w:tcW w:w="2012" w:type="dxa"/>
          </w:tcPr>
          <w:p w14:paraId="40ABAE8B" w14:textId="77777777" w:rsidR="00D8573A" w:rsidRPr="00FA7B17" w:rsidRDefault="00D8573A" w:rsidP="00A768C8">
            <w:pPr>
              <w:spacing w:line="276" w:lineRule="auto"/>
              <w:contextualSpacing/>
              <w:rPr>
                <w:rFonts w:ascii="Arial" w:hAnsi="Arial"/>
                <w:sz w:val="20"/>
                <w:szCs w:val="20"/>
              </w:rPr>
            </w:pPr>
            <w:r w:rsidRPr="00FA7B17">
              <w:rPr>
                <w:rFonts w:ascii="Arial" w:hAnsi="Arial"/>
                <w:sz w:val="20"/>
                <w:szCs w:val="20"/>
              </w:rPr>
              <w:t>Okvirna stacionaža</w:t>
            </w:r>
          </w:p>
          <w:p w14:paraId="1553CEE9" w14:textId="77777777" w:rsidR="00D8573A" w:rsidRPr="00FA7B17" w:rsidRDefault="00D8573A" w:rsidP="00A768C8">
            <w:pPr>
              <w:spacing w:line="276" w:lineRule="auto"/>
              <w:contextualSpacing/>
              <w:rPr>
                <w:rFonts w:ascii="Arial" w:hAnsi="Arial"/>
                <w:sz w:val="20"/>
                <w:szCs w:val="20"/>
              </w:rPr>
            </w:pPr>
            <w:r w:rsidRPr="00FA7B17">
              <w:rPr>
                <w:rFonts w:ascii="Arial" w:hAnsi="Arial"/>
                <w:sz w:val="20"/>
                <w:szCs w:val="20"/>
              </w:rPr>
              <w:t>začetka predora</w:t>
            </w:r>
          </w:p>
        </w:tc>
        <w:tc>
          <w:tcPr>
            <w:tcW w:w="1957" w:type="dxa"/>
          </w:tcPr>
          <w:p w14:paraId="4B356DE7" w14:textId="77777777" w:rsidR="00D8573A" w:rsidRPr="00FA7B17" w:rsidRDefault="00D8573A" w:rsidP="00A768C8">
            <w:pPr>
              <w:spacing w:line="276" w:lineRule="auto"/>
              <w:contextualSpacing/>
              <w:rPr>
                <w:rFonts w:ascii="Arial" w:hAnsi="Arial"/>
                <w:sz w:val="20"/>
                <w:szCs w:val="20"/>
              </w:rPr>
            </w:pPr>
            <w:r w:rsidRPr="00FA7B17">
              <w:rPr>
                <w:rFonts w:ascii="Arial" w:hAnsi="Arial"/>
                <w:sz w:val="20"/>
                <w:szCs w:val="20"/>
              </w:rPr>
              <w:t>Okvirna stacionaža</w:t>
            </w:r>
          </w:p>
          <w:p w14:paraId="5BC605AB" w14:textId="77777777" w:rsidR="00D8573A" w:rsidRPr="00FA7B17" w:rsidRDefault="00D8573A" w:rsidP="00A768C8">
            <w:pPr>
              <w:spacing w:line="276" w:lineRule="auto"/>
              <w:contextualSpacing/>
              <w:rPr>
                <w:rFonts w:ascii="Arial" w:hAnsi="Arial"/>
                <w:sz w:val="20"/>
                <w:szCs w:val="20"/>
              </w:rPr>
            </w:pPr>
            <w:r w:rsidRPr="00FA7B17">
              <w:rPr>
                <w:rFonts w:ascii="Arial" w:hAnsi="Arial"/>
                <w:sz w:val="20"/>
                <w:szCs w:val="20"/>
              </w:rPr>
              <w:t>konca predora</w:t>
            </w:r>
          </w:p>
        </w:tc>
        <w:tc>
          <w:tcPr>
            <w:tcW w:w="3397" w:type="dxa"/>
          </w:tcPr>
          <w:p w14:paraId="56D4474A" w14:textId="77777777" w:rsidR="00D8573A" w:rsidRPr="00FA7B17" w:rsidRDefault="00D8573A" w:rsidP="00A768C8">
            <w:pPr>
              <w:spacing w:line="276" w:lineRule="auto"/>
              <w:contextualSpacing/>
              <w:rPr>
                <w:rFonts w:ascii="Arial" w:hAnsi="Arial"/>
                <w:sz w:val="20"/>
                <w:szCs w:val="20"/>
              </w:rPr>
            </w:pPr>
            <w:r w:rsidRPr="00FA7B17">
              <w:rPr>
                <w:rFonts w:ascii="Arial" w:hAnsi="Arial"/>
                <w:sz w:val="20"/>
                <w:szCs w:val="20"/>
              </w:rPr>
              <w:t>okvirna dolžina predora</w:t>
            </w:r>
          </w:p>
        </w:tc>
      </w:tr>
      <w:tr w:rsidR="00D8573A" w:rsidRPr="00B6310F" w14:paraId="588B7D0A" w14:textId="77777777" w:rsidTr="00CE6C2F">
        <w:tc>
          <w:tcPr>
            <w:tcW w:w="617" w:type="dxa"/>
          </w:tcPr>
          <w:p w14:paraId="5DEAC161" w14:textId="77777777" w:rsidR="00D8573A" w:rsidRPr="00FA7B17" w:rsidRDefault="00D8573A" w:rsidP="00A768C8">
            <w:pPr>
              <w:keepLines/>
              <w:spacing w:line="276" w:lineRule="auto"/>
              <w:contextualSpacing/>
              <w:rPr>
                <w:rFonts w:ascii="Arial" w:hAnsi="Arial"/>
                <w:sz w:val="20"/>
                <w:szCs w:val="20"/>
              </w:rPr>
            </w:pPr>
            <w:r w:rsidRPr="00FA7B17">
              <w:rPr>
                <w:rFonts w:ascii="Arial" w:hAnsi="Arial"/>
                <w:sz w:val="20"/>
                <w:szCs w:val="20"/>
              </w:rPr>
              <w:t>1</w:t>
            </w:r>
          </w:p>
        </w:tc>
        <w:tc>
          <w:tcPr>
            <w:tcW w:w="1079" w:type="dxa"/>
          </w:tcPr>
          <w:p w14:paraId="12098879" w14:textId="77777777" w:rsidR="00D8573A" w:rsidRPr="00FA7B17" w:rsidRDefault="00D8573A" w:rsidP="00A768C8">
            <w:pPr>
              <w:pStyle w:val="TableParagraph"/>
              <w:keepLines/>
              <w:spacing w:line="276" w:lineRule="auto"/>
              <w:rPr>
                <w:sz w:val="20"/>
                <w:szCs w:val="20"/>
              </w:rPr>
            </w:pPr>
            <w:r w:rsidRPr="00FA7B17">
              <w:rPr>
                <w:sz w:val="20"/>
                <w:szCs w:val="20"/>
              </w:rPr>
              <w:t>Peščenik</w:t>
            </w:r>
          </w:p>
        </w:tc>
        <w:tc>
          <w:tcPr>
            <w:tcW w:w="2012" w:type="dxa"/>
          </w:tcPr>
          <w:p w14:paraId="12C54275" w14:textId="77777777" w:rsidR="00D8573A" w:rsidRPr="00FA7B17" w:rsidRDefault="00D8573A" w:rsidP="00A768C8">
            <w:pPr>
              <w:pStyle w:val="TableParagraph"/>
              <w:keepLines/>
              <w:spacing w:line="276" w:lineRule="auto"/>
              <w:rPr>
                <w:sz w:val="20"/>
                <w:szCs w:val="20"/>
              </w:rPr>
            </w:pPr>
            <w:r w:rsidRPr="00FA7B17">
              <w:rPr>
                <w:sz w:val="20"/>
                <w:szCs w:val="20"/>
              </w:rPr>
              <w:t>km 123+840</w:t>
            </w:r>
          </w:p>
        </w:tc>
        <w:tc>
          <w:tcPr>
            <w:tcW w:w="1957" w:type="dxa"/>
          </w:tcPr>
          <w:p w14:paraId="34933455" w14:textId="77777777" w:rsidR="00D8573A" w:rsidRPr="00FA7B17" w:rsidRDefault="00D8573A" w:rsidP="00A768C8">
            <w:pPr>
              <w:pStyle w:val="TableParagraph"/>
              <w:keepLines/>
              <w:spacing w:line="276" w:lineRule="auto"/>
              <w:rPr>
                <w:sz w:val="20"/>
                <w:szCs w:val="20"/>
              </w:rPr>
            </w:pPr>
            <w:r w:rsidRPr="00FA7B17">
              <w:rPr>
                <w:sz w:val="20"/>
                <w:szCs w:val="20"/>
              </w:rPr>
              <w:t>km 124+410</w:t>
            </w:r>
          </w:p>
        </w:tc>
        <w:tc>
          <w:tcPr>
            <w:tcW w:w="3397" w:type="dxa"/>
          </w:tcPr>
          <w:p w14:paraId="0E4B72B4" w14:textId="77777777" w:rsidR="00D8573A" w:rsidRPr="00FA7B17" w:rsidRDefault="00D8573A" w:rsidP="00A768C8">
            <w:pPr>
              <w:pStyle w:val="TableParagraph"/>
              <w:keepLines/>
              <w:spacing w:line="276" w:lineRule="auto"/>
              <w:rPr>
                <w:sz w:val="20"/>
                <w:szCs w:val="20"/>
              </w:rPr>
            </w:pPr>
            <w:r w:rsidRPr="00FA7B17">
              <w:rPr>
                <w:sz w:val="20"/>
                <w:szCs w:val="20"/>
              </w:rPr>
              <w:t>dvotirni predor, L = 570 m +</w:t>
            </w:r>
          </w:p>
          <w:p w14:paraId="7F7C245A" w14:textId="77777777" w:rsidR="00D8573A" w:rsidRPr="00FA7B17" w:rsidRDefault="00D8573A" w:rsidP="00A768C8">
            <w:pPr>
              <w:pStyle w:val="TableParagraph"/>
              <w:keepLines/>
              <w:spacing w:line="276" w:lineRule="auto"/>
              <w:rPr>
                <w:sz w:val="20"/>
                <w:szCs w:val="20"/>
              </w:rPr>
            </w:pPr>
            <w:r w:rsidRPr="00FA7B17">
              <w:rPr>
                <w:sz w:val="20"/>
                <w:szCs w:val="20"/>
              </w:rPr>
              <w:t>reševalni rov do obst. predora</w:t>
            </w:r>
          </w:p>
        </w:tc>
      </w:tr>
      <w:tr w:rsidR="00D8573A" w:rsidRPr="00B6310F" w14:paraId="484B38B3" w14:textId="77777777" w:rsidTr="00CE6C2F">
        <w:tc>
          <w:tcPr>
            <w:tcW w:w="617" w:type="dxa"/>
          </w:tcPr>
          <w:p w14:paraId="7A48DBA5" w14:textId="77777777" w:rsidR="00D8573A" w:rsidRPr="00FA7B17" w:rsidRDefault="00D8573A" w:rsidP="00A768C8">
            <w:pPr>
              <w:keepLines/>
              <w:spacing w:line="276" w:lineRule="auto"/>
              <w:contextualSpacing/>
              <w:rPr>
                <w:rFonts w:ascii="Arial" w:hAnsi="Arial"/>
                <w:sz w:val="20"/>
                <w:szCs w:val="20"/>
              </w:rPr>
            </w:pPr>
            <w:r w:rsidRPr="00FA7B17">
              <w:rPr>
                <w:rFonts w:ascii="Arial" w:hAnsi="Arial"/>
                <w:sz w:val="20"/>
                <w:szCs w:val="20"/>
              </w:rPr>
              <w:t>2</w:t>
            </w:r>
          </w:p>
        </w:tc>
        <w:tc>
          <w:tcPr>
            <w:tcW w:w="1079" w:type="dxa"/>
          </w:tcPr>
          <w:p w14:paraId="581F422D" w14:textId="77777777" w:rsidR="00D8573A" w:rsidRPr="00FA7B17" w:rsidRDefault="00D8573A" w:rsidP="00A768C8">
            <w:pPr>
              <w:pStyle w:val="TableParagraph"/>
              <w:keepLines/>
              <w:spacing w:line="276" w:lineRule="auto"/>
              <w:rPr>
                <w:sz w:val="20"/>
                <w:szCs w:val="20"/>
              </w:rPr>
            </w:pPr>
            <w:r w:rsidRPr="00FA7B17">
              <w:rPr>
                <w:sz w:val="20"/>
                <w:szCs w:val="20"/>
              </w:rPr>
              <w:t>Mala Loka</w:t>
            </w:r>
          </w:p>
        </w:tc>
        <w:tc>
          <w:tcPr>
            <w:tcW w:w="2012" w:type="dxa"/>
          </w:tcPr>
          <w:p w14:paraId="423A8E4A" w14:textId="77777777" w:rsidR="00D8573A" w:rsidRPr="00FA7B17" w:rsidRDefault="00D8573A" w:rsidP="00A768C8">
            <w:pPr>
              <w:pStyle w:val="TableParagraph"/>
              <w:keepLines/>
              <w:spacing w:line="276" w:lineRule="auto"/>
              <w:rPr>
                <w:sz w:val="20"/>
                <w:szCs w:val="20"/>
              </w:rPr>
            </w:pPr>
            <w:r w:rsidRPr="00FA7B17">
              <w:rPr>
                <w:sz w:val="20"/>
                <w:szCs w:val="20"/>
              </w:rPr>
              <w:t>km 124+640</w:t>
            </w:r>
          </w:p>
        </w:tc>
        <w:tc>
          <w:tcPr>
            <w:tcW w:w="1957" w:type="dxa"/>
          </w:tcPr>
          <w:p w14:paraId="5B7193D5" w14:textId="77777777" w:rsidR="00D8573A" w:rsidRPr="00FA7B17" w:rsidRDefault="00D8573A" w:rsidP="00A768C8">
            <w:pPr>
              <w:pStyle w:val="TableParagraph"/>
              <w:keepLines/>
              <w:spacing w:line="276" w:lineRule="auto"/>
              <w:rPr>
                <w:sz w:val="20"/>
                <w:szCs w:val="20"/>
              </w:rPr>
            </w:pPr>
            <w:r w:rsidRPr="00FA7B17">
              <w:rPr>
                <w:sz w:val="20"/>
                <w:szCs w:val="20"/>
              </w:rPr>
              <w:t>km 125+080</w:t>
            </w:r>
          </w:p>
        </w:tc>
        <w:tc>
          <w:tcPr>
            <w:tcW w:w="3397" w:type="dxa"/>
          </w:tcPr>
          <w:p w14:paraId="2F414240" w14:textId="77777777" w:rsidR="00D8573A" w:rsidRPr="00FA7B17" w:rsidRDefault="00D8573A" w:rsidP="00A768C8">
            <w:pPr>
              <w:pStyle w:val="TableParagraph"/>
              <w:keepLines/>
              <w:spacing w:line="276" w:lineRule="auto"/>
              <w:rPr>
                <w:sz w:val="20"/>
                <w:szCs w:val="20"/>
              </w:rPr>
            </w:pPr>
            <w:r w:rsidRPr="00FA7B17">
              <w:rPr>
                <w:sz w:val="20"/>
                <w:szCs w:val="20"/>
              </w:rPr>
              <w:t>dvotirni predor, L = 440 m</w:t>
            </w:r>
          </w:p>
          <w:p w14:paraId="75974BFE" w14:textId="77777777" w:rsidR="00D8573A" w:rsidRPr="00FA7B17" w:rsidRDefault="00D8573A" w:rsidP="00A768C8">
            <w:pPr>
              <w:pStyle w:val="TableParagraph"/>
              <w:keepLines/>
              <w:spacing w:line="276" w:lineRule="auto"/>
              <w:rPr>
                <w:sz w:val="20"/>
                <w:szCs w:val="20"/>
              </w:rPr>
            </w:pPr>
          </w:p>
        </w:tc>
      </w:tr>
      <w:tr w:rsidR="00D8573A" w:rsidRPr="00B6310F" w14:paraId="28681026" w14:textId="77777777" w:rsidTr="00CE6C2F">
        <w:tc>
          <w:tcPr>
            <w:tcW w:w="617" w:type="dxa"/>
          </w:tcPr>
          <w:p w14:paraId="08CAF463" w14:textId="77777777" w:rsidR="00D8573A" w:rsidRPr="00FA7B17" w:rsidRDefault="00D8573A" w:rsidP="00A768C8">
            <w:pPr>
              <w:keepLines/>
              <w:spacing w:line="276" w:lineRule="auto"/>
              <w:contextualSpacing/>
              <w:rPr>
                <w:rFonts w:ascii="Arial" w:hAnsi="Arial"/>
                <w:sz w:val="20"/>
                <w:szCs w:val="20"/>
              </w:rPr>
            </w:pPr>
            <w:r w:rsidRPr="00FA7B17">
              <w:rPr>
                <w:rFonts w:ascii="Arial" w:hAnsi="Arial"/>
                <w:sz w:val="20"/>
                <w:szCs w:val="20"/>
              </w:rPr>
              <w:t>3</w:t>
            </w:r>
          </w:p>
        </w:tc>
        <w:tc>
          <w:tcPr>
            <w:tcW w:w="1079" w:type="dxa"/>
          </w:tcPr>
          <w:p w14:paraId="6D0E26C5" w14:textId="77777777" w:rsidR="00D8573A" w:rsidRPr="00FA7B17" w:rsidRDefault="00D8573A" w:rsidP="00A768C8">
            <w:pPr>
              <w:pStyle w:val="TableParagraph"/>
              <w:keepLines/>
              <w:spacing w:line="276" w:lineRule="auto"/>
              <w:rPr>
                <w:sz w:val="20"/>
                <w:szCs w:val="20"/>
              </w:rPr>
            </w:pPr>
            <w:r w:rsidRPr="00FA7B17">
              <w:rPr>
                <w:sz w:val="20"/>
                <w:szCs w:val="20"/>
              </w:rPr>
              <w:t>Velika Loka</w:t>
            </w:r>
          </w:p>
        </w:tc>
        <w:tc>
          <w:tcPr>
            <w:tcW w:w="2012" w:type="dxa"/>
          </w:tcPr>
          <w:p w14:paraId="52F2453B" w14:textId="77777777" w:rsidR="00D8573A" w:rsidRPr="00FA7B17" w:rsidRDefault="00D8573A" w:rsidP="00A768C8">
            <w:pPr>
              <w:pStyle w:val="TableParagraph"/>
              <w:keepLines/>
              <w:spacing w:line="276" w:lineRule="auto"/>
              <w:rPr>
                <w:sz w:val="20"/>
                <w:szCs w:val="20"/>
              </w:rPr>
            </w:pPr>
            <w:r w:rsidRPr="00FA7B17">
              <w:rPr>
                <w:sz w:val="20"/>
                <w:szCs w:val="20"/>
              </w:rPr>
              <w:t>km 125+405</w:t>
            </w:r>
          </w:p>
        </w:tc>
        <w:tc>
          <w:tcPr>
            <w:tcW w:w="1957" w:type="dxa"/>
          </w:tcPr>
          <w:p w14:paraId="3356D767" w14:textId="77777777" w:rsidR="00D8573A" w:rsidRPr="00FA7B17" w:rsidRDefault="00D8573A" w:rsidP="00A768C8">
            <w:pPr>
              <w:pStyle w:val="TableParagraph"/>
              <w:keepLines/>
              <w:spacing w:line="276" w:lineRule="auto"/>
              <w:rPr>
                <w:sz w:val="20"/>
                <w:szCs w:val="20"/>
              </w:rPr>
            </w:pPr>
            <w:r w:rsidRPr="00FA7B17">
              <w:rPr>
                <w:sz w:val="20"/>
                <w:szCs w:val="20"/>
              </w:rPr>
              <w:t>km 125+900</w:t>
            </w:r>
          </w:p>
        </w:tc>
        <w:tc>
          <w:tcPr>
            <w:tcW w:w="3397" w:type="dxa"/>
          </w:tcPr>
          <w:p w14:paraId="259264A2" w14:textId="77777777" w:rsidR="00D8573A" w:rsidRPr="00FA7B17" w:rsidRDefault="00D8573A" w:rsidP="00A768C8">
            <w:pPr>
              <w:pStyle w:val="TableParagraph"/>
              <w:keepLines/>
              <w:spacing w:line="276" w:lineRule="auto"/>
              <w:rPr>
                <w:sz w:val="20"/>
                <w:szCs w:val="20"/>
              </w:rPr>
            </w:pPr>
            <w:r w:rsidRPr="00FA7B17">
              <w:rPr>
                <w:sz w:val="20"/>
                <w:szCs w:val="20"/>
              </w:rPr>
              <w:t>dvotirni predor, L = 495 m</w:t>
            </w:r>
          </w:p>
          <w:p w14:paraId="7C2B6900" w14:textId="77777777" w:rsidR="00D8573A" w:rsidRPr="00FA7B17" w:rsidRDefault="00D8573A" w:rsidP="00A768C8">
            <w:pPr>
              <w:pStyle w:val="TableParagraph"/>
              <w:keepLines/>
              <w:spacing w:line="276" w:lineRule="auto"/>
              <w:rPr>
                <w:sz w:val="20"/>
                <w:szCs w:val="20"/>
              </w:rPr>
            </w:pPr>
          </w:p>
        </w:tc>
      </w:tr>
      <w:tr w:rsidR="00D8573A" w:rsidRPr="00B6310F" w14:paraId="4DEAF796" w14:textId="77777777" w:rsidTr="00CE6C2F">
        <w:tc>
          <w:tcPr>
            <w:tcW w:w="617" w:type="dxa"/>
          </w:tcPr>
          <w:p w14:paraId="3B40520E" w14:textId="77777777" w:rsidR="00D8573A" w:rsidRPr="00FA7B17" w:rsidRDefault="00D8573A" w:rsidP="00A768C8">
            <w:pPr>
              <w:keepLines/>
              <w:spacing w:line="276" w:lineRule="auto"/>
              <w:contextualSpacing/>
              <w:rPr>
                <w:rFonts w:ascii="Arial" w:hAnsi="Arial"/>
                <w:sz w:val="20"/>
                <w:szCs w:val="20"/>
              </w:rPr>
            </w:pPr>
            <w:r w:rsidRPr="00FA7B17">
              <w:rPr>
                <w:rFonts w:ascii="Arial" w:hAnsi="Arial"/>
                <w:sz w:val="20"/>
                <w:szCs w:val="20"/>
              </w:rPr>
              <w:t>4</w:t>
            </w:r>
          </w:p>
        </w:tc>
        <w:tc>
          <w:tcPr>
            <w:tcW w:w="1079" w:type="dxa"/>
          </w:tcPr>
          <w:p w14:paraId="2D98AB2B" w14:textId="77777777" w:rsidR="00D8573A" w:rsidRPr="00FA7B17" w:rsidRDefault="00D8573A" w:rsidP="00A768C8">
            <w:pPr>
              <w:pStyle w:val="TableParagraph"/>
              <w:keepLines/>
              <w:spacing w:line="276" w:lineRule="auto"/>
              <w:rPr>
                <w:sz w:val="20"/>
                <w:szCs w:val="20"/>
              </w:rPr>
            </w:pPr>
            <w:r w:rsidRPr="00FA7B17">
              <w:rPr>
                <w:sz w:val="20"/>
                <w:szCs w:val="20"/>
              </w:rPr>
              <w:t>Šmarje</w:t>
            </w:r>
          </w:p>
        </w:tc>
        <w:tc>
          <w:tcPr>
            <w:tcW w:w="2012" w:type="dxa"/>
          </w:tcPr>
          <w:p w14:paraId="54EB606B" w14:textId="77777777" w:rsidR="00D8573A" w:rsidRPr="00FA7B17" w:rsidRDefault="00D8573A" w:rsidP="00A768C8">
            <w:pPr>
              <w:pStyle w:val="TableParagraph"/>
              <w:keepLines/>
              <w:spacing w:line="276" w:lineRule="auto"/>
              <w:rPr>
                <w:sz w:val="20"/>
                <w:szCs w:val="20"/>
              </w:rPr>
            </w:pPr>
            <w:r w:rsidRPr="00FA7B17">
              <w:rPr>
                <w:sz w:val="20"/>
                <w:szCs w:val="20"/>
              </w:rPr>
              <w:t>km 136+850</w:t>
            </w:r>
          </w:p>
        </w:tc>
        <w:tc>
          <w:tcPr>
            <w:tcW w:w="1957" w:type="dxa"/>
          </w:tcPr>
          <w:p w14:paraId="64DED3DE" w14:textId="77777777" w:rsidR="00D8573A" w:rsidRPr="00FA7B17" w:rsidRDefault="00D8573A" w:rsidP="00A768C8">
            <w:pPr>
              <w:pStyle w:val="TableParagraph"/>
              <w:keepLines/>
              <w:spacing w:line="276" w:lineRule="auto"/>
              <w:rPr>
                <w:sz w:val="20"/>
                <w:szCs w:val="20"/>
              </w:rPr>
            </w:pPr>
            <w:r w:rsidRPr="00FA7B17">
              <w:rPr>
                <w:sz w:val="20"/>
                <w:szCs w:val="20"/>
              </w:rPr>
              <w:t>km 137+280</w:t>
            </w:r>
          </w:p>
        </w:tc>
        <w:tc>
          <w:tcPr>
            <w:tcW w:w="3397" w:type="dxa"/>
          </w:tcPr>
          <w:p w14:paraId="5372D42C" w14:textId="77777777" w:rsidR="00D8573A" w:rsidRPr="00FA7B17" w:rsidRDefault="00D8573A" w:rsidP="00A768C8">
            <w:pPr>
              <w:pStyle w:val="TableParagraph"/>
              <w:keepLines/>
              <w:spacing w:line="276" w:lineRule="auto"/>
              <w:rPr>
                <w:sz w:val="20"/>
                <w:szCs w:val="20"/>
              </w:rPr>
            </w:pPr>
            <w:r w:rsidRPr="00FA7B17">
              <w:rPr>
                <w:sz w:val="20"/>
                <w:szCs w:val="20"/>
              </w:rPr>
              <w:t>dvotirni predor, L = 430 m</w:t>
            </w:r>
          </w:p>
          <w:p w14:paraId="774284BB" w14:textId="77777777" w:rsidR="00D8573A" w:rsidRPr="00FA7B17" w:rsidRDefault="00D8573A" w:rsidP="00A768C8">
            <w:pPr>
              <w:pStyle w:val="TableParagraph"/>
              <w:keepLines/>
              <w:spacing w:line="276" w:lineRule="auto"/>
              <w:rPr>
                <w:sz w:val="20"/>
                <w:szCs w:val="20"/>
              </w:rPr>
            </w:pPr>
          </w:p>
        </w:tc>
      </w:tr>
    </w:tbl>
    <w:p w14:paraId="4A2926DC" w14:textId="77777777" w:rsidR="00D8573A" w:rsidRPr="00FA7B17" w:rsidRDefault="00D8573A" w:rsidP="00A768C8">
      <w:pPr>
        <w:pStyle w:val="ListParagraph"/>
        <w:spacing w:line="276" w:lineRule="auto"/>
        <w:jc w:val="both"/>
        <w:rPr>
          <w:rFonts w:ascii="Arial" w:hAnsi="Arial"/>
          <w:sz w:val="20"/>
          <w:szCs w:val="20"/>
        </w:rPr>
      </w:pPr>
    </w:p>
    <w:p w14:paraId="27C498F2"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Pri načrtovanju se upoštevajo naslednje usmeritve in navodila:</w:t>
      </w:r>
    </w:p>
    <w:p w14:paraId="3C2C3948"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medtirna razdalja v vseh predorih bo znašala 4,</w:t>
      </w:r>
      <w:r w:rsidR="00611407" w:rsidRPr="00FA7B17">
        <w:rPr>
          <w:rFonts w:cs="Arial"/>
          <w:szCs w:val="20"/>
        </w:rPr>
        <w:t>2</w:t>
      </w:r>
      <w:r w:rsidRPr="00FA7B17">
        <w:rPr>
          <w:rFonts w:cs="Arial"/>
          <w:szCs w:val="20"/>
        </w:rPr>
        <w:t> m.</w:t>
      </w:r>
    </w:p>
    <w:p w14:paraId="079E4FEF"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predori bodo opremljeni z vso potrebno varnostno opremo in reševalnimi platoji na območju portalov. </w:t>
      </w:r>
    </w:p>
    <w:p w14:paraId="5F6D2FF5"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v predorih naj se namesto klasičnega voznega voda projektno predvidi tokovna tirnica;</w:t>
      </w:r>
    </w:p>
    <w:p w14:paraId="7AD5A351"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za predor se preverijo vse rešitve/ureditve, ki so bistvene za določitev potrebnega območja za izvedbo predora oz. ki bodo sestavni del območja državnega prostorskega načrta (DPN); </w:t>
      </w:r>
    </w:p>
    <w:p w14:paraId="70E7480B"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pri rešitvah je treba upoštevati gradbiščne in transportne poti ter podati informacijo o uporabnosti izkopanega materiala za nadaljnjo vgradnjo;</w:t>
      </w:r>
    </w:p>
    <w:p w14:paraId="73C3C44E"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opuščeni predor Peščenik, ki se ohrani kot ubežni rov, se lahko uporabi tudi za druge namene, npr. za ureditev kolesarske povezave med Grosupljem in Ivančno Gorico, kar je smiselno uskladiti tudi z občino Grosuplje. </w:t>
      </w:r>
    </w:p>
    <w:p w14:paraId="384EDD59"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podati je treba projektantsko oceno investicij za vse načrtovane predore. </w:t>
      </w:r>
    </w:p>
    <w:p w14:paraId="448E604B" w14:textId="77777777" w:rsidR="005900EC" w:rsidRPr="00FA7B17" w:rsidRDefault="005900EC" w:rsidP="00A768C8">
      <w:pPr>
        <w:spacing w:line="276" w:lineRule="auto"/>
        <w:jc w:val="both"/>
        <w:rPr>
          <w:rFonts w:ascii="Arial" w:hAnsi="Arial"/>
          <w:color w:val="00B050"/>
          <w:sz w:val="20"/>
          <w:szCs w:val="20"/>
          <w:u w:val="single"/>
        </w:rPr>
      </w:pPr>
    </w:p>
    <w:p w14:paraId="25110998" w14:textId="77777777" w:rsidR="00D8573A" w:rsidRPr="00FA7B17" w:rsidRDefault="00D8573A" w:rsidP="00A768C8">
      <w:pPr>
        <w:spacing w:line="276" w:lineRule="auto"/>
        <w:jc w:val="both"/>
        <w:rPr>
          <w:rFonts w:ascii="Arial" w:hAnsi="Arial"/>
          <w:sz w:val="20"/>
          <w:szCs w:val="20"/>
          <w:u w:val="single"/>
        </w:rPr>
      </w:pPr>
      <w:r w:rsidRPr="00FA7B17">
        <w:rPr>
          <w:rFonts w:ascii="Arial" w:hAnsi="Arial"/>
          <w:sz w:val="20"/>
          <w:szCs w:val="20"/>
          <w:u w:val="single"/>
        </w:rPr>
        <w:t>SV in TK naprave</w:t>
      </w:r>
    </w:p>
    <w:p w14:paraId="19A9D8B9"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 xml:space="preserve">Zaradi starosti oz. dotrajanosti in zastarele tehnologije signalnovarnostnih sistemov je treba izvesti modernizacijo navedenih naprav na celotni progi </w:t>
      </w:r>
      <w:r w:rsidR="005900EC" w:rsidRPr="00FA7B17">
        <w:rPr>
          <w:rFonts w:ascii="Arial" w:hAnsi="Arial"/>
          <w:bCs/>
          <w:sz w:val="20"/>
          <w:szCs w:val="20"/>
        </w:rPr>
        <w:t>Ivančna Gorica–</w:t>
      </w:r>
      <w:r w:rsidRPr="00FA7B17">
        <w:rPr>
          <w:rFonts w:ascii="Arial" w:hAnsi="Arial"/>
          <w:bCs/>
          <w:sz w:val="20"/>
          <w:szCs w:val="20"/>
        </w:rPr>
        <w:t>Ljubljana</w:t>
      </w:r>
      <w:r w:rsidRPr="00FA7B17">
        <w:rPr>
          <w:rFonts w:ascii="Arial" w:hAnsi="Arial"/>
          <w:sz w:val="20"/>
          <w:szCs w:val="20"/>
        </w:rPr>
        <w:t xml:space="preserve">. Obstoječe naprave je treba na celotnem odseku nadomestiti s sodobnejšim signalnovarnostnim sistemom, ki bo omogočal daljinsko vodenje prometa iz središča vodenja prometa. </w:t>
      </w:r>
    </w:p>
    <w:p w14:paraId="23EBF625" w14:textId="77777777" w:rsidR="00D8573A" w:rsidRPr="00FA7B17" w:rsidRDefault="00D8573A" w:rsidP="00A768C8">
      <w:pPr>
        <w:spacing w:line="276" w:lineRule="auto"/>
        <w:jc w:val="both"/>
        <w:rPr>
          <w:rFonts w:ascii="Arial" w:hAnsi="Arial"/>
          <w:sz w:val="20"/>
          <w:szCs w:val="20"/>
        </w:rPr>
      </w:pPr>
    </w:p>
    <w:p w14:paraId="2E4EA11D"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Posodobitev signalnovarnostnih naprav mora obsegati tudi nadgradnjo postajnih SV naprav, progovnih sistemov ter v fazi načrtovanja in obratovanja preostalih nivojskih prehodov.</w:t>
      </w:r>
    </w:p>
    <w:p w14:paraId="1987ADCE" w14:textId="77777777" w:rsidR="00D8573A" w:rsidRPr="00FA7B17" w:rsidRDefault="00D8573A" w:rsidP="00A768C8">
      <w:pPr>
        <w:tabs>
          <w:tab w:val="right" w:pos="1985"/>
          <w:tab w:val="left" w:pos="2268"/>
          <w:tab w:val="left" w:pos="8629"/>
        </w:tabs>
        <w:spacing w:line="276" w:lineRule="auto"/>
        <w:jc w:val="both"/>
        <w:rPr>
          <w:rFonts w:ascii="Arial" w:hAnsi="Arial"/>
          <w:sz w:val="20"/>
          <w:szCs w:val="20"/>
        </w:rPr>
      </w:pPr>
    </w:p>
    <w:p w14:paraId="05236A44" w14:textId="77777777" w:rsidR="00D8573A" w:rsidRPr="00FA7B17" w:rsidRDefault="00D8573A" w:rsidP="00A768C8">
      <w:pPr>
        <w:tabs>
          <w:tab w:val="right" w:pos="1985"/>
          <w:tab w:val="left" w:pos="2268"/>
          <w:tab w:val="left" w:pos="8629"/>
        </w:tabs>
        <w:spacing w:line="276" w:lineRule="auto"/>
        <w:jc w:val="both"/>
        <w:rPr>
          <w:rFonts w:ascii="Arial" w:hAnsi="Arial"/>
          <w:sz w:val="20"/>
          <w:szCs w:val="20"/>
        </w:rPr>
      </w:pPr>
      <w:r w:rsidRPr="00FA7B17">
        <w:rPr>
          <w:rFonts w:ascii="Arial" w:hAnsi="Arial"/>
          <w:sz w:val="20"/>
          <w:szCs w:val="20"/>
        </w:rPr>
        <w:t xml:space="preserve">Pri načrtovanju je treba upoštevati tudi naslednje: </w:t>
      </w:r>
    </w:p>
    <w:p w14:paraId="3AB06F8C"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SV in TK naprave – prestavitve zunanjih elementov SV naprav je v projektih potrebno obdelati fazno glede na prometno-tehnološke pogoje v času izvajanja del;</w:t>
      </w:r>
    </w:p>
    <w:p w14:paraId="1DB41438"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posebej je potrebno obdelati vse prestavitve oziroma menjave iztrošenih zunanjih elementov SV in TK naprav;</w:t>
      </w:r>
    </w:p>
    <w:p w14:paraId="20787153"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projektant obdela primerjalno (finančno, prostorsko in tehnično) opremo z relejnimi SV napravami in elektronskimi SV napravami;</w:t>
      </w:r>
    </w:p>
    <w:p w14:paraId="47A053D8"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pri izgradnji novega 2. tira je treba upoštevati tudi preureditev SV naprav na postajah zaradi izključitve odvisnosti zavarovanja na nivojskih prehodih;</w:t>
      </w:r>
    </w:p>
    <w:p w14:paraId="6CBD6560"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postajni tehnični prostori morajo omogočiti nadgradnjo za zavarovanje postaj kot daljinsko vodenih postaj iz centralnega mesta (Ljubljana) in za namestitev vse za to potrebne SV in TK opreme;</w:t>
      </w:r>
    </w:p>
    <w:p w14:paraId="38E700E5"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na obeh straneh proge predvideti zadosten oz. potreben prostor za kabelske trase in na postajnih območjih za kabelske kanalizacije;</w:t>
      </w:r>
    </w:p>
    <w:p w14:paraId="111A361F"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predvideti je treba daljinsko vodenje prometa vlakov (določiti oz. predlagati, kje, na katerih vmesnih postajah) in tehnični nadzor nad postajališči (pomožni nadzor nad napravami,...). Pri daljinskem vodenju je treba zagotoviti redundantnost komunikacij;</w:t>
      </w:r>
    </w:p>
    <w:p w14:paraId="359B1070"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v predorih in na mostovih je treba vgraditi kabelske kanalizacije oz. kabelska korita na obeh straneh proge;</w:t>
      </w:r>
    </w:p>
    <w:p w14:paraId="18D275FA"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pri prestavitvah in zaščiti obstoječih TK naprav je potrebno zagotoviti njihovo delovanje in tako zagotoviti čim bolj nemoteno odvijanje prometa;</w:t>
      </w:r>
    </w:p>
    <w:p w14:paraId="5D04B0C4"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na vseh postajah in postajališčih je treba predvideti sistem za informiranje potnikov (vizualno in zvočno), ki se krmilijo na podlagi informacij iz SV sistemov;</w:t>
      </w:r>
    </w:p>
    <w:p w14:paraId="17FE2AD8"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na vseh postajah in postajališčih se mora predvideti sistem za video nadzor peronov, podhodov in postajnih objektov;</w:t>
      </w:r>
    </w:p>
    <w:p w14:paraId="0CBE5991" w14:textId="77777777" w:rsidR="009F5F11" w:rsidRPr="00FA7B17" w:rsidRDefault="009F5F11" w:rsidP="00A768C8">
      <w:pPr>
        <w:pStyle w:val="Besedilo"/>
        <w:numPr>
          <w:ilvl w:val="0"/>
          <w:numId w:val="53"/>
        </w:numPr>
        <w:spacing w:line="276" w:lineRule="auto"/>
        <w:ind w:left="426" w:hanging="426"/>
        <w:rPr>
          <w:rFonts w:cs="Arial"/>
          <w:szCs w:val="20"/>
        </w:rPr>
      </w:pPr>
      <w:r w:rsidRPr="00FA7B17">
        <w:rPr>
          <w:rFonts w:cs="Arial"/>
          <w:szCs w:val="20"/>
        </w:rPr>
        <w:t>na vseh postajah se predvidi električno gretje vseh kretnic;</w:t>
      </w:r>
    </w:p>
    <w:p w14:paraId="7D7ED2E2"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predvideti je </w:t>
      </w:r>
      <w:r w:rsidR="00EC0FAB" w:rsidRPr="00FA7B17">
        <w:rPr>
          <w:rFonts w:cs="Arial"/>
          <w:szCs w:val="20"/>
        </w:rPr>
        <w:t>treba</w:t>
      </w:r>
      <w:r w:rsidRPr="00FA7B17">
        <w:rPr>
          <w:rFonts w:cs="Arial"/>
          <w:szCs w:val="20"/>
        </w:rPr>
        <w:t xml:space="preserve"> sistem SCADA za potrebe daljinskega upravljanja in nadzora naprav (agregati, gretje kretnic, razsvetljava, kontrola pristopov …);</w:t>
      </w:r>
    </w:p>
    <w:p w14:paraId="056D25AF"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predvideti je treba sisteme za nadzor stanja vozil/vagonov (detektorji vročih osi, detektorji ploščatih koles …);</w:t>
      </w:r>
    </w:p>
    <w:p w14:paraId="474B6E89"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predvideti je treba lokacije za namestitev kartomatov na peronih/postajnih objektih;</w:t>
      </w:r>
    </w:p>
    <w:p w14:paraId="33DC4DF2"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predvideti je potrebno vse sisteme za prenos podatkov za naprave SV, TK in EE. Predvideni sistemi morajo biti združljivi z obstoječimi sistemi na JŽI, ki so za ta namen že zgrajeni;</w:t>
      </w:r>
    </w:p>
    <w:p w14:paraId="25A6FE07"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preučiti je potrebno in pripraviti predlog z utemeljitvami glede potrebnosti/nepotrebnosti telefonskih omaric na odprti progi. </w:t>
      </w:r>
    </w:p>
    <w:p w14:paraId="126C2677" w14:textId="77777777" w:rsidR="00D8573A" w:rsidRPr="00FA7B17" w:rsidRDefault="00D8573A" w:rsidP="00A768C8">
      <w:pPr>
        <w:spacing w:line="276" w:lineRule="auto"/>
        <w:ind w:left="720"/>
        <w:jc w:val="both"/>
        <w:rPr>
          <w:rFonts w:ascii="Arial" w:hAnsi="Arial"/>
          <w:color w:val="00B050"/>
          <w:sz w:val="20"/>
          <w:szCs w:val="20"/>
        </w:rPr>
      </w:pPr>
    </w:p>
    <w:p w14:paraId="5A0C677D" w14:textId="77777777" w:rsidR="00D8573A" w:rsidRPr="00FA7B17" w:rsidRDefault="00D8573A" w:rsidP="00A768C8">
      <w:pPr>
        <w:spacing w:line="276" w:lineRule="auto"/>
        <w:jc w:val="both"/>
        <w:rPr>
          <w:rFonts w:ascii="Arial" w:hAnsi="Arial"/>
          <w:sz w:val="20"/>
          <w:szCs w:val="20"/>
          <w:u w:val="single"/>
        </w:rPr>
      </w:pPr>
      <w:r w:rsidRPr="00FA7B17">
        <w:rPr>
          <w:rFonts w:ascii="Arial" w:hAnsi="Arial"/>
          <w:sz w:val="20"/>
          <w:szCs w:val="20"/>
          <w:u w:val="single"/>
        </w:rPr>
        <w:t>Vozna mreža in elektro</w:t>
      </w:r>
      <w:r w:rsidR="00A657FF" w:rsidRPr="00FA7B17">
        <w:rPr>
          <w:rFonts w:ascii="Arial" w:hAnsi="Arial"/>
          <w:sz w:val="20"/>
          <w:szCs w:val="20"/>
          <w:u w:val="single"/>
        </w:rPr>
        <w:t xml:space="preserve"> </w:t>
      </w:r>
      <w:r w:rsidRPr="00FA7B17">
        <w:rPr>
          <w:rFonts w:ascii="Arial" w:hAnsi="Arial"/>
          <w:sz w:val="20"/>
          <w:szCs w:val="20"/>
          <w:u w:val="single"/>
        </w:rPr>
        <w:t>napajalne postaje (ENP)</w:t>
      </w:r>
    </w:p>
    <w:p w14:paraId="28EB1275"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Z vidika energetske oskrbe je tr</w:t>
      </w:r>
      <w:r w:rsidR="00A657FF" w:rsidRPr="00FA7B17">
        <w:rPr>
          <w:rFonts w:ascii="Arial" w:hAnsi="Arial"/>
          <w:sz w:val="20"/>
          <w:szCs w:val="20"/>
        </w:rPr>
        <w:t xml:space="preserve">eba definirati lokacije elektro </w:t>
      </w:r>
      <w:r w:rsidRPr="00FA7B17">
        <w:rPr>
          <w:rFonts w:ascii="Arial" w:hAnsi="Arial"/>
          <w:sz w:val="20"/>
          <w:szCs w:val="20"/>
        </w:rPr>
        <w:t>napajalnih postaj (ENP – predvidena je gradnja nove elektro napajalne postaje Grosuplje) in distribucijo električne energije iz električnega omrežja do ENP. Nazivna moč ENP je 7,2 MVA, načrtuje se tudi nov dvosistemski 20 kV kablovod med RTP Grosuplje in ENP Grosuplje ter razširitev obstoječe</w:t>
      </w:r>
      <w:r w:rsidRPr="00FA7B17">
        <w:rPr>
          <w:rFonts w:ascii="Arial" w:hAnsi="Arial"/>
          <w:spacing w:val="-5"/>
          <w:sz w:val="20"/>
          <w:szCs w:val="20"/>
        </w:rPr>
        <w:t xml:space="preserve"> </w:t>
      </w:r>
      <w:r w:rsidRPr="00FA7B17">
        <w:rPr>
          <w:rFonts w:ascii="Arial" w:hAnsi="Arial"/>
          <w:sz w:val="20"/>
          <w:szCs w:val="20"/>
        </w:rPr>
        <w:t xml:space="preserve">RTP. </w:t>
      </w:r>
    </w:p>
    <w:p w14:paraId="5D2FE97F" w14:textId="77777777" w:rsidR="00D8573A" w:rsidRPr="00FA7B17" w:rsidRDefault="00D8573A" w:rsidP="00A768C8">
      <w:pPr>
        <w:spacing w:line="276" w:lineRule="auto"/>
        <w:jc w:val="both"/>
        <w:rPr>
          <w:rFonts w:ascii="Arial" w:hAnsi="Arial"/>
          <w:b/>
          <w:sz w:val="20"/>
          <w:szCs w:val="20"/>
        </w:rPr>
      </w:pPr>
    </w:p>
    <w:p w14:paraId="121D828F" w14:textId="77777777" w:rsidR="00D8573A" w:rsidRPr="00FA7B17" w:rsidRDefault="00D8573A" w:rsidP="00A768C8">
      <w:pPr>
        <w:pStyle w:val="BodyText"/>
        <w:spacing w:before="92" w:line="276" w:lineRule="auto"/>
        <w:jc w:val="both"/>
        <w:rPr>
          <w:sz w:val="20"/>
        </w:rPr>
      </w:pPr>
      <w:r w:rsidRPr="00FA7B17">
        <w:rPr>
          <w:sz w:val="20"/>
        </w:rPr>
        <w:t>Za lokacijo ENP je v fazi načrtovanja treba zagotoviti primerno velikost zemljišča za objekt in pripadajoči plato, dostop do objekta in dostopnost SV ter TK povezav. Pri zagotovitvi priključka v RTP je poleg trase kablovoda potrebna tudi rezervacija ali dograditev obstoječega RTP zaradi zagotovitve potrebnih celic za 20 kV napajanja nove ENP.</w:t>
      </w:r>
    </w:p>
    <w:p w14:paraId="11265E20"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Glede na izsledke tehnološke študije se mora preveriti / izdelati naslednje:</w:t>
      </w:r>
    </w:p>
    <w:p w14:paraId="07F5B19E"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Načrtovana dvotirna proga se elektrificira z enosmernim sistemom 3kV napetosti, v izdelavi so strokovne podlage za spremembo sistema elektrifikacije v RS. </w:t>
      </w:r>
    </w:p>
    <w:p w14:paraId="77ABB284"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Vozno mrežo je treba prilagoditi tirni situaciji proge in prometnih mest na progi. </w:t>
      </w:r>
    </w:p>
    <w:p w14:paraId="10EC7408"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Vse temelje stebrov VM je treba načrtovati na višino GRP. </w:t>
      </w:r>
    </w:p>
    <w:p w14:paraId="5A2C16F8"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Za drogove VM naj se uporabijo cevni M drogovi.</w:t>
      </w:r>
    </w:p>
    <w:p w14:paraId="687A0D8B"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Pri rešitvah na posameznih postajah se mora preveriti ustreznost umestitve glavnega energetskega vira (ENP).</w:t>
      </w:r>
    </w:p>
    <w:p w14:paraId="2D668B74"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Nova kovinska nosilna oprema mora biti zaščitena proti koroziji z vročim cinkanjem ali uporabo aluminijastih nosilcev. Vijačni material je lahko iz nerjavnega materiala (INOX). Izolatorji naj bodo iz kompozitnih materialov.</w:t>
      </w:r>
    </w:p>
    <w:p w14:paraId="5200A194"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Vozni vodi morajo ustrezati predvidenim hitrostim vožnje in pričakovanim tokovnim obremenitvam. Vozne vode na odprti progi in glavnih tirov (glavnih prevoznih in glavnih tirov) ter pripadajočih kretniških zvez je potrebno izvesti v polnokompenzirani izvedbi, preseka glede na predvidene hitrosti. Vozni vodi stranskih tirov in pripadajočih kretniških zvez se lahko izvedejo v polkompenzirani izvedbi. </w:t>
      </w:r>
    </w:p>
    <w:p w14:paraId="7D438CB2"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Povratni vod se izvede v skladu z zahtevami standarda SIST EN 50 122. Vsi drogovi voznega omrežja morajo biti posamično ozemljeni. Način ozemljitve določi projektant na podlagi meritev specifične upornosti tal.</w:t>
      </w:r>
    </w:p>
    <w:p w14:paraId="23797204" w14:textId="77777777" w:rsidR="00D8573A" w:rsidRPr="00FA7B17" w:rsidRDefault="00D8573A" w:rsidP="00A768C8">
      <w:pPr>
        <w:spacing w:line="276" w:lineRule="auto"/>
        <w:jc w:val="both"/>
        <w:rPr>
          <w:rFonts w:ascii="Arial" w:hAnsi="Arial"/>
          <w:sz w:val="20"/>
          <w:szCs w:val="20"/>
        </w:rPr>
      </w:pPr>
    </w:p>
    <w:p w14:paraId="0517C5EB" w14:textId="77777777" w:rsidR="00D8573A" w:rsidRPr="00FA7B17" w:rsidRDefault="00D8573A" w:rsidP="00A768C8">
      <w:pPr>
        <w:spacing w:line="276" w:lineRule="auto"/>
        <w:jc w:val="both"/>
        <w:rPr>
          <w:rFonts w:ascii="Arial" w:hAnsi="Arial"/>
          <w:sz w:val="20"/>
          <w:szCs w:val="20"/>
          <w:u w:val="single"/>
        </w:rPr>
      </w:pPr>
      <w:r w:rsidRPr="00FA7B17">
        <w:rPr>
          <w:rFonts w:ascii="Arial" w:hAnsi="Arial"/>
          <w:sz w:val="20"/>
          <w:szCs w:val="20"/>
          <w:u w:val="single"/>
        </w:rPr>
        <w:t>Zunanja razsvetljava postaj in postajališč</w:t>
      </w:r>
    </w:p>
    <w:p w14:paraId="7C108044"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 xml:space="preserve">Zunanjo razsvetljavo na postajah in postajališčih je treba prilagoditi novi tirni situaciji. V okviru gradbenih del je smiselno urediti ustrezno kabelsko kanalizacijo za zunanjo razsvetljavo na območju kretnic in ustrezno kanalizacijo na peronih. Dimenzioniranje razsvetljave se izvede skladno s Pravilnikom o opremljenosti železniških postaj in postajališč (Ur. list RS, št. </w:t>
      </w:r>
      <w:hyperlink r:id="rId24" w:tgtFrame="_blank" w:tooltip="Pravilnik o opremljenosti železniških postaj in postajališč" w:history="1">
        <w:r w:rsidRPr="00FA7B17">
          <w:rPr>
            <w:rFonts w:cs="Arial"/>
            <w:szCs w:val="20"/>
          </w:rPr>
          <w:t>72/09</w:t>
        </w:r>
      </w:hyperlink>
      <w:r w:rsidRPr="00FA7B17">
        <w:rPr>
          <w:rFonts w:cs="Arial"/>
          <w:szCs w:val="20"/>
        </w:rPr>
        <w:t xml:space="preserve">, </w:t>
      </w:r>
      <w:hyperlink r:id="rId25" w:tgtFrame="_blank" w:tooltip="Pravilnik o spremembah in dopolnitvah Pravilnika o opremljenosti železniških postaj in postajališč" w:history="1">
        <w:r w:rsidRPr="00FA7B17">
          <w:rPr>
            <w:rFonts w:cs="Arial"/>
            <w:szCs w:val="20"/>
          </w:rPr>
          <w:t>72/10</w:t>
        </w:r>
      </w:hyperlink>
      <w:r w:rsidRPr="00FA7B17">
        <w:rPr>
          <w:rFonts w:cs="Arial"/>
          <w:szCs w:val="20"/>
        </w:rPr>
        <w:t xml:space="preserve"> in </w:t>
      </w:r>
      <w:hyperlink r:id="rId26" w:tgtFrame="_blank" w:tooltip="Zakon o varnosti v železniškem prometu" w:history="1">
        <w:r w:rsidRPr="00FA7B17">
          <w:rPr>
            <w:rFonts w:cs="Arial"/>
            <w:szCs w:val="20"/>
          </w:rPr>
          <w:t>30/18</w:t>
        </w:r>
      </w:hyperlink>
      <w:r w:rsidRPr="00FA7B17">
        <w:rPr>
          <w:rFonts w:cs="Arial"/>
          <w:szCs w:val="20"/>
        </w:rPr>
        <w:t xml:space="preserve"> – ZVZelP-1), ustreznimi tehničnimi specifikacijami za interoperabilnost (TSI PRM), ob tem pa je treba upoštevati tudi Uredbo o mejnih vrednostih svetlobnega onesnaževanja okolja (Ur. list RS, št. </w:t>
      </w:r>
      <w:hyperlink r:id="rId27" w:tgtFrame="_blank" w:tooltip="Uredba o mejnih vrednostih svetlobnega onesnaževanja okolja" w:history="1">
        <w:r w:rsidRPr="00FA7B17">
          <w:rPr>
            <w:rFonts w:cs="Arial"/>
            <w:szCs w:val="20"/>
          </w:rPr>
          <w:t>81/07</w:t>
        </w:r>
      </w:hyperlink>
      <w:r w:rsidRPr="00FA7B17">
        <w:rPr>
          <w:rFonts w:cs="Arial"/>
          <w:szCs w:val="20"/>
        </w:rPr>
        <w:t xml:space="preserve">, </w:t>
      </w:r>
      <w:hyperlink r:id="rId28" w:tgtFrame="_blank" w:tooltip="Uredba o spremembah in dopolnitvi Uredbe o mejnih vrednostih svetlobnega onesnaževanja okolja" w:history="1">
        <w:r w:rsidRPr="00FA7B17">
          <w:rPr>
            <w:rFonts w:cs="Arial"/>
            <w:szCs w:val="20"/>
          </w:rPr>
          <w:t>109/07</w:t>
        </w:r>
      </w:hyperlink>
      <w:r w:rsidRPr="00FA7B17">
        <w:rPr>
          <w:rFonts w:cs="Arial"/>
          <w:szCs w:val="20"/>
        </w:rPr>
        <w:t xml:space="preserve">, </w:t>
      </w:r>
      <w:hyperlink r:id="rId29" w:tgtFrame="_blank" w:tooltip="Uredba o spremembah in dopolnitvi Uredbe o mejnih vrednostih svetlobnega onesnaževanja okolja" w:history="1">
        <w:r w:rsidRPr="00FA7B17">
          <w:rPr>
            <w:rFonts w:cs="Arial"/>
            <w:szCs w:val="20"/>
          </w:rPr>
          <w:t>62/10</w:t>
        </w:r>
      </w:hyperlink>
      <w:r w:rsidRPr="00FA7B17">
        <w:rPr>
          <w:rFonts w:cs="Arial"/>
          <w:szCs w:val="20"/>
        </w:rPr>
        <w:t xml:space="preserve"> in </w:t>
      </w:r>
      <w:hyperlink r:id="rId30" w:tgtFrame="_blank" w:tooltip="Uredba o spremembah in dopolnitvah Uredbe o mejnih vrednostih svetlobnega onesnaževanja okolja" w:history="1">
        <w:r w:rsidRPr="00FA7B17">
          <w:rPr>
            <w:rFonts w:cs="Arial"/>
            <w:szCs w:val="20"/>
          </w:rPr>
          <w:t>46/13</w:t>
        </w:r>
      </w:hyperlink>
      <w:r w:rsidRPr="00FA7B17">
        <w:rPr>
          <w:rFonts w:cs="Arial"/>
          <w:szCs w:val="20"/>
        </w:rPr>
        <w:t>);</w:t>
      </w:r>
    </w:p>
    <w:p w14:paraId="20159DE0"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Obstoječe elektro priključne razdelilne omarice na postajah je potrebno zamenjati z novimi in preveri</w:t>
      </w:r>
      <w:r w:rsidR="009F5F11" w:rsidRPr="00FA7B17">
        <w:rPr>
          <w:rFonts w:cs="Arial"/>
          <w:szCs w:val="20"/>
        </w:rPr>
        <w:t>ti</w:t>
      </w:r>
      <w:r w:rsidRPr="00FA7B17">
        <w:rPr>
          <w:rFonts w:cs="Arial"/>
          <w:szCs w:val="20"/>
        </w:rPr>
        <w:t xml:space="preserve"> ustreznost priključne moči glede na povečanje moči porabnikov;</w:t>
      </w:r>
    </w:p>
    <w:p w14:paraId="785666E0"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Zaradi morebitnih predelav oz. posodobitev predelav ENP za potrebe napajanja dvotirne proge je treba preveriti ustreznost priključne moči 20</w:t>
      </w:r>
      <w:r w:rsidR="00A657FF" w:rsidRPr="00FA7B17">
        <w:rPr>
          <w:rFonts w:cs="Arial"/>
          <w:szCs w:val="20"/>
        </w:rPr>
        <w:t> kV</w:t>
      </w:r>
      <w:r w:rsidRPr="00FA7B17">
        <w:rPr>
          <w:rFonts w:cs="Arial"/>
          <w:szCs w:val="20"/>
        </w:rPr>
        <w:t xml:space="preserve"> kablovodov.</w:t>
      </w:r>
    </w:p>
    <w:p w14:paraId="25B58AAD" w14:textId="77777777" w:rsidR="00D8573A" w:rsidRPr="00FA7B17" w:rsidRDefault="00D8573A" w:rsidP="00A768C8">
      <w:pPr>
        <w:spacing w:line="276" w:lineRule="auto"/>
        <w:jc w:val="both"/>
        <w:rPr>
          <w:rFonts w:ascii="Arial" w:hAnsi="Arial"/>
          <w:color w:val="00B050"/>
          <w:sz w:val="20"/>
          <w:szCs w:val="20"/>
        </w:rPr>
      </w:pPr>
    </w:p>
    <w:p w14:paraId="4095C685" w14:textId="77777777" w:rsidR="00D8573A" w:rsidRPr="00FA7B17" w:rsidRDefault="00D8573A" w:rsidP="00A768C8">
      <w:pPr>
        <w:spacing w:line="276" w:lineRule="auto"/>
        <w:jc w:val="both"/>
        <w:rPr>
          <w:rFonts w:ascii="Arial" w:hAnsi="Arial"/>
          <w:sz w:val="20"/>
          <w:szCs w:val="20"/>
          <w:u w:val="single"/>
        </w:rPr>
      </w:pPr>
      <w:r w:rsidRPr="00FA7B17">
        <w:rPr>
          <w:rFonts w:ascii="Arial" w:hAnsi="Arial"/>
          <w:sz w:val="20"/>
          <w:szCs w:val="20"/>
          <w:u w:val="single"/>
        </w:rPr>
        <w:t xml:space="preserve">Aktivni protihrupni ukrepi </w:t>
      </w:r>
    </w:p>
    <w:p w14:paraId="4CEDB495"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Predvideti je treba ustrezne protihrupne ukrepe (pasivne in aktivne). Za umestitev aktivnih protihrupnih ukrepov (ograj) je treba upoštevati lego železniških infrastrukturnih objektov (zemeljske trase, temelji, signali …) in varstvene režime. Protihrupne ograje v območjih KD praviloma niso dovoljene. Predvidene protihrupne ukrepe na območjih kulturne dediščine (KD) je treba predhodno uskladiti s predstavniki ministrstva za kulturo (MK).</w:t>
      </w:r>
    </w:p>
    <w:p w14:paraId="563590EB" w14:textId="77777777" w:rsidR="00A657FF" w:rsidRPr="00FA7B17" w:rsidRDefault="00A657FF" w:rsidP="00A768C8">
      <w:pPr>
        <w:spacing w:line="276" w:lineRule="auto"/>
        <w:jc w:val="both"/>
        <w:rPr>
          <w:rFonts w:ascii="Arial" w:hAnsi="Arial"/>
          <w:color w:val="00B050"/>
          <w:sz w:val="20"/>
          <w:szCs w:val="20"/>
        </w:rPr>
      </w:pPr>
    </w:p>
    <w:p w14:paraId="60056A93" w14:textId="77777777" w:rsidR="00D8573A" w:rsidRPr="00FA7B17" w:rsidRDefault="00D8573A" w:rsidP="00A768C8">
      <w:pPr>
        <w:spacing w:line="276" w:lineRule="auto"/>
        <w:jc w:val="both"/>
        <w:rPr>
          <w:rFonts w:ascii="Arial" w:hAnsi="Arial"/>
          <w:sz w:val="20"/>
          <w:szCs w:val="20"/>
          <w:u w:val="single"/>
        </w:rPr>
      </w:pPr>
      <w:r w:rsidRPr="00FA7B17">
        <w:rPr>
          <w:rFonts w:ascii="Arial" w:hAnsi="Arial"/>
          <w:sz w:val="20"/>
          <w:szCs w:val="20"/>
          <w:u w:val="single"/>
        </w:rPr>
        <w:t>Gospodarska javna infrastruktura in vodnogospodarske ureditve</w:t>
      </w:r>
    </w:p>
    <w:p w14:paraId="4AD6761F" w14:textId="77777777" w:rsidR="00D8573A" w:rsidRPr="00FA7B17" w:rsidRDefault="00D8573A" w:rsidP="00A768C8">
      <w:pPr>
        <w:autoSpaceDE w:val="0"/>
        <w:autoSpaceDN w:val="0"/>
        <w:adjustRightInd w:val="0"/>
        <w:spacing w:line="276" w:lineRule="auto"/>
        <w:jc w:val="both"/>
        <w:rPr>
          <w:rFonts w:ascii="Arial" w:hAnsi="Arial"/>
          <w:sz w:val="20"/>
          <w:szCs w:val="20"/>
        </w:rPr>
      </w:pPr>
      <w:r w:rsidRPr="00FA7B17">
        <w:rPr>
          <w:rFonts w:ascii="Arial" w:hAnsi="Arial"/>
          <w:sz w:val="20"/>
          <w:szCs w:val="20"/>
        </w:rPr>
        <w:t>Na podlagi pridobljenih smernic, pogojev in podatkov upravljavcev v predhodnih fazah je treba izdelati strokovne podlage za novogradnje, zaščite oz. prestavitve vse gospodarske javne infrastrukture (elektro vodi, TK vodi, vodovod, kanalizacija, razsvetljava, meteorna kanalizacija, ipd.) na nivoju idejnih zasnov.</w:t>
      </w:r>
    </w:p>
    <w:p w14:paraId="207E729B" w14:textId="77777777" w:rsidR="00D8573A" w:rsidRPr="00FA7B17" w:rsidRDefault="00D8573A" w:rsidP="00A768C8">
      <w:pPr>
        <w:autoSpaceDE w:val="0"/>
        <w:autoSpaceDN w:val="0"/>
        <w:adjustRightInd w:val="0"/>
        <w:spacing w:line="276" w:lineRule="auto"/>
        <w:jc w:val="both"/>
        <w:rPr>
          <w:rFonts w:ascii="Arial" w:hAnsi="Arial"/>
          <w:sz w:val="20"/>
          <w:szCs w:val="20"/>
        </w:rPr>
      </w:pPr>
    </w:p>
    <w:p w14:paraId="2DFF7B01" w14:textId="77777777" w:rsidR="00D8573A" w:rsidRPr="00FA7B17" w:rsidRDefault="00D8573A" w:rsidP="00A768C8">
      <w:pPr>
        <w:autoSpaceDE w:val="0"/>
        <w:autoSpaceDN w:val="0"/>
        <w:adjustRightInd w:val="0"/>
        <w:spacing w:line="276" w:lineRule="auto"/>
        <w:jc w:val="both"/>
        <w:rPr>
          <w:rFonts w:ascii="Arial" w:hAnsi="Arial"/>
          <w:sz w:val="20"/>
          <w:szCs w:val="20"/>
        </w:rPr>
      </w:pPr>
      <w:r w:rsidRPr="00FA7B17">
        <w:rPr>
          <w:rFonts w:ascii="Arial" w:hAnsi="Arial"/>
          <w:sz w:val="20"/>
          <w:szCs w:val="20"/>
        </w:rPr>
        <w:t>V situacijo (zbirnik) komunalnih vodov je treba vrisati stanje obstoječih in načrtovanih komunalnih vodov. Izdelati je treba popis predvidenih priključkov na infrastrukturo z navedbo predvidenih dimenzij oz. predvideno kapaciteto in grafični prikaz priključkov na infrastrukturo. Prikazati je treba tudi vse komunalne vode in naprave, ki niso predmet tega projekta, vendar potekajo v območju načrtovane ureditve. Rešitve je treba preveriti in uskladiti z upravljavci.</w:t>
      </w:r>
    </w:p>
    <w:p w14:paraId="3D1E8EE9" w14:textId="77777777" w:rsidR="00D8573A" w:rsidRPr="00FA7B17" w:rsidRDefault="00D8573A" w:rsidP="00A768C8">
      <w:pPr>
        <w:spacing w:line="276" w:lineRule="auto"/>
        <w:jc w:val="both"/>
        <w:rPr>
          <w:rFonts w:ascii="Arial" w:hAnsi="Arial"/>
          <w:b/>
          <w:sz w:val="20"/>
          <w:szCs w:val="20"/>
        </w:rPr>
      </w:pPr>
    </w:p>
    <w:p w14:paraId="585D474D" w14:textId="77777777" w:rsidR="00D8573A" w:rsidRPr="00FA7B17" w:rsidRDefault="00D8573A" w:rsidP="00A768C8">
      <w:pPr>
        <w:spacing w:line="276" w:lineRule="auto"/>
        <w:jc w:val="both"/>
        <w:rPr>
          <w:rFonts w:ascii="Arial" w:hAnsi="Arial"/>
          <w:sz w:val="20"/>
          <w:szCs w:val="20"/>
          <w:u w:val="single"/>
        </w:rPr>
      </w:pPr>
      <w:r w:rsidRPr="00FA7B17">
        <w:rPr>
          <w:rFonts w:ascii="Arial" w:hAnsi="Arial"/>
          <w:sz w:val="20"/>
          <w:szCs w:val="20"/>
          <w:u w:val="single"/>
        </w:rPr>
        <w:t>Načrt krajinske arhitekture</w:t>
      </w:r>
    </w:p>
    <w:p w14:paraId="0D8539D4" w14:textId="77777777" w:rsidR="00D8573A" w:rsidRPr="00FA7B17" w:rsidRDefault="00D8573A" w:rsidP="00A768C8">
      <w:pPr>
        <w:autoSpaceDE w:val="0"/>
        <w:autoSpaceDN w:val="0"/>
        <w:adjustRightInd w:val="0"/>
        <w:spacing w:line="276" w:lineRule="auto"/>
        <w:jc w:val="both"/>
        <w:rPr>
          <w:rFonts w:ascii="Arial" w:hAnsi="Arial"/>
          <w:sz w:val="20"/>
          <w:szCs w:val="20"/>
        </w:rPr>
      </w:pPr>
      <w:r w:rsidRPr="00FA7B17">
        <w:rPr>
          <w:rFonts w:ascii="Arial" w:hAnsi="Arial"/>
          <w:sz w:val="20"/>
          <w:szCs w:val="20"/>
        </w:rPr>
        <w:t>Izdelati je treba načrt krajinske arhitekture. V načrtu krajinske arhitekture je treba prikazati oblikovanje reliefa na območjih, kjer to zahtevajo načrtovane ureditve (vkopi, nasipi, portali predorov ipd.), ureditev zelenih površin po izgradnji, območja renaturacije, morebitne ureditve vodotokov ali vodnih jarkov, pripraviti predlog oblikovanja protihrupnih ograj, če bodo načrtovane, ipd.. Načrt krajinske arhitekture mora biti usklajen z ostalimi načrti.</w:t>
      </w:r>
    </w:p>
    <w:p w14:paraId="4B084039" w14:textId="77777777" w:rsidR="00D8573A" w:rsidRPr="00FA7B17" w:rsidRDefault="00D8573A" w:rsidP="00A768C8">
      <w:pPr>
        <w:autoSpaceDE w:val="0"/>
        <w:autoSpaceDN w:val="0"/>
        <w:adjustRightInd w:val="0"/>
        <w:spacing w:line="276" w:lineRule="auto"/>
        <w:jc w:val="both"/>
        <w:rPr>
          <w:rFonts w:ascii="Arial" w:hAnsi="Arial"/>
          <w:sz w:val="20"/>
          <w:szCs w:val="20"/>
        </w:rPr>
      </w:pPr>
    </w:p>
    <w:p w14:paraId="1694AC1E" w14:textId="77777777" w:rsidR="00D8573A" w:rsidRPr="00FA7B17" w:rsidRDefault="00D8573A" w:rsidP="00A768C8">
      <w:pPr>
        <w:autoSpaceDE w:val="0"/>
        <w:autoSpaceDN w:val="0"/>
        <w:adjustRightInd w:val="0"/>
        <w:spacing w:line="276" w:lineRule="auto"/>
        <w:jc w:val="both"/>
        <w:rPr>
          <w:rFonts w:ascii="Arial" w:hAnsi="Arial"/>
          <w:sz w:val="20"/>
          <w:szCs w:val="20"/>
        </w:rPr>
      </w:pPr>
      <w:r w:rsidRPr="00FA7B17">
        <w:rPr>
          <w:rFonts w:ascii="Arial" w:hAnsi="Arial"/>
          <w:sz w:val="20"/>
          <w:szCs w:val="20"/>
        </w:rPr>
        <w:t xml:space="preserve">Za območja, kjer bodo s študijo hrupa predlagane protihrupne ograje, je treba izdelati analizo najvišjih dopustnih višin s podrobno utemeljitvijo konkretnih razlogov za morebitne omejitve višin. </w:t>
      </w:r>
    </w:p>
    <w:p w14:paraId="609BB378" w14:textId="77777777" w:rsidR="00D8573A" w:rsidRPr="00FA7B17" w:rsidRDefault="00D8573A" w:rsidP="00A768C8">
      <w:pPr>
        <w:autoSpaceDE w:val="0"/>
        <w:autoSpaceDN w:val="0"/>
        <w:adjustRightInd w:val="0"/>
        <w:spacing w:line="276" w:lineRule="auto"/>
        <w:jc w:val="both"/>
        <w:rPr>
          <w:rFonts w:ascii="Arial" w:hAnsi="Arial"/>
          <w:sz w:val="20"/>
          <w:szCs w:val="20"/>
        </w:rPr>
      </w:pPr>
    </w:p>
    <w:p w14:paraId="5040E1C1" w14:textId="77777777" w:rsidR="00D8573A" w:rsidRPr="00FA7B17" w:rsidRDefault="00D8573A" w:rsidP="00A768C8">
      <w:pPr>
        <w:autoSpaceDE w:val="0"/>
        <w:autoSpaceDN w:val="0"/>
        <w:adjustRightInd w:val="0"/>
        <w:spacing w:line="276" w:lineRule="auto"/>
        <w:jc w:val="both"/>
        <w:rPr>
          <w:rFonts w:ascii="Arial" w:hAnsi="Arial"/>
          <w:sz w:val="20"/>
          <w:szCs w:val="20"/>
          <w:u w:val="single"/>
        </w:rPr>
      </w:pPr>
      <w:r w:rsidRPr="00FA7B17">
        <w:rPr>
          <w:rFonts w:ascii="Arial" w:hAnsi="Arial"/>
          <w:sz w:val="20"/>
          <w:szCs w:val="20"/>
          <w:u w:val="single"/>
        </w:rPr>
        <w:t>Načrt arhitekture postaj in postajališč</w:t>
      </w:r>
    </w:p>
    <w:p w14:paraId="642176D0" w14:textId="77777777" w:rsidR="00BA5E17" w:rsidRPr="00FA7B17" w:rsidRDefault="00D8573A" w:rsidP="00BA5E17">
      <w:pPr>
        <w:pStyle w:val="navaden10"/>
        <w:rPr>
          <w:rFonts w:cs="Arial"/>
          <w:color w:val="auto"/>
        </w:rPr>
      </w:pPr>
      <w:r w:rsidRPr="00FA7B17">
        <w:t>Izdelati je treba načrt arhitekture za postajna območja, postajnih stavb ter intermodalnih točk po postajah (P+R, avtobusnih postajališč, dostop za kolesarje in pešce</w:t>
      </w:r>
      <w:r w:rsidR="00B603EE" w:rsidRPr="00FA7B17">
        <w:t xml:space="preserve"> ter funkcionalno ovirane in invalidne osebe</w:t>
      </w:r>
      <w:r w:rsidRPr="00FA7B17">
        <w:t>).</w:t>
      </w:r>
      <w:r w:rsidR="00BA5E17" w:rsidRPr="00FA7B17">
        <w:t xml:space="preserve"> </w:t>
      </w:r>
      <w:r w:rsidR="00BA5E17" w:rsidRPr="00FA7B17">
        <w:rPr>
          <w:rFonts w:cs="Arial"/>
          <w:color w:val="auto"/>
        </w:rPr>
        <w:t xml:space="preserve">Rešitve stavb morajo biti </w:t>
      </w:r>
      <w:r w:rsidR="009C3C50" w:rsidRPr="00FA7B17">
        <w:rPr>
          <w:rFonts w:cs="Arial"/>
          <w:color w:val="auto"/>
        </w:rPr>
        <w:t xml:space="preserve">racionalne in </w:t>
      </w:r>
      <w:r w:rsidR="00BA5E17" w:rsidRPr="00FA7B17">
        <w:rPr>
          <w:rFonts w:cs="Arial"/>
          <w:color w:val="auto"/>
        </w:rPr>
        <w:t>utemeljene tudi z vidika dostopnosti in uporabe funkcionalno oviranih oseb.</w:t>
      </w:r>
    </w:p>
    <w:p w14:paraId="72D7F143" w14:textId="77777777" w:rsidR="00D4354D" w:rsidRPr="00FA7B17" w:rsidRDefault="00D4354D" w:rsidP="00BA5E17">
      <w:pPr>
        <w:pStyle w:val="navaden10"/>
        <w:rPr>
          <w:rFonts w:cs="Arial"/>
          <w:color w:val="0070C0"/>
        </w:rPr>
      </w:pPr>
    </w:p>
    <w:p w14:paraId="614F802A" w14:textId="77777777" w:rsidR="00B54109" w:rsidRPr="00FA7B17" w:rsidRDefault="00B54109" w:rsidP="00A768C8">
      <w:pPr>
        <w:autoSpaceDE w:val="0"/>
        <w:autoSpaceDN w:val="0"/>
        <w:adjustRightInd w:val="0"/>
        <w:spacing w:line="276" w:lineRule="auto"/>
        <w:jc w:val="both"/>
        <w:rPr>
          <w:rFonts w:ascii="Arial" w:hAnsi="Arial"/>
          <w:sz w:val="20"/>
          <w:szCs w:val="20"/>
        </w:rPr>
      </w:pPr>
    </w:p>
    <w:p w14:paraId="41F4A998" w14:textId="77777777" w:rsidR="00D8573A" w:rsidRPr="00FA7B17" w:rsidRDefault="00D8573A" w:rsidP="006461DF">
      <w:pPr>
        <w:pStyle w:val="Heading2"/>
        <w:numPr>
          <w:ilvl w:val="2"/>
          <w:numId w:val="4"/>
        </w:numPr>
        <w:tabs>
          <w:tab w:val="clear" w:pos="0"/>
          <w:tab w:val="num" w:pos="-360"/>
        </w:tabs>
        <w:spacing w:line="276" w:lineRule="auto"/>
        <w:ind w:left="207"/>
        <w:rPr>
          <w:szCs w:val="20"/>
        </w:rPr>
      </w:pPr>
      <w:bookmarkStart w:id="453" w:name="_Toc118721657"/>
      <w:r w:rsidRPr="00FA7B17">
        <w:rPr>
          <w:szCs w:val="20"/>
        </w:rPr>
        <w:t>Tehnično poročilo</w:t>
      </w:r>
      <w:bookmarkEnd w:id="453"/>
    </w:p>
    <w:p w14:paraId="621AF9FE" w14:textId="77777777" w:rsidR="00D8573A" w:rsidRPr="00FA7B17" w:rsidRDefault="00D8573A" w:rsidP="00A768C8">
      <w:pPr>
        <w:autoSpaceDE w:val="0"/>
        <w:autoSpaceDN w:val="0"/>
        <w:adjustRightInd w:val="0"/>
        <w:spacing w:line="276" w:lineRule="auto"/>
        <w:jc w:val="both"/>
        <w:rPr>
          <w:rFonts w:ascii="Arial" w:hAnsi="Arial"/>
          <w:sz w:val="20"/>
          <w:szCs w:val="20"/>
        </w:rPr>
      </w:pPr>
      <w:r w:rsidRPr="00FA7B17">
        <w:rPr>
          <w:rFonts w:ascii="Arial" w:hAnsi="Arial"/>
          <w:sz w:val="20"/>
          <w:szCs w:val="20"/>
        </w:rPr>
        <w:t>Tehnično poročilo mora vsebovati opis obstoječega stanja in vseh načrtovanih ureditev. Tehnično poročilo načrtov mora obsegati tehnične opise, lahko tudi rezultate analiz in izračunov, sheme in druge prikaze, iz katerih so razvidni bistveni podatki v zvezi z izpolnjevanjem bistvenih zahtev, izsledke predhodnih raziskav, empirične podatke ter oceno vrednosti materiala in del.</w:t>
      </w:r>
    </w:p>
    <w:p w14:paraId="3FF573F1" w14:textId="77777777" w:rsidR="00D8573A" w:rsidRPr="00FA7B17" w:rsidRDefault="00D8573A" w:rsidP="006461DF">
      <w:pPr>
        <w:pStyle w:val="Heading2"/>
        <w:numPr>
          <w:ilvl w:val="2"/>
          <w:numId w:val="4"/>
        </w:numPr>
        <w:tabs>
          <w:tab w:val="clear" w:pos="0"/>
          <w:tab w:val="num" w:pos="-360"/>
        </w:tabs>
        <w:spacing w:line="276" w:lineRule="auto"/>
        <w:ind w:left="207"/>
        <w:rPr>
          <w:szCs w:val="20"/>
        </w:rPr>
      </w:pPr>
      <w:bookmarkStart w:id="454" w:name="_Toc118721658"/>
      <w:r w:rsidRPr="00FA7B17">
        <w:rPr>
          <w:szCs w:val="20"/>
        </w:rPr>
        <w:t>Katastrski elaborat</w:t>
      </w:r>
      <w:bookmarkEnd w:id="454"/>
      <w:r w:rsidRPr="00FA7B17">
        <w:rPr>
          <w:szCs w:val="20"/>
        </w:rPr>
        <w:t xml:space="preserve"> </w:t>
      </w:r>
    </w:p>
    <w:p w14:paraId="466DC941" w14:textId="77777777" w:rsidR="00D8573A" w:rsidRPr="00FA7B17" w:rsidRDefault="00D8573A" w:rsidP="00A768C8">
      <w:pPr>
        <w:autoSpaceDE w:val="0"/>
        <w:autoSpaceDN w:val="0"/>
        <w:adjustRightInd w:val="0"/>
        <w:spacing w:line="276" w:lineRule="auto"/>
        <w:jc w:val="both"/>
        <w:rPr>
          <w:rFonts w:ascii="Arial" w:hAnsi="Arial"/>
          <w:sz w:val="20"/>
          <w:szCs w:val="20"/>
        </w:rPr>
      </w:pPr>
      <w:r w:rsidRPr="00FA7B17">
        <w:rPr>
          <w:rFonts w:ascii="Arial" w:hAnsi="Arial"/>
          <w:sz w:val="20"/>
          <w:szCs w:val="20"/>
        </w:rPr>
        <w:t>Treba je izdelati katastrski elaborat. Sestavni deli katastrskega elaborata morajo biti:</w:t>
      </w:r>
    </w:p>
    <w:p w14:paraId="7CCEA13F"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grafični del katastrskega elaborata;</w:t>
      </w:r>
    </w:p>
    <w:p w14:paraId="1E0CD78A"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tabelarični del katastrskega elaborata, ki mora biti izdelan za načrtovane posege;</w:t>
      </w:r>
    </w:p>
    <w:p w14:paraId="6DB5811A"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seznam koordinat načrtovanega posega;</w:t>
      </w:r>
    </w:p>
    <w:p w14:paraId="6726B695"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tehnično poročilo o katastrskem elaboratu.</w:t>
      </w:r>
    </w:p>
    <w:p w14:paraId="533760F2" w14:textId="77777777" w:rsidR="00D8573A" w:rsidRPr="00FA7B17" w:rsidRDefault="00D8573A" w:rsidP="00A768C8">
      <w:pPr>
        <w:pStyle w:val="Alinea"/>
        <w:numPr>
          <w:ilvl w:val="0"/>
          <w:numId w:val="0"/>
        </w:numPr>
        <w:spacing w:line="276" w:lineRule="auto"/>
        <w:rPr>
          <w:rFonts w:ascii="Arial" w:hAnsi="Arial"/>
          <w:sz w:val="20"/>
          <w:szCs w:val="20"/>
        </w:rPr>
      </w:pPr>
    </w:p>
    <w:p w14:paraId="0E8F168F" w14:textId="77777777" w:rsidR="00D8573A" w:rsidRPr="00FA7B17" w:rsidRDefault="00D8573A" w:rsidP="00A768C8">
      <w:pPr>
        <w:spacing w:line="276" w:lineRule="auto"/>
        <w:jc w:val="both"/>
        <w:rPr>
          <w:rFonts w:ascii="Arial" w:hAnsi="Arial"/>
          <w:sz w:val="20"/>
          <w:szCs w:val="20"/>
        </w:rPr>
      </w:pPr>
      <w:r w:rsidRPr="00FA7B17">
        <w:rPr>
          <w:rFonts w:ascii="Arial" w:hAnsi="Arial"/>
          <w:sz w:val="20"/>
          <w:szCs w:val="20"/>
        </w:rPr>
        <w:t>Tabela mora biti izdelana v excelu in mora vsebovati naslednje podatke:</w:t>
      </w:r>
    </w:p>
    <w:p w14:paraId="22611BFB"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zaporedna številka,</w:t>
      </w:r>
    </w:p>
    <w:p w14:paraId="027B3039"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opis posega na zemljišče,</w:t>
      </w:r>
    </w:p>
    <w:p w14:paraId="4AF5AB7C"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katastrska občina,</w:t>
      </w:r>
    </w:p>
    <w:p w14:paraId="4DC09767"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številka parcele,</w:t>
      </w:r>
    </w:p>
    <w:p w14:paraId="707D35B6"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priimek, ime in naslov lastnika,</w:t>
      </w:r>
    </w:p>
    <w:p w14:paraId="0E828B85"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šifra dejanske rabe,</w:t>
      </w:r>
    </w:p>
    <w:p w14:paraId="412F1F4B"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boniteta,</w:t>
      </w:r>
    </w:p>
    <w:p w14:paraId="47D06001"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skupna površina parcele (v ha, a, m2),</w:t>
      </w:r>
    </w:p>
    <w:p w14:paraId="1FFFE573"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površina (v ha, a, m2) trajnega odvzema,</w:t>
      </w:r>
    </w:p>
    <w:p w14:paraId="37123383" w14:textId="77777777" w:rsidR="00D8573A" w:rsidRPr="00FA7B17" w:rsidRDefault="00D8573A" w:rsidP="00A768C8">
      <w:pPr>
        <w:pStyle w:val="Besedilo"/>
        <w:numPr>
          <w:ilvl w:val="0"/>
          <w:numId w:val="53"/>
        </w:numPr>
        <w:spacing w:line="276" w:lineRule="auto"/>
        <w:ind w:left="426" w:hanging="426"/>
        <w:rPr>
          <w:rFonts w:cs="Arial"/>
          <w:szCs w:val="20"/>
        </w:rPr>
      </w:pPr>
      <w:r w:rsidRPr="00FA7B17">
        <w:rPr>
          <w:rFonts w:cs="Arial"/>
          <w:szCs w:val="20"/>
        </w:rPr>
        <w:t>površina (v ha, a, m2) začasnega odvzema.</w:t>
      </w:r>
    </w:p>
    <w:p w14:paraId="504EEE0C" w14:textId="77777777" w:rsidR="00D8573A" w:rsidRPr="00FA7B17" w:rsidRDefault="00D8573A" w:rsidP="00A768C8">
      <w:pPr>
        <w:autoSpaceDE w:val="0"/>
        <w:autoSpaceDN w:val="0"/>
        <w:adjustRightInd w:val="0"/>
        <w:spacing w:line="276" w:lineRule="auto"/>
        <w:jc w:val="both"/>
        <w:rPr>
          <w:rFonts w:ascii="Arial" w:hAnsi="Arial"/>
          <w:sz w:val="20"/>
          <w:szCs w:val="20"/>
        </w:rPr>
      </w:pPr>
    </w:p>
    <w:p w14:paraId="7F0F2ACE" w14:textId="77777777" w:rsidR="00D8573A" w:rsidRPr="00FA7B17" w:rsidRDefault="00D8573A" w:rsidP="00A768C8">
      <w:pPr>
        <w:autoSpaceDE w:val="0"/>
        <w:autoSpaceDN w:val="0"/>
        <w:adjustRightInd w:val="0"/>
        <w:spacing w:line="276" w:lineRule="auto"/>
        <w:jc w:val="both"/>
        <w:rPr>
          <w:rFonts w:ascii="Arial" w:hAnsi="Arial"/>
          <w:sz w:val="20"/>
          <w:szCs w:val="20"/>
        </w:rPr>
      </w:pPr>
      <w:r w:rsidRPr="00FA7B17">
        <w:rPr>
          <w:rFonts w:ascii="Arial" w:hAnsi="Arial"/>
          <w:sz w:val="20"/>
          <w:szCs w:val="20"/>
        </w:rPr>
        <w:t>Katastrski elaborat je treba izdelati na digitalnem katastrskem načrtu. Grafične in atributne podatke o zemljiščih je dolžan, na podlagi investitorjevega pooblastila, pridobiti izvajalec.</w:t>
      </w:r>
    </w:p>
    <w:p w14:paraId="03EA28FC" w14:textId="77777777" w:rsidR="00D8573A" w:rsidRPr="00FA7B17" w:rsidRDefault="00D8573A" w:rsidP="00A768C8">
      <w:pPr>
        <w:autoSpaceDE w:val="0"/>
        <w:autoSpaceDN w:val="0"/>
        <w:adjustRightInd w:val="0"/>
        <w:spacing w:line="276" w:lineRule="auto"/>
        <w:jc w:val="both"/>
        <w:rPr>
          <w:rFonts w:ascii="Arial" w:hAnsi="Arial"/>
          <w:sz w:val="20"/>
          <w:szCs w:val="20"/>
        </w:rPr>
      </w:pPr>
    </w:p>
    <w:p w14:paraId="493300AC" w14:textId="77777777" w:rsidR="00D8573A" w:rsidRPr="00FA7B17" w:rsidRDefault="00D8573A" w:rsidP="00A768C8">
      <w:pPr>
        <w:autoSpaceDE w:val="0"/>
        <w:autoSpaceDN w:val="0"/>
        <w:adjustRightInd w:val="0"/>
        <w:spacing w:line="276" w:lineRule="auto"/>
        <w:jc w:val="both"/>
        <w:rPr>
          <w:rFonts w:ascii="Arial" w:hAnsi="Arial"/>
          <w:sz w:val="20"/>
          <w:szCs w:val="20"/>
        </w:rPr>
      </w:pPr>
      <w:r w:rsidRPr="00FA7B17">
        <w:rPr>
          <w:rFonts w:ascii="Arial" w:hAnsi="Arial"/>
          <w:sz w:val="20"/>
          <w:szCs w:val="20"/>
        </w:rPr>
        <w:t>Grafični del katastrskega elaborata mora poleg katastrske vsebine (parcelne meje, parcelne številke, šifre katastrske občine, ime katastrske občine) vsebovati mejo načrtovanih ureditev, mejo začasnega posega, potek komunalne infrastrukture in meje upravnih občin.</w:t>
      </w:r>
    </w:p>
    <w:p w14:paraId="44AD9802" w14:textId="77777777" w:rsidR="00D8573A" w:rsidRPr="00FA7B17" w:rsidRDefault="00D8573A" w:rsidP="00A768C8">
      <w:pPr>
        <w:autoSpaceDE w:val="0"/>
        <w:autoSpaceDN w:val="0"/>
        <w:adjustRightInd w:val="0"/>
        <w:spacing w:line="276" w:lineRule="auto"/>
        <w:jc w:val="both"/>
        <w:rPr>
          <w:rFonts w:ascii="Arial" w:hAnsi="Arial"/>
          <w:sz w:val="20"/>
          <w:szCs w:val="20"/>
        </w:rPr>
      </w:pPr>
    </w:p>
    <w:p w14:paraId="52AD502E" w14:textId="77777777" w:rsidR="00D8573A" w:rsidRPr="00FA7B17" w:rsidRDefault="00D8573A" w:rsidP="00A768C8">
      <w:pPr>
        <w:autoSpaceDE w:val="0"/>
        <w:autoSpaceDN w:val="0"/>
        <w:adjustRightInd w:val="0"/>
        <w:spacing w:line="276" w:lineRule="auto"/>
        <w:jc w:val="both"/>
        <w:rPr>
          <w:rFonts w:ascii="Arial" w:hAnsi="Arial"/>
          <w:sz w:val="20"/>
          <w:szCs w:val="20"/>
        </w:rPr>
      </w:pPr>
      <w:r w:rsidRPr="00FA7B17">
        <w:rPr>
          <w:rFonts w:ascii="Arial" w:hAnsi="Arial"/>
          <w:sz w:val="20"/>
          <w:szCs w:val="20"/>
        </w:rPr>
        <w:t xml:space="preserve">Lomne točke gradbene parcele morajo biti </w:t>
      </w:r>
      <w:r w:rsidR="00A657FF" w:rsidRPr="00FA7B17">
        <w:rPr>
          <w:rFonts w:ascii="Arial" w:hAnsi="Arial"/>
          <w:sz w:val="20"/>
          <w:szCs w:val="20"/>
        </w:rPr>
        <w:t>oštevilčene</w:t>
      </w:r>
      <w:r w:rsidRPr="00FA7B17">
        <w:rPr>
          <w:rFonts w:ascii="Arial" w:hAnsi="Arial"/>
          <w:sz w:val="20"/>
          <w:szCs w:val="20"/>
        </w:rPr>
        <w:t xml:space="preserve">, koordinate lomnih točk pa morajo biti izpisane v seznamu koordinat. Koordinate morajo biti določene v državnem koordinatnem sistemu. </w:t>
      </w:r>
    </w:p>
    <w:p w14:paraId="5DE9CB2D" w14:textId="77777777" w:rsidR="00611407" w:rsidRPr="00FA7B17" w:rsidRDefault="00611407" w:rsidP="00A768C8">
      <w:pPr>
        <w:autoSpaceDE w:val="0"/>
        <w:autoSpaceDN w:val="0"/>
        <w:adjustRightInd w:val="0"/>
        <w:spacing w:line="276" w:lineRule="auto"/>
        <w:jc w:val="both"/>
        <w:rPr>
          <w:rFonts w:ascii="Arial" w:hAnsi="Arial"/>
          <w:sz w:val="20"/>
          <w:szCs w:val="20"/>
        </w:rPr>
      </w:pPr>
    </w:p>
    <w:p w14:paraId="6D246EB6" w14:textId="77777777" w:rsidR="00D8573A" w:rsidRPr="00FA7B17" w:rsidRDefault="00D8573A" w:rsidP="00A768C8">
      <w:pPr>
        <w:autoSpaceDE w:val="0"/>
        <w:autoSpaceDN w:val="0"/>
        <w:adjustRightInd w:val="0"/>
        <w:spacing w:line="276" w:lineRule="auto"/>
        <w:jc w:val="both"/>
        <w:rPr>
          <w:rFonts w:ascii="Arial" w:hAnsi="Arial"/>
          <w:sz w:val="20"/>
          <w:szCs w:val="20"/>
        </w:rPr>
      </w:pPr>
      <w:r w:rsidRPr="00FA7B17">
        <w:rPr>
          <w:rFonts w:ascii="Arial" w:hAnsi="Arial"/>
          <w:sz w:val="20"/>
          <w:szCs w:val="20"/>
        </w:rPr>
        <w:t xml:space="preserve">V sklopu katastrskega elaborata je </w:t>
      </w:r>
      <w:r w:rsidR="00A657FF" w:rsidRPr="00FA7B17">
        <w:rPr>
          <w:rFonts w:ascii="Arial" w:hAnsi="Arial"/>
          <w:sz w:val="20"/>
          <w:szCs w:val="20"/>
        </w:rPr>
        <w:t>treba</w:t>
      </w:r>
      <w:r w:rsidRPr="00FA7B17">
        <w:rPr>
          <w:rFonts w:ascii="Arial" w:hAnsi="Arial"/>
          <w:sz w:val="20"/>
          <w:szCs w:val="20"/>
        </w:rPr>
        <w:t xml:space="preserve"> izdelati tehnično poročilo</w:t>
      </w:r>
      <w:r w:rsidR="00A657FF" w:rsidRPr="00FA7B17">
        <w:rPr>
          <w:rFonts w:ascii="Arial" w:hAnsi="Arial"/>
          <w:sz w:val="20"/>
          <w:szCs w:val="20"/>
        </w:rPr>
        <w:t>,</w:t>
      </w:r>
      <w:r w:rsidRPr="00FA7B17">
        <w:rPr>
          <w:rFonts w:ascii="Arial" w:hAnsi="Arial"/>
          <w:sz w:val="20"/>
          <w:szCs w:val="20"/>
        </w:rPr>
        <w:t xml:space="preserve"> v katerem se navedejo izhodišča za izračun potrebnih površin, vir in datum pridobitve DKN, vir in datum pridobitve podatkov o lastništvu parcel in drugih zahtevanih podatkih, metodologija za izračun začasnih odvzemov v primeru linijskih vodov, itd.</w:t>
      </w:r>
    </w:p>
    <w:p w14:paraId="29B83581" w14:textId="77777777" w:rsidR="00D8573A" w:rsidRPr="00FA7B17" w:rsidRDefault="00D8573A" w:rsidP="00A768C8">
      <w:pPr>
        <w:autoSpaceDE w:val="0"/>
        <w:autoSpaceDN w:val="0"/>
        <w:adjustRightInd w:val="0"/>
        <w:spacing w:line="276" w:lineRule="auto"/>
        <w:jc w:val="both"/>
        <w:rPr>
          <w:rFonts w:ascii="Arial" w:hAnsi="Arial"/>
          <w:sz w:val="20"/>
          <w:szCs w:val="20"/>
        </w:rPr>
      </w:pPr>
    </w:p>
    <w:p w14:paraId="1AE9533B" w14:textId="77777777" w:rsidR="00B54109" w:rsidRPr="00FA7B17" w:rsidRDefault="00D8573A" w:rsidP="00A768C8">
      <w:pPr>
        <w:autoSpaceDE w:val="0"/>
        <w:autoSpaceDN w:val="0"/>
        <w:adjustRightInd w:val="0"/>
        <w:spacing w:line="276" w:lineRule="auto"/>
        <w:jc w:val="both"/>
        <w:rPr>
          <w:rFonts w:ascii="Arial" w:hAnsi="Arial"/>
          <w:sz w:val="20"/>
          <w:szCs w:val="20"/>
        </w:rPr>
      </w:pPr>
      <w:r w:rsidRPr="00FA7B17">
        <w:rPr>
          <w:rFonts w:ascii="Arial" w:hAnsi="Arial"/>
          <w:sz w:val="20"/>
          <w:szCs w:val="20"/>
        </w:rPr>
        <w:t xml:space="preserve">Pri pripravi katastrskega elaborata je potrebno skladno s 3.g členom Zakona o kmetijskih zemljiščih (Uradni list RS, št. </w:t>
      </w:r>
      <w:hyperlink r:id="rId31" w:tgtFrame="_blank" w:tooltip="Zakon o kmetijskih zemljiščih (uradno prečiščeno besedilo)" w:history="1">
        <w:r w:rsidRPr="00FA7B17">
          <w:rPr>
            <w:rFonts w:ascii="Arial" w:hAnsi="Arial"/>
            <w:sz w:val="20"/>
            <w:szCs w:val="20"/>
          </w:rPr>
          <w:t>71/11</w:t>
        </w:r>
      </w:hyperlink>
      <w:r w:rsidRPr="00FA7B17">
        <w:rPr>
          <w:rFonts w:ascii="Arial" w:hAnsi="Arial"/>
          <w:sz w:val="20"/>
          <w:szCs w:val="20"/>
        </w:rPr>
        <w:t xml:space="preserve"> – uradno prečiščeno besedilo, </w:t>
      </w:r>
      <w:hyperlink r:id="rId32" w:tgtFrame="_blank" w:tooltip="Zakon o spremembah in dopolnitvi Zakona o kmetijskih zemljiščih" w:history="1">
        <w:r w:rsidRPr="00FA7B17">
          <w:rPr>
            <w:rFonts w:ascii="Arial" w:hAnsi="Arial"/>
            <w:sz w:val="20"/>
            <w:szCs w:val="20"/>
          </w:rPr>
          <w:t>58/12</w:t>
        </w:r>
      </w:hyperlink>
      <w:r w:rsidRPr="00FA7B17">
        <w:rPr>
          <w:rFonts w:ascii="Arial" w:hAnsi="Arial"/>
          <w:sz w:val="20"/>
          <w:szCs w:val="20"/>
        </w:rPr>
        <w:t xml:space="preserve">, </w:t>
      </w:r>
      <w:hyperlink r:id="rId33" w:tgtFrame="_blank" w:tooltip="Zakon o spremembah in dopolnitvah Zakona o kmetijskih zemljiščih" w:history="1">
        <w:r w:rsidRPr="00FA7B17">
          <w:rPr>
            <w:rFonts w:ascii="Arial" w:hAnsi="Arial"/>
            <w:sz w:val="20"/>
            <w:szCs w:val="20"/>
          </w:rPr>
          <w:t>27/16</w:t>
        </w:r>
      </w:hyperlink>
      <w:r w:rsidRPr="00FA7B17">
        <w:rPr>
          <w:rFonts w:ascii="Arial" w:hAnsi="Arial"/>
          <w:sz w:val="20"/>
          <w:szCs w:val="20"/>
        </w:rPr>
        <w:t xml:space="preserve">, </w:t>
      </w:r>
      <w:hyperlink r:id="rId34" w:tgtFrame="_blank" w:tooltip="Zakon o spremembah in dopolnitvah Zakona o kmetijstvu" w:history="1">
        <w:r w:rsidRPr="00FA7B17">
          <w:rPr>
            <w:rFonts w:ascii="Arial" w:hAnsi="Arial"/>
            <w:sz w:val="20"/>
            <w:szCs w:val="20"/>
          </w:rPr>
          <w:t>27/17</w:t>
        </w:r>
      </w:hyperlink>
      <w:r w:rsidRPr="00FA7B17">
        <w:rPr>
          <w:rFonts w:ascii="Arial" w:hAnsi="Arial"/>
          <w:sz w:val="20"/>
          <w:szCs w:val="20"/>
        </w:rPr>
        <w:t xml:space="preserve"> – ZKme-1D in </w:t>
      </w:r>
      <w:hyperlink r:id="rId35" w:tgtFrame="_blank" w:tooltip="Zakon o spremembah in dopolnitvi Zakona o kmetijskih zemljiščih" w:history="1">
        <w:r w:rsidRPr="00FA7B17">
          <w:rPr>
            <w:rFonts w:ascii="Arial" w:hAnsi="Arial"/>
            <w:sz w:val="20"/>
            <w:szCs w:val="20"/>
          </w:rPr>
          <w:t>79/17</w:t>
        </w:r>
      </w:hyperlink>
      <w:r w:rsidRPr="00FA7B17">
        <w:rPr>
          <w:rFonts w:ascii="Arial" w:hAnsi="Arial"/>
          <w:sz w:val="20"/>
          <w:szCs w:val="20"/>
        </w:rPr>
        <w:t>) izračunati spremembo namembnosti zemljišč in finančno nadomestilo le-tega ovrednotiti v projektantskem predračunu.</w:t>
      </w:r>
    </w:p>
    <w:p w14:paraId="042ACF36" w14:textId="77777777" w:rsidR="00D8573A" w:rsidRPr="00FA7B17" w:rsidRDefault="00D8573A" w:rsidP="006461DF">
      <w:pPr>
        <w:pStyle w:val="Heading2"/>
        <w:numPr>
          <w:ilvl w:val="2"/>
          <w:numId w:val="4"/>
        </w:numPr>
        <w:tabs>
          <w:tab w:val="clear" w:pos="0"/>
          <w:tab w:val="num" w:pos="-360"/>
        </w:tabs>
        <w:spacing w:line="276" w:lineRule="auto"/>
        <w:ind w:left="207"/>
        <w:rPr>
          <w:szCs w:val="20"/>
        </w:rPr>
      </w:pPr>
      <w:bookmarkStart w:id="455" w:name="_Toc118721659"/>
      <w:r w:rsidRPr="00FA7B17">
        <w:rPr>
          <w:szCs w:val="20"/>
        </w:rPr>
        <w:t>Popis del s predračunskim elaboratom</w:t>
      </w:r>
      <w:bookmarkEnd w:id="455"/>
    </w:p>
    <w:p w14:paraId="795BF6BF" w14:textId="77777777" w:rsidR="00D8573A" w:rsidRPr="00FA7B17" w:rsidRDefault="00D8573A" w:rsidP="00A768C8">
      <w:pPr>
        <w:pStyle w:val="Besedilo"/>
        <w:spacing w:line="276" w:lineRule="auto"/>
        <w:rPr>
          <w:rFonts w:cs="Arial"/>
          <w:szCs w:val="20"/>
        </w:rPr>
      </w:pPr>
      <w:r w:rsidRPr="00FA7B17">
        <w:rPr>
          <w:rFonts w:cs="Arial"/>
          <w:szCs w:val="20"/>
        </w:rPr>
        <w:t xml:space="preserve">V popisu del s predračunskim elaboratom in rekapitulacijo predvidenih stroškov je treba zajeti celotno vrednost investicije. Ločeno je treba prikazati vse stroške povezane z odkupi, odškodninami in ostalimi stroški ter rekapitulacijo pripraviti v skladu z navodili naročnika oz. njegovega inženirja. Navesti je </w:t>
      </w:r>
      <w:r w:rsidR="00611407" w:rsidRPr="00FA7B17">
        <w:rPr>
          <w:rFonts w:cs="Arial"/>
          <w:szCs w:val="20"/>
        </w:rPr>
        <w:t>treba</w:t>
      </w:r>
      <w:r w:rsidRPr="00FA7B17">
        <w:rPr>
          <w:rFonts w:cs="Arial"/>
          <w:szCs w:val="20"/>
        </w:rPr>
        <w:t xml:space="preserve"> nivo cen.</w:t>
      </w:r>
    </w:p>
    <w:p w14:paraId="5815FD10" w14:textId="77777777" w:rsidR="00D8573A" w:rsidRPr="00FA7B17" w:rsidRDefault="00D8573A" w:rsidP="00A768C8">
      <w:pPr>
        <w:autoSpaceDE w:val="0"/>
        <w:autoSpaceDN w:val="0"/>
        <w:adjustRightInd w:val="0"/>
        <w:spacing w:line="276" w:lineRule="auto"/>
        <w:jc w:val="both"/>
        <w:rPr>
          <w:rFonts w:ascii="Arial" w:hAnsi="Arial"/>
          <w:sz w:val="20"/>
          <w:szCs w:val="20"/>
        </w:rPr>
      </w:pPr>
    </w:p>
    <w:p w14:paraId="5E9A3C6E" w14:textId="77777777" w:rsidR="008E6B3B" w:rsidRPr="00FA7B17" w:rsidRDefault="00D8573A" w:rsidP="00A768C8">
      <w:pPr>
        <w:pStyle w:val="Besedilo"/>
        <w:spacing w:line="276" w:lineRule="auto"/>
        <w:rPr>
          <w:rFonts w:cs="Arial"/>
          <w:szCs w:val="20"/>
        </w:rPr>
      </w:pPr>
      <w:r w:rsidRPr="00FA7B17">
        <w:rPr>
          <w:rFonts w:cs="Arial"/>
          <w:szCs w:val="20"/>
        </w:rPr>
        <w:t xml:space="preserve">V predračunskem elaboratu in rekapitulaciji predvidenih stroškov je treba investicijo, v dogovoru z naročnikom in njegovim inženirjem, razdeliti tudi na samostojno zaključene in smiselne gradbene enote (praviloma po območju posamezne občine), pri čemer se smiselno </w:t>
      </w:r>
      <w:r w:rsidR="00611407" w:rsidRPr="00FA7B17">
        <w:rPr>
          <w:rFonts w:cs="Arial"/>
          <w:szCs w:val="20"/>
        </w:rPr>
        <w:t>upoštevata</w:t>
      </w:r>
      <w:r w:rsidRPr="00FA7B17">
        <w:rPr>
          <w:rFonts w:cs="Arial"/>
          <w:szCs w:val="20"/>
        </w:rPr>
        <w:t xml:space="preserve"> tudi etapnost in faznost gradnje.</w:t>
      </w:r>
      <w:bookmarkEnd w:id="448"/>
    </w:p>
    <w:p w14:paraId="5E0D3E32" w14:textId="77777777" w:rsidR="008E6B3B" w:rsidRPr="00FA7B17" w:rsidRDefault="008E6B3B" w:rsidP="006461DF">
      <w:pPr>
        <w:pStyle w:val="Heading2"/>
        <w:spacing w:line="276" w:lineRule="auto"/>
        <w:ind w:left="567"/>
        <w:rPr>
          <w:szCs w:val="20"/>
        </w:rPr>
      </w:pPr>
      <w:bookmarkStart w:id="456" w:name="_Toc118721660"/>
      <w:r w:rsidRPr="00FA7B17">
        <w:rPr>
          <w:szCs w:val="20"/>
        </w:rPr>
        <w:t>Strokovne podlage, ki se izdelajo v fazi ŠV/PIZ in dopolnijo v fazi DPN</w:t>
      </w:r>
      <w:bookmarkEnd w:id="456"/>
    </w:p>
    <w:p w14:paraId="3D17F621" w14:textId="77777777" w:rsidR="00D5518B" w:rsidRPr="00FA7B17" w:rsidRDefault="00D5518B" w:rsidP="006461DF">
      <w:pPr>
        <w:pStyle w:val="Heading2"/>
        <w:numPr>
          <w:ilvl w:val="2"/>
          <w:numId w:val="4"/>
        </w:numPr>
        <w:tabs>
          <w:tab w:val="clear" w:pos="0"/>
          <w:tab w:val="num" w:pos="-360"/>
        </w:tabs>
        <w:spacing w:line="276" w:lineRule="auto"/>
        <w:ind w:left="207"/>
        <w:rPr>
          <w:szCs w:val="20"/>
        </w:rPr>
      </w:pPr>
      <w:bookmarkStart w:id="457" w:name="_Toc118721661"/>
      <w:r w:rsidRPr="00FA7B17">
        <w:rPr>
          <w:szCs w:val="20"/>
        </w:rPr>
        <w:t>Elaborat faznosti in etapnosti gradnje, izhodiščnih rešitev za izvedbo po VDJK in rešitev za uskladitev z drugimi projekti na obravnavanem območju</w:t>
      </w:r>
      <w:bookmarkEnd w:id="457"/>
    </w:p>
    <w:p w14:paraId="5B4A3464" w14:textId="77777777" w:rsidR="00FE1D24" w:rsidRPr="00FA7B17" w:rsidRDefault="00FE1D24" w:rsidP="00A768C8">
      <w:pPr>
        <w:pStyle w:val="Besedilo"/>
        <w:spacing w:line="276" w:lineRule="auto"/>
        <w:rPr>
          <w:rFonts w:cs="Arial"/>
          <w:szCs w:val="20"/>
        </w:rPr>
      </w:pPr>
      <w:r w:rsidRPr="00FA7B17">
        <w:rPr>
          <w:rFonts w:cs="Arial"/>
          <w:szCs w:val="20"/>
        </w:rPr>
        <w:t>Izdelovalec mora</w:t>
      </w:r>
      <w:r w:rsidR="005E1464" w:rsidRPr="00FA7B17">
        <w:rPr>
          <w:rFonts w:cs="Arial"/>
          <w:szCs w:val="20"/>
        </w:rPr>
        <w:t xml:space="preserve"> predlagati in</w:t>
      </w:r>
      <w:r w:rsidRPr="00FA7B17">
        <w:rPr>
          <w:rFonts w:cs="Arial"/>
          <w:szCs w:val="20"/>
        </w:rPr>
        <w:t xml:space="preserve"> preveriti</w:t>
      </w:r>
      <w:r w:rsidR="005E1464" w:rsidRPr="00FA7B17">
        <w:rPr>
          <w:rFonts w:cs="Arial"/>
          <w:szCs w:val="20"/>
        </w:rPr>
        <w:t xml:space="preserve"> </w:t>
      </w:r>
      <w:r w:rsidRPr="00FA7B17">
        <w:rPr>
          <w:rFonts w:cs="Arial"/>
          <w:szCs w:val="20"/>
        </w:rPr>
        <w:t xml:space="preserve">možnost fazne in etapne gradnje ter izdelati elaborat preveritve faznosti in etapnosti gradnje za predlagano rešitev </w:t>
      </w:r>
      <w:r w:rsidR="00F07036" w:rsidRPr="00FA7B17">
        <w:rPr>
          <w:rFonts w:cs="Arial"/>
          <w:szCs w:val="20"/>
        </w:rPr>
        <w:t xml:space="preserve">nadgradnje dvotirne </w:t>
      </w:r>
      <w:r w:rsidRPr="00FA7B17">
        <w:rPr>
          <w:rFonts w:cs="Arial"/>
          <w:szCs w:val="20"/>
        </w:rPr>
        <w:t xml:space="preserve">proge in definirati možnost izvedbe po VDJK na podlagah kot sledi iz te projektne naloge. </w:t>
      </w:r>
    </w:p>
    <w:p w14:paraId="48C8C974" w14:textId="77777777" w:rsidR="00F07036" w:rsidRPr="00FA7B17" w:rsidRDefault="00F07036" w:rsidP="00A768C8">
      <w:pPr>
        <w:pStyle w:val="Besedilo"/>
        <w:spacing w:line="276" w:lineRule="auto"/>
        <w:rPr>
          <w:rFonts w:cs="Arial"/>
          <w:szCs w:val="20"/>
        </w:rPr>
      </w:pPr>
    </w:p>
    <w:p w14:paraId="59E53AE9" w14:textId="77777777" w:rsidR="00F07036" w:rsidRPr="00FA7B17" w:rsidRDefault="00F07036" w:rsidP="00A768C8">
      <w:pPr>
        <w:pStyle w:val="Besedilo"/>
        <w:spacing w:line="276" w:lineRule="auto"/>
        <w:rPr>
          <w:rFonts w:cs="Arial"/>
          <w:szCs w:val="20"/>
        </w:rPr>
      </w:pPr>
      <w:r w:rsidRPr="00FA7B17">
        <w:rPr>
          <w:rFonts w:cs="Arial"/>
          <w:szCs w:val="20"/>
        </w:rPr>
        <w:t>Izdelovalci morajo pripraviti tudi druge ustrezne preveritve in predloge rešitev za uskladitev predlaganih rešitev z drugimi projekti, ki se nanašajo na obarvano ob</w:t>
      </w:r>
      <w:r w:rsidR="00725496" w:rsidRPr="00FA7B17">
        <w:rPr>
          <w:rFonts w:cs="Arial"/>
          <w:szCs w:val="20"/>
        </w:rPr>
        <w:t>močje (komasacija, ostale ceste</w:t>
      </w:r>
      <w:r w:rsidRPr="00FA7B17">
        <w:rPr>
          <w:rFonts w:cs="Arial"/>
          <w:szCs w:val="20"/>
        </w:rPr>
        <w:t xml:space="preserve"> itd.) ter občinskimi in drugimi prostorskimi akti.</w:t>
      </w:r>
    </w:p>
    <w:p w14:paraId="4A11D955" w14:textId="77777777" w:rsidR="00FE1D24" w:rsidRPr="00FA7B17" w:rsidRDefault="00FE1D24" w:rsidP="00A768C8">
      <w:pPr>
        <w:pStyle w:val="Besedilo"/>
        <w:spacing w:line="276" w:lineRule="auto"/>
        <w:rPr>
          <w:rFonts w:cs="Arial"/>
          <w:szCs w:val="20"/>
        </w:rPr>
      </w:pPr>
    </w:p>
    <w:p w14:paraId="29CB5FCE" w14:textId="77777777" w:rsidR="00FE1D24" w:rsidRPr="00FA7B17" w:rsidRDefault="00FE1D24" w:rsidP="00A768C8">
      <w:pPr>
        <w:pStyle w:val="Besedilo"/>
        <w:spacing w:line="276" w:lineRule="auto"/>
        <w:rPr>
          <w:rFonts w:cs="Arial"/>
          <w:szCs w:val="20"/>
        </w:rPr>
      </w:pPr>
      <w:r w:rsidRPr="00FA7B17">
        <w:rPr>
          <w:rFonts w:cs="Arial"/>
          <w:szCs w:val="20"/>
        </w:rPr>
        <w:t xml:space="preserve">Poleg faznosti gradnje naj se prouči in pripravi predlog tudi za samostojne gradbeno tehnične odseke, ki predvidoma obsega območje posamezne občine in za katerega se </w:t>
      </w:r>
      <w:r w:rsidR="00611407" w:rsidRPr="00FA7B17">
        <w:rPr>
          <w:rFonts w:cs="Arial"/>
          <w:szCs w:val="20"/>
        </w:rPr>
        <w:t>prikažejo</w:t>
      </w:r>
      <w:r w:rsidRPr="00FA7B17">
        <w:rPr>
          <w:rFonts w:cs="Arial"/>
          <w:szCs w:val="20"/>
        </w:rPr>
        <w:t xml:space="preserve"> tudi dolžine proge, investicij</w:t>
      </w:r>
      <w:r w:rsidR="00611407" w:rsidRPr="00FA7B17">
        <w:rPr>
          <w:rFonts w:cs="Arial"/>
          <w:szCs w:val="20"/>
        </w:rPr>
        <w:t>a</w:t>
      </w:r>
      <w:r w:rsidRPr="00FA7B17">
        <w:rPr>
          <w:rFonts w:cs="Arial"/>
          <w:szCs w:val="20"/>
        </w:rPr>
        <w:t xml:space="preserve"> itd.</w:t>
      </w:r>
    </w:p>
    <w:p w14:paraId="7A273813" w14:textId="77777777" w:rsidR="00E445C0" w:rsidRPr="00FA7B17" w:rsidRDefault="00E445C0" w:rsidP="006461DF">
      <w:pPr>
        <w:pStyle w:val="Heading2"/>
        <w:numPr>
          <w:ilvl w:val="2"/>
          <w:numId w:val="4"/>
        </w:numPr>
        <w:tabs>
          <w:tab w:val="clear" w:pos="0"/>
          <w:tab w:val="num" w:pos="-360"/>
        </w:tabs>
        <w:spacing w:line="276" w:lineRule="auto"/>
        <w:ind w:left="207"/>
        <w:rPr>
          <w:szCs w:val="20"/>
        </w:rPr>
      </w:pPr>
      <w:bookmarkStart w:id="458" w:name="_Toc112154707"/>
      <w:bookmarkStart w:id="459" w:name="_Toc118721662"/>
      <w:r w:rsidRPr="00FA7B17">
        <w:rPr>
          <w:szCs w:val="20"/>
        </w:rPr>
        <w:t>Geološko – geotehniški in hidrogeološki elaborat</w:t>
      </w:r>
      <w:bookmarkEnd w:id="458"/>
      <w:r w:rsidR="00621DC6" w:rsidRPr="00FA7B17">
        <w:rPr>
          <w:szCs w:val="20"/>
        </w:rPr>
        <w:t xml:space="preserve"> za fazo priprave SP za DPN</w:t>
      </w:r>
      <w:bookmarkEnd w:id="459"/>
    </w:p>
    <w:p w14:paraId="4D9F33BA" w14:textId="77777777" w:rsidR="00E445C0" w:rsidRPr="00FA7B17" w:rsidRDefault="00E445C0" w:rsidP="00A768C8">
      <w:pPr>
        <w:pStyle w:val="Besedilo"/>
        <w:spacing w:line="276" w:lineRule="auto"/>
        <w:rPr>
          <w:rFonts w:cs="Arial"/>
          <w:szCs w:val="20"/>
        </w:rPr>
      </w:pPr>
      <w:r w:rsidRPr="00FA7B17">
        <w:rPr>
          <w:rFonts w:cs="Arial"/>
          <w:szCs w:val="20"/>
        </w:rPr>
        <w:t>Predmet razpisanega programa je izdelava glavnih geološko-geotehniških in hidrogeoloških raziskav za območje načrtovane nadgradnje, elektrifikacije ter vzpostavitve dvotirnosti železniške proge št. 80 d. m. Metlika–Ljubljana na odseku Ivančna Gorica–Ljubljana</w:t>
      </w:r>
      <w:r w:rsidR="00621DC6" w:rsidRPr="00FA7B17">
        <w:rPr>
          <w:rFonts w:cs="Arial"/>
          <w:szCs w:val="20"/>
        </w:rPr>
        <w:t>.</w:t>
      </w:r>
    </w:p>
    <w:p w14:paraId="6F90461A" w14:textId="77777777" w:rsidR="00621DC6" w:rsidRPr="00FA7B17" w:rsidRDefault="00621DC6" w:rsidP="00A768C8">
      <w:pPr>
        <w:pStyle w:val="Besedilo"/>
        <w:spacing w:line="276" w:lineRule="auto"/>
        <w:rPr>
          <w:rFonts w:cs="Arial"/>
          <w:szCs w:val="20"/>
        </w:rPr>
      </w:pPr>
    </w:p>
    <w:p w14:paraId="0CDE43FE" w14:textId="77777777" w:rsidR="00E445C0" w:rsidRPr="00FA7B17" w:rsidRDefault="00E445C0" w:rsidP="00A768C8">
      <w:pPr>
        <w:pStyle w:val="Besedilo"/>
        <w:spacing w:line="276" w:lineRule="auto"/>
        <w:rPr>
          <w:rFonts w:cs="Arial"/>
          <w:szCs w:val="20"/>
        </w:rPr>
      </w:pPr>
      <w:r w:rsidRPr="00FA7B17">
        <w:rPr>
          <w:rFonts w:cs="Arial"/>
          <w:szCs w:val="20"/>
        </w:rPr>
        <w:t xml:space="preserve">Obravnavano območje železniške proge št. 80 d. m. Metlika–Ljubljana na odseku Ivančna Gorica–Ljubljana ima precej pestro geološko sestavo. Začetni del obravnavanega območja leži na območju zunanjih dinaridov, ki ga gradijo predvsem plasti triasnih karbonatnih kamnin. Na območju Ivančne Gorice trdno podlago gradijo tudi triasne in jurske karbonatne kamnine. Na območju Višnje Gore in med Šmarjem in Škofljico teren gradijo </w:t>
      </w:r>
      <w:r w:rsidR="00477C7B" w:rsidRPr="00FA7B17">
        <w:rPr>
          <w:rFonts w:cs="Arial"/>
          <w:szCs w:val="20"/>
        </w:rPr>
        <w:t>spodnji</w:t>
      </w:r>
      <w:r w:rsidRPr="00FA7B17">
        <w:rPr>
          <w:rFonts w:cs="Arial"/>
          <w:szCs w:val="20"/>
        </w:rPr>
        <w:t xml:space="preserve"> triasni karbonati (dolomiti), ki vsebujejo tudi plasti sljudnatega skrilavca in peščenjaka z oolitnim apnencem. Na več mestih je hribina močno tektonsko poškodovana, pojavljajo se širše cone zdrobljene kamnine (obstoječi cestni predor Šmarje-Škofljica in železniški predor Peščenik). Na območju med Ivančno Gorico, Grosupljema ter do Šmarja trdno podlago na večjem delu prekrivajo Pl/Q rdeče rjave gline v debelini do več metrov. Ob strugah potokov in rek se pojavljajo tudi nanosi proda in grušča, ki je običajno precej zaglinjen. Zaradi dokaj izravnanega terena ob vodotokih je teren na večjem delu tudi precej zamočvirjen, občasno tudi poplavljen. Lokalno se pojavljajo tudi pojavi šote oziroma močno organske gline dokaj slabe nosilnosti. Nivo podzemne vode je precej visok in se po padavinah nahaja blizu površja.  </w:t>
      </w:r>
    </w:p>
    <w:p w14:paraId="45E31428" w14:textId="77777777" w:rsidR="00E445C0" w:rsidRPr="00FA7B17" w:rsidRDefault="00E445C0" w:rsidP="00A768C8">
      <w:pPr>
        <w:pStyle w:val="Besedilo"/>
        <w:spacing w:line="276" w:lineRule="auto"/>
        <w:rPr>
          <w:rFonts w:cs="Arial"/>
          <w:szCs w:val="20"/>
        </w:rPr>
      </w:pPr>
    </w:p>
    <w:p w14:paraId="338914CE" w14:textId="77777777" w:rsidR="00E445C0" w:rsidRPr="00FA7B17" w:rsidRDefault="00E445C0" w:rsidP="00A768C8">
      <w:pPr>
        <w:pStyle w:val="Besedilo"/>
        <w:spacing w:line="276" w:lineRule="auto"/>
        <w:rPr>
          <w:rFonts w:cs="Arial"/>
          <w:szCs w:val="20"/>
        </w:rPr>
      </w:pPr>
      <w:r w:rsidRPr="00FA7B17">
        <w:rPr>
          <w:rFonts w:cs="Arial"/>
          <w:szCs w:val="20"/>
        </w:rPr>
        <w:t xml:space="preserve">Med Šmarjem in Škofljico se obstoječa železniška proga po nasipih in vkopih ter skozi dva predora spusti na območje ljubljanskega barja. Prehodno območje gradijo triasni dolomiti, ki so močno tektonsko poškodovani oziroma zdrobljeni. Zdrobljenost kaže na veliko gostoto prelomov v dinarski smeri ter na bližino </w:t>
      </w:r>
      <w:r w:rsidR="00A657FF" w:rsidRPr="00FA7B17">
        <w:rPr>
          <w:rFonts w:cs="Arial"/>
          <w:szCs w:val="20"/>
        </w:rPr>
        <w:t>stika</w:t>
      </w:r>
      <w:r w:rsidRPr="00FA7B17">
        <w:rPr>
          <w:rFonts w:cs="Arial"/>
          <w:szCs w:val="20"/>
        </w:rPr>
        <w:t xml:space="preserve"> triasnih in spodaj ležečih karbonsko-permskih klastitov. Na tem </w:t>
      </w:r>
      <w:r w:rsidR="00A657FF" w:rsidRPr="00FA7B17">
        <w:rPr>
          <w:rFonts w:cs="Arial"/>
          <w:szCs w:val="20"/>
        </w:rPr>
        <w:t>odseku je predvidena precejšnji popravek</w:t>
      </w:r>
      <w:r w:rsidRPr="00FA7B17">
        <w:rPr>
          <w:rFonts w:cs="Arial"/>
          <w:szCs w:val="20"/>
        </w:rPr>
        <w:t xml:space="preserve"> trase železnice z dvema novima predoroma ter daljšim viaduktom Tlake pred Škofljico, ki bo potekal vzporedno cesti Škofljica-Šmarje. </w:t>
      </w:r>
    </w:p>
    <w:p w14:paraId="2CEFE73F" w14:textId="77777777" w:rsidR="00E445C0" w:rsidRPr="00FA7B17" w:rsidRDefault="00E445C0" w:rsidP="00A768C8">
      <w:pPr>
        <w:pStyle w:val="Besedilo"/>
        <w:spacing w:line="276" w:lineRule="auto"/>
        <w:rPr>
          <w:rFonts w:cs="Arial"/>
          <w:szCs w:val="20"/>
          <w:highlight w:val="lightGray"/>
        </w:rPr>
      </w:pPr>
    </w:p>
    <w:p w14:paraId="0A872F83" w14:textId="77777777" w:rsidR="00E445C0" w:rsidRPr="00FA7B17" w:rsidRDefault="00E445C0" w:rsidP="00A768C8">
      <w:pPr>
        <w:pStyle w:val="Besedilo"/>
        <w:spacing w:line="276" w:lineRule="auto"/>
        <w:rPr>
          <w:rFonts w:cs="Arial"/>
          <w:szCs w:val="20"/>
        </w:rPr>
      </w:pPr>
      <w:r w:rsidRPr="00FA7B17">
        <w:rPr>
          <w:rFonts w:cs="Arial"/>
          <w:szCs w:val="20"/>
        </w:rPr>
        <w:t xml:space="preserve">Ljubljansko barje je mlada tektonska udorina, zapolnjena s tipičnimi barjanskimi usedlinami in posledično s slabše nosilnimi tlemi. Barjanske usedline sestavljajo različno debele plasti melja, peščene gline, peska in delno tudi deluvialni material z obrobja barja, ki so ga potoki transportirali na območje barja. Na več mestih se pojavijo tudi debelejše plasti šote in pa debelejša plast peščenega melja z lupinicami polžev – imenovana tudi polžarica. Ti sloji so zelo slabo nosilni, pod obremenitvijo se razvijejo velike deformacije oziroma posedki. </w:t>
      </w:r>
    </w:p>
    <w:p w14:paraId="7F365CF9" w14:textId="77777777" w:rsidR="00E445C0" w:rsidRPr="00FA7B17" w:rsidRDefault="00E445C0" w:rsidP="00A768C8">
      <w:pPr>
        <w:pStyle w:val="Besedilo"/>
        <w:spacing w:line="276" w:lineRule="auto"/>
        <w:rPr>
          <w:rFonts w:cs="Arial"/>
          <w:szCs w:val="20"/>
        </w:rPr>
      </w:pPr>
    </w:p>
    <w:p w14:paraId="6399B8FC" w14:textId="77777777" w:rsidR="00E445C0" w:rsidRPr="00FA7B17" w:rsidRDefault="00E445C0" w:rsidP="00A768C8">
      <w:pPr>
        <w:pStyle w:val="Besedilo"/>
        <w:spacing w:line="276" w:lineRule="auto"/>
        <w:rPr>
          <w:rFonts w:cs="Arial"/>
          <w:szCs w:val="20"/>
        </w:rPr>
      </w:pPr>
      <w:r w:rsidRPr="00FA7B17">
        <w:rPr>
          <w:rFonts w:cs="Arial"/>
          <w:szCs w:val="20"/>
        </w:rPr>
        <w:t xml:space="preserve">Trdno podlago na širšem območju obravnavanega dela ljubljanskega barja gradijo predvsem karbonsko-permske klastične kamnine. Večinoma gre za skrilave glinavce, meljevce in podrejeno peščenjake, redko pa se pojavijo tudi plasti konglomerata. Te kamnine intenzivno preperevajo, običajno so tudi precej tektonsko poškodovane.  </w:t>
      </w:r>
    </w:p>
    <w:p w14:paraId="1B5A978E" w14:textId="77777777" w:rsidR="00E445C0" w:rsidRPr="00FA7B17" w:rsidRDefault="00E445C0" w:rsidP="00A768C8">
      <w:pPr>
        <w:pStyle w:val="Besedilo"/>
        <w:spacing w:line="276" w:lineRule="auto"/>
        <w:rPr>
          <w:rFonts w:cs="Arial"/>
          <w:szCs w:val="20"/>
          <w:highlight w:val="lightGray"/>
        </w:rPr>
      </w:pPr>
    </w:p>
    <w:p w14:paraId="7D74EDA9" w14:textId="77777777" w:rsidR="00E445C0" w:rsidRPr="00FA7B17" w:rsidRDefault="00E445C0" w:rsidP="00A768C8">
      <w:pPr>
        <w:pStyle w:val="Besedilo"/>
        <w:spacing w:line="276" w:lineRule="auto"/>
        <w:rPr>
          <w:rFonts w:cs="Arial"/>
          <w:szCs w:val="20"/>
        </w:rPr>
      </w:pPr>
      <w:r w:rsidRPr="00FA7B17">
        <w:rPr>
          <w:rFonts w:cs="Arial"/>
          <w:szCs w:val="20"/>
        </w:rPr>
        <w:t xml:space="preserve">Obstoječa železniška proga med Škofljico, Rudnikom in Rakovnikom poteka po obrobnem delu ljubljanskega barja. Na tem delu je sestava precej pesta. Pojavljajo se obsežna območja, kjer prevladujejo nanosi deluvialnega materiala iz bližnjega zaledja s posameznimi različno debelimi stisljivimi sloji gline in melja. Lokalno se pojavljajo tudi dokaj čiste slabo nosilne gline z lečami melja in šote, ki pa so običajno dokaj majhne debeline. Na tem delu generalno velja, da se trasa (dodatni tir) zgradi v smeri proti barju, kjer se razmere hitro slabšajo. Debelina usedlin se povečuje iz smeri zalednih pobočij proti barju. Nivo pozemne vode na tem območju je dokaj plitvo pod površino, ocenjeno med 1 in 2 m pod koto terena. Na tem delu so v glavnem obstoječi nivojski prehodi preko železnice, ki se jih nadomesti z izven nivojskimi križanji. Predvsem gre za podhode in podvoze, lokalno tudi za nadvoze oziroma nadhode. </w:t>
      </w:r>
    </w:p>
    <w:p w14:paraId="09CE6CC0" w14:textId="77777777" w:rsidR="00E445C0" w:rsidRPr="00FA7B17" w:rsidRDefault="00E445C0" w:rsidP="00A768C8">
      <w:pPr>
        <w:pStyle w:val="Besedilo"/>
        <w:spacing w:line="276" w:lineRule="auto"/>
        <w:rPr>
          <w:rFonts w:cs="Arial"/>
          <w:szCs w:val="20"/>
        </w:rPr>
      </w:pPr>
    </w:p>
    <w:p w14:paraId="4F2EBB12" w14:textId="77777777" w:rsidR="00E445C0" w:rsidRPr="00FA7B17" w:rsidRDefault="00E445C0" w:rsidP="00A768C8">
      <w:pPr>
        <w:pStyle w:val="Besedilo"/>
        <w:spacing w:line="276" w:lineRule="auto"/>
        <w:rPr>
          <w:rFonts w:cs="Arial"/>
          <w:szCs w:val="20"/>
        </w:rPr>
      </w:pPr>
      <w:r w:rsidRPr="00FA7B17">
        <w:rPr>
          <w:rFonts w:cs="Arial"/>
          <w:szCs w:val="20"/>
        </w:rPr>
        <w:t>Območje se zaključi na območju ljubljanske kotline in obsežnih prodnih nanosov na območju med Rakovnikom in železniškim postajališčem Vodmat, kjer se naveže na obstoječo železniško infrastrukturo. Na območju Vodmata je predvidena ponovna vzpostavitev loka (tira) iz smeri Polja proti Škofljici.</w:t>
      </w:r>
    </w:p>
    <w:p w14:paraId="4ECB79A7" w14:textId="77777777" w:rsidR="00E445C0" w:rsidRPr="00FA7B17" w:rsidRDefault="00E445C0" w:rsidP="00A768C8">
      <w:pPr>
        <w:pStyle w:val="Besedilo"/>
        <w:spacing w:line="276" w:lineRule="auto"/>
        <w:rPr>
          <w:rFonts w:cs="Arial"/>
          <w:szCs w:val="20"/>
        </w:rPr>
      </w:pPr>
    </w:p>
    <w:p w14:paraId="6F06ECE2" w14:textId="77777777" w:rsidR="00E445C0" w:rsidRPr="00FA7B17" w:rsidRDefault="00E445C0" w:rsidP="00A768C8">
      <w:pPr>
        <w:pStyle w:val="Besedilo"/>
        <w:spacing w:line="276" w:lineRule="auto"/>
        <w:rPr>
          <w:rFonts w:cs="Arial"/>
          <w:szCs w:val="20"/>
        </w:rPr>
      </w:pPr>
      <w:r w:rsidRPr="00FA7B17">
        <w:rPr>
          <w:rFonts w:cs="Arial"/>
          <w:szCs w:val="20"/>
        </w:rPr>
        <w:t>Začetni del zadnjega odseka načrtovane nadgradnje proge se začne pri železniški postaji Ljubljana – Rakovnik. Proga se nadaljuje v vkopu pod cestami na zahodnem delu Golovca, tik ob Gruberjevem kanalu. Na tem delu bo treba zgraditi več opornih in podpornih konstrukcij, trdno podlago gradijo karbonsko-permski klastiti. Nato progo prečka Gruberjev kanal, Poljansko cesto in po viaduktu vzporednim Grablovičevi cesti prečka Ljubljanico in se obstoječi progi priključi pri Vodmatu. Debelina prodnih nanosov v Mostah je med 20 in 40</w:t>
      </w:r>
      <w:r w:rsidR="00A657FF" w:rsidRPr="00FA7B17">
        <w:rPr>
          <w:rFonts w:cs="Arial"/>
          <w:szCs w:val="20"/>
        </w:rPr>
        <w:t> m</w:t>
      </w:r>
      <w:r w:rsidRPr="00FA7B17">
        <w:rPr>
          <w:rFonts w:cs="Arial"/>
          <w:szCs w:val="20"/>
        </w:rPr>
        <w:t>, nivo podzemne vode je vezan na nivo vode v strugi Gruberjevega kanala in Ljubljanice, nekje 7 do 8</w:t>
      </w:r>
      <w:r w:rsidR="00A657FF" w:rsidRPr="00FA7B17">
        <w:rPr>
          <w:rFonts w:cs="Arial"/>
          <w:szCs w:val="20"/>
        </w:rPr>
        <w:t> m</w:t>
      </w:r>
      <w:r w:rsidRPr="00FA7B17">
        <w:rPr>
          <w:rFonts w:cs="Arial"/>
          <w:szCs w:val="20"/>
        </w:rPr>
        <w:t xml:space="preserve"> pod koto terena. Zaključni del obravnavanega odseka se nahaja na VVO območju.</w:t>
      </w:r>
    </w:p>
    <w:p w14:paraId="77BA858C" w14:textId="77777777" w:rsidR="00CA51CF" w:rsidRPr="00FA7B17" w:rsidRDefault="00CA51CF" w:rsidP="00A768C8">
      <w:pPr>
        <w:pStyle w:val="Besedilo"/>
        <w:spacing w:line="276" w:lineRule="auto"/>
        <w:rPr>
          <w:rFonts w:cs="Arial"/>
          <w:szCs w:val="20"/>
        </w:rPr>
      </w:pPr>
    </w:p>
    <w:p w14:paraId="49A237FB" w14:textId="77777777" w:rsidR="00E445C0" w:rsidRPr="00FA7B17" w:rsidRDefault="00E445C0" w:rsidP="00A768C8">
      <w:pPr>
        <w:pStyle w:val="Besedilo"/>
        <w:spacing w:line="276" w:lineRule="auto"/>
        <w:rPr>
          <w:rFonts w:cs="Arial"/>
          <w:szCs w:val="20"/>
        </w:rPr>
      </w:pPr>
      <w:r w:rsidRPr="00FA7B17">
        <w:rPr>
          <w:rFonts w:cs="Arial"/>
          <w:szCs w:val="20"/>
        </w:rPr>
        <w:t>Za določitev dejanskih geomehanskih razmer je nujno treba pregledati obstoječo arhivsko dokumentacijo ter izdelali nove geološko-geotehnične terenske in laboratorijske preiskave in računske analize vpliva gradnje oziroma nadgradnje železnice ter poiskati ustrezno tehnologijo za izboljšanje temeljnih tal ter za temeljenje načrtovanih objektov in zidov. Za načrtovanje podhodov je nujno treba poznati sestavo tal in nihanje nivoja podzemne vode, zato je potrebno izdelati piezometre z avtomatskim zajemom spremljanja nivoja podzemne vode.</w:t>
      </w:r>
    </w:p>
    <w:p w14:paraId="6F4A7637" w14:textId="77777777" w:rsidR="00E445C0" w:rsidRPr="00FA7B17" w:rsidRDefault="00E445C0" w:rsidP="00A768C8">
      <w:pPr>
        <w:pStyle w:val="Besedilo"/>
        <w:spacing w:line="276" w:lineRule="auto"/>
        <w:rPr>
          <w:rFonts w:cs="Arial"/>
          <w:szCs w:val="20"/>
        </w:rPr>
      </w:pPr>
    </w:p>
    <w:p w14:paraId="16A61A9D" w14:textId="7837AC8E" w:rsidR="00E445C0" w:rsidRPr="00FA7B17" w:rsidRDefault="00E445C0" w:rsidP="00A768C8">
      <w:pPr>
        <w:pStyle w:val="Besedilo"/>
        <w:spacing w:line="276" w:lineRule="auto"/>
        <w:rPr>
          <w:rFonts w:cs="Arial"/>
          <w:szCs w:val="20"/>
        </w:rPr>
      </w:pPr>
      <w:r w:rsidRPr="00FA7B17">
        <w:rPr>
          <w:rFonts w:cs="Arial"/>
          <w:szCs w:val="20"/>
        </w:rPr>
        <w:t xml:space="preserve">Predviden obseg programa geološko-geotehničnih preiskav je podan v prilogi </w:t>
      </w:r>
      <w:r w:rsidR="005B2692">
        <w:rPr>
          <w:rFonts w:cs="Arial"/>
          <w:szCs w:val="20"/>
        </w:rPr>
        <w:t>2</w:t>
      </w:r>
      <w:r w:rsidR="005B2692" w:rsidRPr="00FA7B17">
        <w:rPr>
          <w:rFonts w:cs="Arial"/>
          <w:szCs w:val="20"/>
        </w:rPr>
        <w:t xml:space="preserve"> </w:t>
      </w:r>
      <w:r w:rsidR="005E1464" w:rsidRPr="00FA7B17">
        <w:rPr>
          <w:rFonts w:cs="Arial"/>
          <w:szCs w:val="20"/>
        </w:rPr>
        <w:t>(Vsebina geološko-geotehničnih in hidrogeoloških raziskav)</w:t>
      </w:r>
      <w:r w:rsidRPr="00FA7B17">
        <w:rPr>
          <w:rFonts w:cs="Arial"/>
          <w:szCs w:val="20"/>
        </w:rPr>
        <w:t xml:space="preserve">. Z arhivskimi in novimi predvidenimi preiskavami je </w:t>
      </w:r>
      <w:r w:rsidR="00895D2B" w:rsidRPr="00FA7B17">
        <w:rPr>
          <w:rFonts w:cs="Arial"/>
          <w:szCs w:val="20"/>
        </w:rPr>
        <w:t>treba</w:t>
      </w:r>
      <w:r w:rsidRPr="00FA7B17">
        <w:rPr>
          <w:rFonts w:cs="Arial"/>
          <w:szCs w:val="20"/>
        </w:rPr>
        <w:t xml:space="preserve"> podati pričakovano sestavo tal na območju gradnje in podati vse potrebne podatke za morebitno optimizacijo poteka trase železnice oziroma podati opozorila projektantu glede območjih območij z zahtevno sestavo tal in predloge ukrepov na teh območjih. </w:t>
      </w:r>
    </w:p>
    <w:p w14:paraId="7D57AB9C" w14:textId="77777777" w:rsidR="00E445C0" w:rsidRPr="00FA7B17" w:rsidRDefault="00E445C0" w:rsidP="00A768C8">
      <w:pPr>
        <w:pStyle w:val="Besedilo"/>
        <w:spacing w:line="276" w:lineRule="auto"/>
        <w:rPr>
          <w:rFonts w:cs="Arial"/>
          <w:szCs w:val="20"/>
        </w:rPr>
      </w:pPr>
    </w:p>
    <w:p w14:paraId="275F70D1" w14:textId="77777777" w:rsidR="00E445C0" w:rsidRPr="00FA7B17" w:rsidRDefault="00E445C0" w:rsidP="00A768C8">
      <w:pPr>
        <w:pStyle w:val="Besedilo"/>
        <w:spacing w:line="276" w:lineRule="auto"/>
        <w:rPr>
          <w:rFonts w:cs="Arial"/>
          <w:szCs w:val="20"/>
        </w:rPr>
      </w:pPr>
      <w:r w:rsidRPr="00FA7B17">
        <w:rPr>
          <w:rFonts w:cs="Arial"/>
          <w:szCs w:val="20"/>
        </w:rPr>
        <w:t>Za potrebe izdelave DPN in IDP se med drugim izvede raziskave za naslednje objekte:</w:t>
      </w:r>
    </w:p>
    <w:p w14:paraId="1377C032" w14:textId="0AE3BC73" w:rsidR="00E445C0" w:rsidRPr="00FA7B17" w:rsidRDefault="002D3191" w:rsidP="00FF0ED2">
      <w:pPr>
        <w:pStyle w:val="Besedilo"/>
        <w:numPr>
          <w:ilvl w:val="0"/>
          <w:numId w:val="53"/>
        </w:numPr>
        <w:tabs>
          <w:tab w:val="left" w:pos="1843"/>
        </w:tabs>
        <w:spacing w:line="276" w:lineRule="auto"/>
        <w:rPr>
          <w:rFonts w:cs="Arial"/>
          <w:szCs w:val="20"/>
        </w:rPr>
      </w:pPr>
      <w:r>
        <w:rPr>
          <w:rFonts w:cs="Arial"/>
          <w:szCs w:val="20"/>
        </w:rPr>
        <w:t>t</w:t>
      </w:r>
      <w:r w:rsidR="00E445C0" w:rsidRPr="00FA7B17">
        <w:rPr>
          <w:rFonts w:cs="Arial"/>
          <w:szCs w:val="20"/>
        </w:rPr>
        <w:t>raso obravnavane železniške proge (cca. 34,5</w:t>
      </w:r>
      <w:r w:rsidR="00F02472" w:rsidRPr="00FA7B17">
        <w:rPr>
          <w:rFonts w:cs="Arial"/>
          <w:szCs w:val="20"/>
        </w:rPr>
        <w:t> km</w:t>
      </w:r>
      <w:r w:rsidR="00E445C0" w:rsidRPr="00FA7B17">
        <w:rPr>
          <w:rFonts w:cs="Arial"/>
          <w:szCs w:val="20"/>
        </w:rPr>
        <w:t>),</w:t>
      </w:r>
    </w:p>
    <w:p w14:paraId="7414EF77" w14:textId="5DC14930" w:rsidR="00E445C0" w:rsidRPr="00FA7B17" w:rsidRDefault="002D3191" w:rsidP="00FF0ED2">
      <w:pPr>
        <w:pStyle w:val="Besedilo"/>
        <w:numPr>
          <w:ilvl w:val="0"/>
          <w:numId w:val="53"/>
        </w:numPr>
        <w:tabs>
          <w:tab w:val="left" w:pos="1843"/>
        </w:tabs>
        <w:spacing w:line="276" w:lineRule="auto"/>
        <w:rPr>
          <w:rFonts w:cs="Arial"/>
          <w:szCs w:val="20"/>
        </w:rPr>
      </w:pPr>
      <w:r>
        <w:rPr>
          <w:rFonts w:cs="Arial"/>
          <w:szCs w:val="20"/>
        </w:rPr>
        <w:t>t</w:t>
      </w:r>
      <w:r w:rsidR="00E445C0" w:rsidRPr="00FA7B17">
        <w:rPr>
          <w:rFonts w:cs="Arial"/>
          <w:szCs w:val="20"/>
        </w:rPr>
        <w:t>raso deviacij na območju železniške proge (cca. 18,5</w:t>
      </w:r>
      <w:r w:rsidR="00F02472" w:rsidRPr="00FA7B17">
        <w:rPr>
          <w:rFonts w:cs="Arial"/>
          <w:szCs w:val="20"/>
        </w:rPr>
        <w:t> km</w:t>
      </w:r>
      <w:r w:rsidR="00E445C0" w:rsidRPr="00FA7B17">
        <w:rPr>
          <w:rFonts w:cs="Arial"/>
          <w:szCs w:val="20"/>
        </w:rPr>
        <w:t>; okvirno 46 deviacij),</w:t>
      </w:r>
    </w:p>
    <w:p w14:paraId="62339600" w14:textId="5B21A63B"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predor</w:t>
      </w:r>
      <w:r w:rsidR="002D3191">
        <w:rPr>
          <w:rFonts w:cs="Arial"/>
          <w:szCs w:val="20"/>
        </w:rPr>
        <w:t>e</w:t>
      </w:r>
      <w:r w:rsidRPr="00FA7B17">
        <w:rPr>
          <w:rFonts w:cs="Arial"/>
          <w:szCs w:val="20"/>
        </w:rPr>
        <w:t xml:space="preserve"> Peščenik, Mala Loka, Velika Loka in Šmarje </w:t>
      </w:r>
    </w:p>
    <w:p w14:paraId="700E5BE2"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viadukte (ocenjeno 4 objekti)</w:t>
      </w:r>
    </w:p>
    <w:p w14:paraId="71E7DDCA"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oporne in podporne konstrukcije (ocenjeno 34 objektov),</w:t>
      </w:r>
    </w:p>
    <w:p w14:paraId="673495C7"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podvoze in podhode (ocenjeno 28 objektov),</w:t>
      </w:r>
    </w:p>
    <w:p w14:paraId="6762D5D2"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nadvoze in nadhode (ocenjeno 6 objektov),</w:t>
      </w:r>
    </w:p>
    <w:p w14:paraId="55B1D405"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premostitvene objekte (ocenjeno 3 objekti),</w:t>
      </w:r>
    </w:p>
    <w:p w14:paraId="221FB1E3"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večje prepuste &gt;1,5 m (ocenjeno 18 objektov),</w:t>
      </w:r>
    </w:p>
    <w:p w14:paraId="34F824C9"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sanacijo obstoječih opornih in podpornih konstrukcij (ocenjeno 20 objektov),</w:t>
      </w:r>
    </w:p>
    <w:p w14:paraId="2EA80C43"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preiskave tal pod nasipi (posedki, prepustnost, ukrepi za pospešitev konsolidacije,…) in</w:t>
      </w:r>
    </w:p>
    <w:p w14:paraId="7FEB26A0"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preiskave zemljine in hribine v vkopih (litološka sestava, plastovitost, prisotnost vode, nabrekljivost,…).</w:t>
      </w:r>
    </w:p>
    <w:p w14:paraId="7B35C27B" w14:textId="77777777" w:rsidR="00E445C0" w:rsidRPr="00FA7B17" w:rsidRDefault="00E445C0" w:rsidP="00A768C8">
      <w:pPr>
        <w:pStyle w:val="Besedilo"/>
        <w:spacing w:line="276" w:lineRule="auto"/>
        <w:rPr>
          <w:rFonts w:cs="Arial"/>
          <w:szCs w:val="20"/>
          <w:highlight w:val="lightGray"/>
        </w:rPr>
      </w:pPr>
    </w:p>
    <w:p w14:paraId="5872DA59" w14:textId="77777777" w:rsidR="00E445C0" w:rsidRPr="00FA7B17" w:rsidRDefault="00E445C0" w:rsidP="00A768C8">
      <w:pPr>
        <w:pStyle w:val="Besedilo"/>
        <w:spacing w:line="276" w:lineRule="auto"/>
        <w:rPr>
          <w:rFonts w:cs="Arial"/>
          <w:szCs w:val="20"/>
        </w:rPr>
      </w:pPr>
      <w:r w:rsidRPr="00FA7B17">
        <w:rPr>
          <w:rFonts w:cs="Arial"/>
          <w:szCs w:val="20"/>
        </w:rPr>
        <w:t xml:space="preserve">Osnova za kvalitetno geološko-geotehnično obravnavo območja je kvalitetno inženirsko-geološko kartiranje, ki služi tudi za pripravo predloga GG raziskav na območju. Nato sledi izdelava sondažnih jaškov na pribl. 400-500 m trase železnice in po 1 sondažni jašek na deviacijo. Na podlagi s sondažnimi jaški in arhivskimi GG preiskavami določene sestave tal se pripravi predlog izvedbe ostalih preiskav - vrtin za traso, CPTu in DPSH preiskav. Preiskave se </w:t>
      </w:r>
      <w:r w:rsidR="00895D2B" w:rsidRPr="00FA7B17">
        <w:rPr>
          <w:rFonts w:cs="Arial"/>
          <w:szCs w:val="20"/>
        </w:rPr>
        <w:t>izvedejo</w:t>
      </w:r>
      <w:r w:rsidRPr="00FA7B17">
        <w:rPr>
          <w:rFonts w:cs="Arial"/>
          <w:szCs w:val="20"/>
        </w:rPr>
        <w:t xml:space="preserve"> predvsem na območju slabo nosilnih tal, na območju gradnje visokih vkopov oziroma nasipov oziroma na načrtovanih korekcijah trase železnice. Na območju objektov se predvidoma izdela po 2 geomehanski oziroma strukturni vrtini (ali pa vrtino in CPTu/DPSH), izjema so viadukti oziroma predori, kjer se obseg preiskav pripravi glede na dejanske GG razmere in problematiko. Na območju podvozov/podhodov se glede na niveleto in nivo podzemne vode izdela tudi piezometre in vgradi sonde za avtomatsko spremljanje nivoja in temperature podzemne vode. </w:t>
      </w:r>
    </w:p>
    <w:p w14:paraId="492F774D" w14:textId="77777777" w:rsidR="007E6F2D" w:rsidRPr="00FA7B17" w:rsidRDefault="007E6F2D" w:rsidP="00A768C8">
      <w:pPr>
        <w:pStyle w:val="Besedilo"/>
        <w:spacing w:line="276" w:lineRule="auto"/>
        <w:rPr>
          <w:rFonts w:cs="Arial"/>
          <w:szCs w:val="20"/>
        </w:rPr>
      </w:pPr>
    </w:p>
    <w:p w14:paraId="3D009F30" w14:textId="77777777" w:rsidR="00E445C0" w:rsidRPr="00FA7B17" w:rsidRDefault="00E445C0" w:rsidP="00A768C8">
      <w:pPr>
        <w:pStyle w:val="Besedilo"/>
        <w:spacing w:line="276" w:lineRule="auto"/>
        <w:rPr>
          <w:rFonts w:cs="Arial"/>
          <w:szCs w:val="20"/>
        </w:rPr>
      </w:pPr>
      <w:r w:rsidRPr="00FA7B17">
        <w:rPr>
          <w:rFonts w:cs="Arial"/>
          <w:szCs w:val="20"/>
        </w:rPr>
        <w:t xml:space="preserve">Na območju načrtovanih predorov se izdela na vsakem predoru po 1 globljo strukturno vrtino, ki mora segati min. 5 m pod niveleto predora ter 1 vrtino na portalu, ki se jo opremi tudi kot piezometer oziroma inklinometer. </w:t>
      </w:r>
    </w:p>
    <w:p w14:paraId="5BE7C296" w14:textId="77777777" w:rsidR="00E445C0" w:rsidRPr="00FA7B17" w:rsidRDefault="00E445C0" w:rsidP="00A768C8">
      <w:pPr>
        <w:pStyle w:val="Besedilo"/>
        <w:spacing w:line="276" w:lineRule="auto"/>
        <w:rPr>
          <w:rFonts w:cs="Arial"/>
          <w:szCs w:val="20"/>
        </w:rPr>
      </w:pPr>
    </w:p>
    <w:p w14:paraId="6520DFA3" w14:textId="77777777" w:rsidR="00E445C0" w:rsidRPr="00FA7B17" w:rsidRDefault="00E445C0" w:rsidP="00A768C8">
      <w:pPr>
        <w:pStyle w:val="Besedilo"/>
        <w:spacing w:line="276" w:lineRule="auto"/>
        <w:rPr>
          <w:rFonts w:cs="Arial"/>
          <w:szCs w:val="20"/>
        </w:rPr>
      </w:pPr>
      <w:r w:rsidRPr="00FA7B17">
        <w:rPr>
          <w:rFonts w:cs="Arial"/>
          <w:szCs w:val="20"/>
        </w:rPr>
        <w:t xml:space="preserve">Vrtanje mora omogočati 100 % pridobivanje jedra in ustreznih vzorcev za laboratorijske preiskave zemljin in hribin. Jedra morajo biti zaščitena pred vremenskimi vplivi, fotografirana in popisana v skladu z veljavno klasifikacijo. Med vrtanjem se spremlja nivo podzemne vode, </w:t>
      </w:r>
      <w:r w:rsidR="00A657FF" w:rsidRPr="00FA7B17">
        <w:rPr>
          <w:rFonts w:cs="Arial"/>
          <w:szCs w:val="20"/>
        </w:rPr>
        <w:t>izvajajo se SPT testi</w:t>
      </w:r>
      <w:r w:rsidRPr="00FA7B17">
        <w:rPr>
          <w:rFonts w:cs="Arial"/>
          <w:szCs w:val="20"/>
        </w:rPr>
        <w:t xml:space="preserve">, pri pomembnejših objektih tudi meritve s presiometrom ter hidrogeološke preiskave. </w:t>
      </w:r>
    </w:p>
    <w:p w14:paraId="393066AD" w14:textId="77777777" w:rsidR="00E445C0" w:rsidRPr="00FA7B17" w:rsidRDefault="00E445C0" w:rsidP="00A768C8">
      <w:pPr>
        <w:pStyle w:val="Besedilo"/>
        <w:spacing w:line="276" w:lineRule="auto"/>
        <w:rPr>
          <w:rFonts w:cs="Arial"/>
          <w:szCs w:val="20"/>
          <w:highlight w:val="lightGray"/>
        </w:rPr>
      </w:pPr>
    </w:p>
    <w:p w14:paraId="10DFDB5C" w14:textId="77777777" w:rsidR="00E445C0" w:rsidRPr="00FA7B17" w:rsidRDefault="00E445C0" w:rsidP="00A768C8">
      <w:pPr>
        <w:pStyle w:val="Besedilo"/>
        <w:spacing w:line="276" w:lineRule="auto"/>
        <w:rPr>
          <w:rFonts w:cs="Arial"/>
          <w:szCs w:val="20"/>
        </w:rPr>
      </w:pPr>
      <w:r w:rsidRPr="00FA7B17">
        <w:rPr>
          <w:rFonts w:cs="Arial"/>
          <w:szCs w:val="20"/>
        </w:rPr>
        <w:t xml:space="preserve">Geofizikalne preiskave se izvedejo na območju, kjer je treba pridobiti 1D oziroma 2D strukturne podatke o sestavi tal v večji globini. Predvidoma gre za območja litoloških meja/tektonskih elementov predvsem pri viaduktu Mlake in na območju načrtovanih predorov. </w:t>
      </w:r>
    </w:p>
    <w:p w14:paraId="76EF0A19" w14:textId="77777777" w:rsidR="00E445C0" w:rsidRPr="00FA7B17" w:rsidRDefault="00E445C0" w:rsidP="00A768C8">
      <w:pPr>
        <w:pStyle w:val="Besedilo"/>
        <w:spacing w:line="276" w:lineRule="auto"/>
        <w:rPr>
          <w:rFonts w:cs="Arial"/>
          <w:szCs w:val="20"/>
        </w:rPr>
      </w:pPr>
    </w:p>
    <w:p w14:paraId="4B634B54" w14:textId="77777777" w:rsidR="00E445C0" w:rsidRPr="00FA7B17" w:rsidRDefault="00E445C0" w:rsidP="00A768C8">
      <w:pPr>
        <w:pStyle w:val="Besedilo"/>
        <w:spacing w:line="276" w:lineRule="auto"/>
        <w:rPr>
          <w:rFonts w:cs="Arial"/>
          <w:szCs w:val="20"/>
        </w:rPr>
      </w:pPr>
      <w:r w:rsidRPr="00FA7B17">
        <w:rPr>
          <w:rFonts w:cs="Arial"/>
          <w:szCs w:val="20"/>
        </w:rPr>
        <w:t xml:space="preserve">Na območju slabo nosilnih tal se izvede tudi sondiranja CPTu z meritvami disipacije. Na območju pojavljanja zrnatih sedimentov in za določitev globine trdne podlage se izvedejo sondiranja s težkim dinamičnim penetrometrom. </w:t>
      </w:r>
    </w:p>
    <w:p w14:paraId="3B4DC53C" w14:textId="77777777" w:rsidR="00725496" w:rsidRPr="00FA7B17" w:rsidRDefault="00725496" w:rsidP="00A768C8">
      <w:pPr>
        <w:pStyle w:val="Besedilo"/>
        <w:spacing w:line="276" w:lineRule="auto"/>
        <w:rPr>
          <w:rFonts w:cs="Arial"/>
          <w:szCs w:val="20"/>
        </w:rPr>
      </w:pPr>
    </w:p>
    <w:p w14:paraId="319461F8" w14:textId="77777777" w:rsidR="00E445C0" w:rsidRPr="00FA7B17" w:rsidRDefault="00E445C0" w:rsidP="00A768C8">
      <w:pPr>
        <w:pStyle w:val="Besedilo"/>
        <w:spacing w:line="276" w:lineRule="auto"/>
        <w:rPr>
          <w:rFonts w:cs="Arial"/>
          <w:szCs w:val="20"/>
        </w:rPr>
      </w:pPr>
      <w:r w:rsidRPr="00FA7B17">
        <w:rPr>
          <w:rFonts w:cs="Arial"/>
          <w:szCs w:val="20"/>
        </w:rPr>
        <w:t>Na podlagi vseh terenskih in laboratorijskih preiskav se izdela geološko-geotehnični in hidrogeološki elaborat (GGHE). Vsebovati mora poročilo o opravljenih preiskavah ter geotehnični projekt za traso, deviacije in načrtovane objekte. Nivo obdelave je prilagojen nivoju projektiranja. Podati je potrebno karakteristične prečni prečne in vzdolžne prereze s pogoji gradnje in temeljenja objektov te</w:t>
      </w:r>
      <w:r w:rsidR="00A657FF" w:rsidRPr="00FA7B17">
        <w:rPr>
          <w:rFonts w:cs="Arial"/>
          <w:szCs w:val="20"/>
        </w:rPr>
        <w:t xml:space="preserve">r podati nivoje podzemne vode. </w:t>
      </w:r>
      <w:r w:rsidRPr="00FA7B17">
        <w:rPr>
          <w:rFonts w:cs="Arial"/>
          <w:szCs w:val="20"/>
        </w:rPr>
        <w:t xml:space="preserve">Podati je treba tudi stabilnostne analize in analize časovnega razvoja posedkov pod načrtovanimi nasipi in podati ukrepe za izboljšanje stabilnostnih razmer in za obvladovanje razvoja in hitrosti posedkov. </w:t>
      </w:r>
    </w:p>
    <w:p w14:paraId="247F3266" w14:textId="77777777" w:rsidR="00E445C0" w:rsidRPr="00FA7B17" w:rsidRDefault="00E445C0" w:rsidP="00A768C8">
      <w:pPr>
        <w:pStyle w:val="Besedilo"/>
        <w:spacing w:line="276" w:lineRule="auto"/>
        <w:rPr>
          <w:rFonts w:cs="Arial"/>
          <w:szCs w:val="20"/>
        </w:rPr>
      </w:pPr>
    </w:p>
    <w:p w14:paraId="3EBD3B96" w14:textId="77777777" w:rsidR="00E445C0" w:rsidRPr="00FA7B17" w:rsidRDefault="00E445C0" w:rsidP="00A768C8">
      <w:pPr>
        <w:pStyle w:val="Besedilo"/>
        <w:spacing w:line="276" w:lineRule="auto"/>
        <w:rPr>
          <w:rFonts w:cs="Arial"/>
          <w:szCs w:val="20"/>
        </w:rPr>
      </w:pPr>
      <w:r w:rsidRPr="00FA7B17">
        <w:rPr>
          <w:rFonts w:cs="Arial"/>
          <w:szCs w:val="20"/>
        </w:rPr>
        <w:t xml:space="preserve">Pripraviti je potrebno tudi program GGHR raziskav za naslednje faze projektiranja ter pripraviti tudi finančno oceno predlaganega obsega GGHR raziskav in elaboratov. </w:t>
      </w:r>
    </w:p>
    <w:p w14:paraId="7CA3BCBC" w14:textId="77777777" w:rsidR="00E445C0" w:rsidRPr="00FA7B17" w:rsidRDefault="00E445C0" w:rsidP="006461DF">
      <w:pPr>
        <w:pStyle w:val="Heading2"/>
        <w:numPr>
          <w:ilvl w:val="0"/>
          <w:numId w:val="0"/>
        </w:numPr>
        <w:spacing w:line="276" w:lineRule="auto"/>
        <w:rPr>
          <w:szCs w:val="20"/>
        </w:rPr>
      </w:pPr>
      <w:bookmarkStart w:id="460" w:name="_Toc118721663"/>
      <w:r w:rsidRPr="00FA7B17">
        <w:rPr>
          <w:szCs w:val="20"/>
        </w:rPr>
        <w:t>Arhivska dokumentacija</w:t>
      </w:r>
      <w:bookmarkEnd w:id="460"/>
    </w:p>
    <w:p w14:paraId="308C70EF" w14:textId="77777777" w:rsidR="00E445C0" w:rsidRPr="00FA7B17" w:rsidRDefault="00E445C0" w:rsidP="00A768C8">
      <w:pPr>
        <w:pStyle w:val="Besedilo"/>
        <w:spacing w:line="276" w:lineRule="auto"/>
        <w:rPr>
          <w:rFonts w:cs="Arial"/>
          <w:szCs w:val="20"/>
        </w:rPr>
      </w:pPr>
      <w:r w:rsidRPr="00FA7B17">
        <w:rPr>
          <w:rFonts w:cs="Arial"/>
          <w:szCs w:val="20"/>
        </w:rPr>
        <w:t xml:space="preserve">Pri pripravi projektnih rešitev DPN je treba pregledati do sedaj izdelane geološko geotehnične, hidrogeološke elaborate in poročila ter izdelane analize tveganja za onesnaženja podzemne vode, ki so bili izdelani za potrebe gradnje obstoječih objektov in načrtovanih ureditev na širšem območju železniške proge št. 80 med Ivančno Gorico in Ljubljano (postajališčem Vodmat). </w:t>
      </w:r>
    </w:p>
    <w:p w14:paraId="16D54563" w14:textId="77777777" w:rsidR="00E445C0" w:rsidRPr="00FA7B17" w:rsidRDefault="00E445C0" w:rsidP="00A768C8">
      <w:pPr>
        <w:pStyle w:val="Besedilo"/>
        <w:spacing w:line="276" w:lineRule="auto"/>
        <w:rPr>
          <w:rFonts w:cs="Arial"/>
          <w:szCs w:val="20"/>
        </w:rPr>
      </w:pPr>
    </w:p>
    <w:p w14:paraId="0ED3A229" w14:textId="77777777" w:rsidR="00E445C0" w:rsidRPr="00FA7B17" w:rsidRDefault="00E445C0" w:rsidP="00A768C8">
      <w:pPr>
        <w:pStyle w:val="Besedilo"/>
        <w:spacing w:line="276" w:lineRule="auto"/>
        <w:rPr>
          <w:rFonts w:cs="Arial"/>
          <w:szCs w:val="20"/>
        </w:rPr>
      </w:pPr>
      <w:r w:rsidRPr="00FA7B17">
        <w:rPr>
          <w:rFonts w:cs="Arial"/>
          <w:szCs w:val="20"/>
        </w:rPr>
        <w:t>Preveri se arhivska dokumentacija v arhivu SŽ, Geološkega zavoda Slovenije, DRSI, MOL, občin in javno dostopnega gradiva. Arhivsko gradivo mora izbrani izvajalec GGHR raziskav pridobiti sam.</w:t>
      </w:r>
    </w:p>
    <w:p w14:paraId="6800C566" w14:textId="77777777" w:rsidR="00E445C0" w:rsidRPr="00FA7B17" w:rsidRDefault="00E445C0" w:rsidP="00A768C8">
      <w:pPr>
        <w:pStyle w:val="Besedilo"/>
        <w:spacing w:line="276" w:lineRule="auto"/>
        <w:rPr>
          <w:rFonts w:cs="Arial"/>
          <w:szCs w:val="20"/>
        </w:rPr>
      </w:pPr>
    </w:p>
    <w:p w14:paraId="00A1D757" w14:textId="77777777" w:rsidR="00E445C0" w:rsidRPr="00FA7B17" w:rsidRDefault="00E445C0" w:rsidP="00A768C8">
      <w:pPr>
        <w:pStyle w:val="Besedilo"/>
        <w:spacing w:line="276" w:lineRule="auto"/>
        <w:rPr>
          <w:rFonts w:cs="Arial"/>
          <w:szCs w:val="20"/>
        </w:rPr>
      </w:pPr>
      <w:r w:rsidRPr="00FA7B17">
        <w:rPr>
          <w:rFonts w:cs="Arial"/>
          <w:szCs w:val="20"/>
        </w:rPr>
        <w:t>Navajamo del razpoložljive GGH dokumentacije:</w:t>
      </w:r>
    </w:p>
    <w:p w14:paraId="5BCECCB1"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OGK Slovenije, 1:100.000, list Ljubljana in Ribnica,</w:t>
      </w:r>
    </w:p>
    <w:p w14:paraId="278F82F6"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GG poročilo, sestava tal in pogoji temeljenja, most čez Višnjico v km 8+619, GEOT, 532131, nov. 2002,</w:t>
      </w:r>
    </w:p>
    <w:p w14:paraId="479FE272"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10/01 GG poročilo – Preureditev državnih cest G1-106, R3-646 in regionalne železniške proge št. 80, nov podvoz na območju Škofljice, PZI, Geoinženiring, 82015a/21, po rec. feb. 2021,</w:t>
      </w:r>
    </w:p>
    <w:p w14:paraId="5BBF0967"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 xml:space="preserve">Predor v km 98,899 do 99, avtocesta Zagreb – Ljubljana (pri Šmarju), IG poročilo h glavnemu projektu cestnega tunela v Šmarju, J-II-30 d/b4 št. 6/10, Geološki zavod Ljubljana, 27. 11. 1954, </w:t>
      </w:r>
    </w:p>
    <w:p w14:paraId="4AD89407"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GG poročilo, nova povezovalna cesta z nadvozom čez reg. žel. Progo Ljubljana – Metlika – d. m. na obstoječ priključek na R3-646/1444 Cikava- Grosuplje, PGD-PZI, Geoinženiring, 9754, sept. 2016, investitor Občina Grosuplje</w:t>
      </w:r>
      <w:r w:rsidR="00A657FF" w:rsidRPr="00FA7B17">
        <w:rPr>
          <w:rFonts w:cs="Arial"/>
          <w:szCs w:val="20"/>
        </w:rPr>
        <w:t>,</w:t>
      </w:r>
    </w:p>
    <w:p w14:paraId="71B3A1B0"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GG elaborat, Obračališče v križišču »Babnogoriška« (K6) v km 2,500 na začasno preurejeni G2-106/0215 Ljubljana jug – Škofljica v 4-pasovnico, most 5-2 čez potok Prošca-Lavrica, Geoin</w:t>
      </w:r>
      <w:r w:rsidR="00A657FF" w:rsidRPr="00FA7B17">
        <w:rPr>
          <w:rFonts w:cs="Arial"/>
          <w:szCs w:val="20"/>
        </w:rPr>
        <w:t xml:space="preserve">ženiring, </w:t>
      </w:r>
      <w:r w:rsidRPr="00FA7B17">
        <w:rPr>
          <w:rFonts w:cs="Arial"/>
          <w:szCs w:val="20"/>
        </w:rPr>
        <w:t>9854, po rec. junij 2018</w:t>
      </w:r>
    </w:p>
    <w:p w14:paraId="134ED247"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GG elaborat, obvoznica Škofljica, IDP, GI-ZRMK, 12-1229-2002420, oktober 2008</w:t>
      </w:r>
      <w:r w:rsidR="00A657FF" w:rsidRPr="00FA7B17">
        <w:rPr>
          <w:rFonts w:cs="Arial"/>
          <w:szCs w:val="20"/>
        </w:rPr>
        <w:t>,</w:t>
      </w:r>
    </w:p>
    <w:p w14:paraId="51E5B2A7"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GG elaborat, most čez Ljubljanico na Grablovičevi cesti, PGD-PZI, Geoinženiring, 9922, marec 2018, investitor MOL</w:t>
      </w:r>
      <w:r w:rsidR="00A657FF" w:rsidRPr="00FA7B17">
        <w:rPr>
          <w:rFonts w:cs="Arial"/>
          <w:szCs w:val="20"/>
        </w:rPr>
        <w:t>,</w:t>
      </w:r>
    </w:p>
    <w:p w14:paraId="740387BB"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GG elaborat, AC A2, odsek Višnja Gora – Ivančna Gorica (Bič), arhiv DARS.</w:t>
      </w:r>
    </w:p>
    <w:p w14:paraId="467B13AF" w14:textId="77777777" w:rsidR="00E445C0" w:rsidRPr="00FA7B17" w:rsidRDefault="00E445C0" w:rsidP="00A768C8">
      <w:pPr>
        <w:pStyle w:val="Besedilo"/>
        <w:spacing w:line="276" w:lineRule="auto"/>
        <w:ind w:left="426"/>
        <w:rPr>
          <w:rFonts w:cs="Arial"/>
          <w:szCs w:val="20"/>
        </w:rPr>
      </w:pPr>
    </w:p>
    <w:p w14:paraId="7AAEF910" w14:textId="77777777" w:rsidR="00E445C0" w:rsidRPr="00FA7B17" w:rsidRDefault="00E445C0" w:rsidP="00A768C8">
      <w:pPr>
        <w:pStyle w:val="Besedilo"/>
        <w:spacing w:line="276" w:lineRule="auto"/>
        <w:rPr>
          <w:rFonts w:eastAsiaTheme="minorHAnsi" w:cs="Arial"/>
          <w:szCs w:val="20"/>
        </w:rPr>
      </w:pPr>
      <w:r w:rsidRPr="00FA7B17">
        <w:rPr>
          <w:rFonts w:eastAsiaTheme="minorHAnsi" w:cs="Arial"/>
          <w:szCs w:val="20"/>
        </w:rPr>
        <w:t>Treba je izvesti podrobno geološko, geotehnično in hidrogeološko kartiranje območja načrtovane variante rešitve. Pregled podatkov in geološko kartiranje terena mora podati:</w:t>
      </w:r>
    </w:p>
    <w:p w14:paraId="2595C882" w14:textId="77777777" w:rsidR="00E445C0" w:rsidRPr="00FA7B17" w:rsidRDefault="00E445C0" w:rsidP="00A768C8">
      <w:pPr>
        <w:pStyle w:val="Besedilo"/>
        <w:spacing w:line="276" w:lineRule="auto"/>
        <w:rPr>
          <w:rFonts w:eastAsiaTheme="minorHAnsi" w:cs="Arial"/>
          <w:szCs w:val="20"/>
        </w:rPr>
      </w:pPr>
    </w:p>
    <w:p w14:paraId="7E39FA11"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opis geoloških, hidrogeoloških in geomehanskih razmer na območju trase,</w:t>
      </w:r>
    </w:p>
    <w:p w14:paraId="113B4C06"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pogoje gradnje trase železnice in načrtovanih deviacij,</w:t>
      </w:r>
    </w:p>
    <w:p w14:paraId="2AE040BF"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izpostaviti morebitna plazovita in erozijsko ogrožena območja,</w:t>
      </w:r>
    </w:p>
    <w:p w14:paraId="7820AC8F"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oceniti ukrepe, ki bodo potrebni za variantne rešitve trase proge in deviacij na nestabilnih in slabo nosilnih območjih,</w:t>
      </w:r>
    </w:p>
    <w:p w14:paraId="1888ED9A"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podati predvideno geometrijo vkopov in nasipov,</w:t>
      </w:r>
    </w:p>
    <w:p w14:paraId="580FE5F7"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predlagati in računsko preveriti način temeljenja objektov,</w:t>
      </w:r>
    </w:p>
    <w:p w14:paraId="74F61755"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preveriti posebne pogoje, med katerimi so tudi vodovarstvena območja (analiza tveganja za gradnjo na VVO),</w:t>
      </w:r>
    </w:p>
    <w:p w14:paraId="1FEA1995" w14:textId="77777777" w:rsidR="00206272" w:rsidRPr="00FA7B17" w:rsidRDefault="00206272" w:rsidP="00FF0ED2">
      <w:pPr>
        <w:pStyle w:val="Besedilo"/>
        <w:numPr>
          <w:ilvl w:val="0"/>
          <w:numId w:val="53"/>
        </w:numPr>
        <w:tabs>
          <w:tab w:val="left" w:pos="1843"/>
        </w:tabs>
        <w:spacing w:line="276" w:lineRule="auto"/>
        <w:rPr>
          <w:rFonts w:cs="Arial"/>
          <w:szCs w:val="20"/>
        </w:rPr>
      </w:pPr>
      <w:r w:rsidRPr="00FA7B17">
        <w:rPr>
          <w:rFonts w:cs="Arial"/>
          <w:szCs w:val="20"/>
        </w:rPr>
        <w:t>oceno vplivov na vodna dovoljenja</w:t>
      </w:r>
    </w:p>
    <w:p w14:paraId="72E42CC9"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v zaključku dokumenta morajo biti podan predlog geološko geotehničnih raziskav za višji nivo projektiranja skupaj s finančno oceno predvidenih del.</w:t>
      </w:r>
    </w:p>
    <w:p w14:paraId="36971C0C" w14:textId="77777777" w:rsidR="00E445C0" w:rsidRPr="00FA7B17" w:rsidRDefault="00E445C0" w:rsidP="00A768C8">
      <w:pPr>
        <w:pStyle w:val="Besedilo"/>
        <w:spacing w:line="276" w:lineRule="auto"/>
        <w:rPr>
          <w:rFonts w:cs="Arial"/>
          <w:szCs w:val="20"/>
          <w:highlight w:val="lightGray"/>
          <w:lang w:bidi="sl-SI"/>
        </w:rPr>
      </w:pPr>
    </w:p>
    <w:p w14:paraId="5E1BCA1B" w14:textId="77777777" w:rsidR="00E445C0" w:rsidRPr="00FA7B17" w:rsidRDefault="00E445C0" w:rsidP="00A768C8">
      <w:pPr>
        <w:pStyle w:val="Besedilo"/>
        <w:spacing w:line="276" w:lineRule="auto"/>
        <w:rPr>
          <w:rFonts w:cs="Arial"/>
          <w:szCs w:val="20"/>
        </w:rPr>
      </w:pPr>
      <w:r w:rsidRPr="00FA7B17">
        <w:rPr>
          <w:rFonts w:cs="Arial"/>
          <w:szCs w:val="20"/>
          <w:lang w:bidi="sl-SI"/>
        </w:rPr>
        <w:t>Splošna načela:</w:t>
      </w:r>
    </w:p>
    <w:p w14:paraId="6B254E2A"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 xml:space="preserve">raziskave je </w:t>
      </w:r>
      <w:r w:rsidR="00A657FF" w:rsidRPr="00FA7B17">
        <w:rPr>
          <w:rFonts w:cs="Arial"/>
          <w:szCs w:val="20"/>
        </w:rPr>
        <w:t>treba</w:t>
      </w:r>
      <w:r w:rsidRPr="00FA7B17">
        <w:rPr>
          <w:rFonts w:cs="Arial"/>
          <w:szCs w:val="20"/>
        </w:rPr>
        <w:t xml:space="preserve"> izvajati skladno z zahtevami EC 7 (SIST EN 1997-1 in SIST EN 1997-2) in domačimi predpisi,</w:t>
      </w:r>
    </w:p>
    <w:p w14:paraId="113491BA"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ponudnik mora pred pričetkom del skrbno pregledati in analizirati rezultate že izvedenih raziskovalnih del (za cestno (AC, GC) in železniško infrastrukturo ter ostalo in pripraviti predlog programa GGH raziskav;</w:t>
      </w:r>
    </w:p>
    <w:p w14:paraId="28C758C6"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dolžina vrtin</w:t>
      </w:r>
      <w:r w:rsidR="00A657FF" w:rsidRPr="00FA7B17">
        <w:rPr>
          <w:rFonts w:cs="Arial"/>
          <w:szCs w:val="20"/>
        </w:rPr>
        <w:t>, omenjena</w:t>
      </w:r>
      <w:r w:rsidRPr="00FA7B17">
        <w:rPr>
          <w:rFonts w:cs="Arial"/>
          <w:szCs w:val="20"/>
        </w:rPr>
        <w:t xml:space="preserve"> v programu je le orientacijska in mora ustrezati namenu izvedbe (vrtine za objekte najmanj 5 m v podlago, vrtine za predor min. 5</w:t>
      </w:r>
      <w:r w:rsidR="00A657FF" w:rsidRPr="00FA7B17">
        <w:rPr>
          <w:rFonts w:cs="Arial"/>
          <w:szCs w:val="20"/>
        </w:rPr>
        <w:t> m</w:t>
      </w:r>
      <w:r w:rsidRPr="00FA7B17">
        <w:rPr>
          <w:rFonts w:cs="Arial"/>
          <w:szCs w:val="20"/>
        </w:rPr>
        <w:t xml:space="preserve"> pod niveleto,…);</w:t>
      </w:r>
    </w:p>
    <w:p w14:paraId="02A5735C"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piezometre se izvede v okviru geomehanskih in strukturnih vrtin, ki bodo praviloma locirane izven območja posega kasnejših gradbenih del in se jih cevi z inertnimi cevmi;</w:t>
      </w:r>
    </w:p>
    <w:p w14:paraId="20473238"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delovne metode morajo biti jasne in nedvoumne,</w:t>
      </w:r>
    </w:p>
    <w:p w14:paraId="665E3EBF"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metodologija dela mora biti v skladu z načeli varstva narave in dobrega gospodarja,</w:t>
      </w:r>
    </w:p>
    <w:p w14:paraId="489A2344"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pridobljeni podatki morajo biti osnova za izvedbo geotehniških analiz, izračunov posedkov in definiranja načina in kote temeljenja objektov in pogojev gradnje predorov;</w:t>
      </w:r>
    </w:p>
    <w:p w14:paraId="5C47C789"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izvajalec del mora pred začetkom del pridobiti vsa potrebna soglasja in dovoljenja (lastniki zemljišč, dovoljenja za raziskave podzemnih voda, dovoljenja za delo v progovnem pasu itd.) in zakoličiti lokacije obstoječih GJI z upravljavci,</w:t>
      </w:r>
    </w:p>
    <w:p w14:paraId="48BEB8D2"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rezultati raziskav so last investitorja, zato mora izvajalec za vse oblike uporabe in javne predstavitve pridobiti soglasje naročnika,</w:t>
      </w:r>
    </w:p>
    <w:p w14:paraId="57C53943"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izvajalec geološko geomehanskih raziskav je dolžan sodelovati z odgovornim projektantom tako v rokovnem kakor tudi v vsebinskem smislu,</w:t>
      </w:r>
    </w:p>
    <w:p w14:paraId="4432AB89"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poročilo o preiskavi tal naj med drugim vsebuje inženirsko-geološko karto v merilu 1:1000 z vzdolžnimi profili trase nove proge 1:1000/100 in ustrezno število karakterističnih in dovolj široko posnetih prečnih profilov v M 1:100,</w:t>
      </w:r>
    </w:p>
    <w:p w14:paraId="66EB8BB2"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izvajalec naloge mora koordinirati svoje delo z delom svojih podizvajalcev, izbranim projektantom ter strokovno službo naročnika,</w:t>
      </w:r>
    </w:p>
    <w:p w14:paraId="755B1F33"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za čim racionalnejšo izvedbo razpisanih del je potreben stalen stik na relaciji geomehanik – projektant – predstavnik naročnika (Inženir) ter sodelovanje na koordinacijskih sestankih pri naročniku in strokovni službi,</w:t>
      </w:r>
    </w:p>
    <w:p w14:paraId="43C8EB2D" w14:textId="77777777" w:rsidR="00E445C0" w:rsidRPr="00FA7B17" w:rsidRDefault="00E445C0" w:rsidP="00FF0ED2">
      <w:pPr>
        <w:pStyle w:val="Besedilo"/>
        <w:numPr>
          <w:ilvl w:val="0"/>
          <w:numId w:val="53"/>
        </w:numPr>
        <w:tabs>
          <w:tab w:val="left" w:pos="1843"/>
        </w:tabs>
        <w:spacing w:line="276" w:lineRule="auto"/>
        <w:rPr>
          <w:rFonts w:cs="Arial"/>
          <w:szCs w:val="20"/>
        </w:rPr>
      </w:pPr>
      <w:r w:rsidRPr="00FA7B17">
        <w:rPr>
          <w:rFonts w:cs="Arial"/>
          <w:szCs w:val="20"/>
        </w:rPr>
        <w:t>odpraviti je potrebno napake in pomanjkljivosti v končnem poročilu ter smiselno upoštevati vse usmeritve naročnika, inženirja in recenzenta.</w:t>
      </w:r>
    </w:p>
    <w:p w14:paraId="0DF2FCBC" w14:textId="77777777" w:rsidR="00E445C0" w:rsidRPr="00FA7B17" w:rsidRDefault="00E445C0" w:rsidP="00A768C8">
      <w:pPr>
        <w:spacing w:line="276" w:lineRule="auto"/>
        <w:rPr>
          <w:rFonts w:ascii="Arial" w:hAnsi="Arial"/>
          <w:sz w:val="20"/>
          <w:szCs w:val="20"/>
        </w:rPr>
      </w:pPr>
    </w:p>
    <w:p w14:paraId="3DD6748A" w14:textId="69437195" w:rsidR="00E445C0" w:rsidRPr="00B6310F" w:rsidRDefault="00E445C0" w:rsidP="009D5CB9">
      <w:pPr>
        <w:pStyle w:val="Subtitle"/>
        <w:spacing w:after="0" w:line="276" w:lineRule="auto"/>
        <w:jc w:val="both"/>
        <w:outlineLvl w:val="9"/>
        <w:rPr>
          <w:sz w:val="20"/>
          <w:szCs w:val="20"/>
        </w:rPr>
      </w:pPr>
      <w:r w:rsidRPr="00FA7B17">
        <w:rPr>
          <w:rFonts w:ascii="Arial" w:hAnsi="Arial" w:cs="Arial"/>
          <w:sz w:val="20"/>
          <w:szCs w:val="20"/>
        </w:rPr>
        <w:t xml:space="preserve">Predlog programa geološko geotehničnih in hidrogeoloških raziskav za študijo variant s popisom del je v prilogi </w:t>
      </w:r>
      <w:r w:rsidR="005B2692">
        <w:rPr>
          <w:rFonts w:ascii="Arial" w:hAnsi="Arial" w:cs="Arial"/>
          <w:sz w:val="20"/>
          <w:szCs w:val="20"/>
        </w:rPr>
        <w:t>1</w:t>
      </w:r>
      <w:r w:rsidRPr="00FA7B17">
        <w:rPr>
          <w:rFonts w:ascii="Arial" w:hAnsi="Arial" w:cs="Arial"/>
          <w:sz w:val="20"/>
          <w:szCs w:val="20"/>
        </w:rPr>
        <w:t xml:space="preserve">, vsebina geološko geotehničnega in hidrogeološkega elaborata o sestavi tal in pogojih gradnje variant je podana v prilogi </w:t>
      </w:r>
      <w:r w:rsidR="005B2692">
        <w:rPr>
          <w:rFonts w:ascii="Arial" w:hAnsi="Arial" w:cs="Arial"/>
          <w:sz w:val="20"/>
          <w:szCs w:val="20"/>
        </w:rPr>
        <w:t>2</w:t>
      </w:r>
      <w:r w:rsidRPr="00FA7B17">
        <w:rPr>
          <w:rFonts w:ascii="Arial" w:hAnsi="Arial" w:cs="Arial"/>
          <w:sz w:val="20"/>
          <w:szCs w:val="20"/>
        </w:rPr>
        <w:t>.</w:t>
      </w:r>
    </w:p>
    <w:p w14:paraId="6741AD78" w14:textId="77777777" w:rsidR="00872E06" w:rsidRPr="00FA7B17" w:rsidRDefault="00872E06" w:rsidP="006461DF">
      <w:pPr>
        <w:pStyle w:val="Heading2"/>
        <w:numPr>
          <w:ilvl w:val="2"/>
          <w:numId w:val="4"/>
        </w:numPr>
        <w:tabs>
          <w:tab w:val="clear" w:pos="0"/>
          <w:tab w:val="num" w:pos="-360"/>
        </w:tabs>
        <w:spacing w:line="276" w:lineRule="auto"/>
        <w:ind w:left="207"/>
        <w:rPr>
          <w:szCs w:val="20"/>
        </w:rPr>
      </w:pPr>
      <w:bookmarkStart w:id="461" w:name="_Toc109662001"/>
      <w:bookmarkStart w:id="462" w:name="_Toc110432197"/>
      <w:bookmarkStart w:id="463" w:name="_Toc110432847"/>
      <w:bookmarkStart w:id="464" w:name="_Toc110433500"/>
      <w:bookmarkStart w:id="465" w:name="_Toc110434156"/>
      <w:bookmarkStart w:id="466" w:name="_Toc110434811"/>
      <w:bookmarkStart w:id="467" w:name="_Toc110435469"/>
      <w:bookmarkStart w:id="468" w:name="_Toc109662002"/>
      <w:bookmarkStart w:id="469" w:name="_Toc110432198"/>
      <w:bookmarkStart w:id="470" w:name="_Toc110432848"/>
      <w:bookmarkStart w:id="471" w:name="_Toc110433501"/>
      <w:bookmarkStart w:id="472" w:name="_Toc110434157"/>
      <w:bookmarkStart w:id="473" w:name="_Toc110434812"/>
      <w:bookmarkStart w:id="474" w:name="_Toc110435470"/>
      <w:bookmarkStart w:id="475" w:name="_Toc109390923"/>
      <w:bookmarkStart w:id="476" w:name="_Toc42595952"/>
      <w:bookmarkStart w:id="477" w:name="_Toc118721664"/>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r w:rsidRPr="00FA7B17">
        <w:rPr>
          <w:szCs w:val="20"/>
        </w:rPr>
        <w:t>Hidrološko hidravlična študija</w:t>
      </w:r>
      <w:bookmarkEnd w:id="476"/>
      <w:r w:rsidRPr="00FA7B17">
        <w:rPr>
          <w:szCs w:val="20"/>
        </w:rPr>
        <w:t xml:space="preserve"> (HHŠ)</w:t>
      </w:r>
      <w:bookmarkEnd w:id="477"/>
    </w:p>
    <w:p w14:paraId="5DA8BE8A" w14:textId="77777777" w:rsidR="00872E06" w:rsidRPr="00FA7B17" w:rsidRDefault="00872E06" w:rsidP="00A768C8">
      <w:pPr>
        <w:pStyle w:val="Besedilo"/>
        <w:spacing w:line="276" w:lineRule="auto"/>
        <w:rPr>
          <w:rFonts w:cs="Arial"/>
          <w:szCs w:val="20"/>
        </w:rPr>
      </w:pPr>
      <w:r w:rsidRPr="00FA7B17">
        <w:rPr>
          <w:rFonts w:cs="Arial"/>
          <w:szCs w:val="20"/>
        </w:rPr>
        <w:t>Izdelati je treba hidrološko hidravlično študijo (v nadaljevanju: HHŠ) s kartami poplavne nevarnosti (KPN), kartami razredov poplavne nevarnosti (KRPN) in kartami erozijske nevarnosti (KEN) ter kartami razredov erozijske nevarnosti (KREN) za obstoječe in načrtovano stanje za prispevno območje za potrebe izdelave DPN, ter predvideti možne omilitvene ukrepe, skladno z veljavno zakonodajo, NUP in Splošnimi smernicami s področja upravljanja z vodami s prilogami (izdala DRSV, januarju 2022, v nadaljevanju Smernice DRSV).</w:t>
      </w:r>
    </w:p>
    <w:p w14:paraId="2DA2AE31" w14:textId="77777777" w:rsidR="00CE196F" w:rsidRPr="00FA7B17" w:rsidRDefault="00CE196F" w:rsidP="00A768C8">
      <w:pPr>
        <w:pStyle w:val="Besedilo"/>
        <w:spacing w:line="276" w:lineRule="auto"/>
        <w:rPr>
          <w:rFonts w:cs="Arial"/>
          <w:szCs w:val="20"/>
        </w:rPr>
      </w:pPr>
    </w:p>
    <w:p w14:paraId="55016385" w14:textId="77777777" w:rsidR="00CE196F" w:rsidRPr="00FA7B17" w:rsidRDefault="00CE196F" w:rsidP="00A768C8">
      <w:pPr>
        <w:pStyle w:val="Besedilo"/>
        <w:spacing w:line="276" w:lineRule="auto"/>
        <w:rPr>
          <w:rFonts w:cs="Arial"/>
          <w:szCs w:val="20"/>
        </w:rPr>
      </w:pPr>
      <w:r w:rsidRPr="00FA7B17">
        <w:rPr>
          <w:rFonts w:cs="Arial"/>
          <w:szCs w:val="20"/>
        </w:rPr>
        <w:t>Upoštevajoč, da se v ŠV/PIZ obravnava ena varianta, se izdela HHŠ v fazi ŠV/PIZ in upoštevajoč projektne rešitve v fazi priprave strokovnih podlag za DPN ustrezno novelira/dopolni v fazi DPN.</w:t>
      </w:r>
    </w:p>
    <w:p w14:paraId="3153B75D" w14:textId="77777777" w:rsidR="00872E06" w:rsidRPr="00FA7B17" w:rsidRDefault="00872E06" w:rsidP="00A768C8">
      <w:pPr>
        <w:pStyle w:val="Besedilo"/>
        <w:spacing w:line="276" w:lineRule="auto"/>
        <w:rPr>
          <w:rFonts w:cs="Arial"/>
          <w:szCs w:val="20"/>
        </w:rPr>
      </w:pPr>
    </w:p>
    <w:p w14:paraId="73AE40A6" w14:textId="77777777" w:rsidR="00872E06" w:rsidRPr="00FA7B17" w:rsidRDefault="00872E06" w:rsidP="00FF0ED2">
      <w:pPr>
        <w:pStyle w:val="Besedilo"/>
        <w:tabs>
          <w:tab w:val="left" w:pos="1843"/>
        </w:tabs>
        <w:spacing w:line="276" w:lineRule="auto"/>
        <w:rPr>
          <w:rFonts w:cs="Arial"/>
          <w:szCs w:val="20"/>
        </w:rPr>
      </w:pPr>
      <w:r w:rsidRPr="00FA7B17">
        <w:rPr>
          <w:rFonts w:cs="Arial"/>
          <w:szCs w:val="20"/>
        </w:rPr>
        <w:t>V sklopu HHŠ so predvidene naslednje aktivnosti in dela:</w:t>
      </w:r>
    </w:p>
    <w:p w14:paraId="7EF326A6" w14:textId="77777777" w:rsidR="00872E06" w:rsidRPr="00FA7B17" w:rsidRDefault="00872E06" w:rsidP="00FF0ED2">
      <w:pPr>
        <w:pStyle w:val="Besedilo"/>
        <w:numPr>
          <w:ilvl w:val="0"/>
          <w:numId w:val="53"/>
        </w:numPr>
        <w:tabs>
          <w:tab w:val="left" w:pos="1843"/>
        </w:tabs>
        <w:spacing w:line="276" w:lineRule="auto"/>
        <w:ind w:left="426" w:hanging="426"/>
        <w:rPr>
          <w:rFonts w:cs="Arial"/>
          <w:szCs w:val="20"/>
        </w:rPr>
      </w:pPr>
      <w:r w:rsidRPr="00FA7B17">
        <w:rPr>
          <w:rFonts w:cs="Arial"/>
          <w:szCs w:val="20"/>
        </w:rPr>
        <w:t xml:space="preserve">proučitev obstoječe dokumentacije in </w:t>
      </w:r>
      <w:r w:rsidR="00330115" w:rsidRPr="00FA7B17">
        <w:rPr>
          <w:rFonts w:cs="Arial"/>
          <w:szCs w:val="20"/>
        </w:rPr>
        <w:t xml:space="preserve">izdelava </w:t>
      </w:r>
      <w:r w:rsidRPr="00FA7B17">
        <w:rPr>
          <w:rFonts w:cs="Arial"/>
          <w:szCs w:val="20"/>
        </w:rPr>
        <w:t>terminskega plana. Prav tako se v okviru pripravljalnih del opravijo terenska geodetska dela, ki so potrebna zaradi določitve hidravličnih karakteristik obstoječih vodnogospodarskih objektov (izmera prečnih profilov in mostnih odprtin, prepustov in drugih detajlov), ki so potrebni za izdelavo HHŠ in izris podatkov v elektronski in grafični obliki.</w:t>
      </w:r>
    </w:p>
    <w:p w14:paraId="511EA25E" w14:textId="77777777" w:rsidR="00872E06" w:rsidRPr="00FA7B17" w:rsidRDefault="00872E06" w:rsidP="00FF0ED2">
      <w:pPr>
        <w:pStyle w:val="Besedilo"/>
        <w:numPr>
          <w:ilvl w:val="0"/>
          <w:numId w:val="53"/>
        </w:numPr>
        <w:tabs>
          <w:tab w:val="left" w:pos="1843"/>
        </w:tabs>
        <w:spacing w:line="276" w:lineRule="auto"/>
        <w:ind w:left="426" w:hanging="426"/>
        <w:rPr>
          <w:rFonts w:cs="Arial"/>
          <w:szCs w:val="20"/>
        </w:rPr>
      </w:pPr>
      <w:r w:rsidRPr="00FA7B17">
        <w:rPr>
          <w:rFonts w:cs="Arial"/>
          <w:szCs w:val="20"/>
        </w:rPr>
        <w:t>priprava hidroloških izhodišč za obstoječe in načrtovano stanje. Pred izdelavo hidravličnega dela študije izdelovalec pridobi od DRSV potrditev ustreznosti hidroloških in hidravličnih podatkov in drugih izhodiščnih podatkov, za izdelavo hidrološko hidravlične študije, za obstoječe stanje in načrtovano stanje.</w:t>
      </w:r>
    </w:p>
    <w:p w14:paraId="1F47D7ED" w14:textId="77777777" w:rsidR="00872E06" w:rsidRPr="00FA7B17" w:rsidRDefault="00872E06" w:rsidP="00FF0ED2">
      <w:pPr>
        <w:pStyle w:val="Besedilo"/>
        <w:numPr>
          <w:ilvl w:val="0"/>
          <w:numId w:val="53"/>
        </w:numPr>
        <w:tabs>
          <w:tab w:val="left" w:pos="1843"/>
        </w:tabs>
        <w:spacing w:line="276" w:lineRule="auto"/>
        <w:ind w:left="426" w:hanging="426"/>
        <w:rPr>
          <w:rFonts w:cs="Arial"/>
          <w:szCs w:val="20"/>
        </w:rPr>
      </w:pPr>
      <w:r w:rsidRPr="00FA7B17">
        <w:rPr>
          <w:rFonts w:cs="Arial"/>
          <w:szCs w:val="20"/>
        </w:rPr>
        <w:t xml:space="preserve">Izdelava kart za obstoječe stanje brez načrtovanega posega in </w:t>
      </w:r>
    </w:p>
    <w:p w14:paraId="22336888" w14:textId="77777777" w:rsidR="00872E06" w:rsidRPr="00FA7B17" w:rsidRDefault="00872E06" w:rsidP="00FF0ED2">
      <w:pPr>
        <w:pStyle w:val="Besedilo"/>
        <w:numPr>
          <w:ilvl w:val="0"/>
          <w:numId w:val="53"/>
        </w:numPr>
        <w:tabs>
          <w:tab w:val="left" w:pos="1843"/>
        </w:tabs>
        <w:spacing w:line="276" w:lineRule="auto"/>
        <w:ind w:left="426" w:hanging="426"/>
        <w:rPr>
          <w:rFonts w:cs="Arial"/>
          <w:szCs w:val="20"/>
        </w:rPr>
      </w:pPr>
      <w:r w:rsidRPr="00FA7B17">
        <w:rPr>
          <w:rFonts w:cs="Arial"/>
          <w:szCs w:val="20"/>
        </w:rPr>
        <w:t>Izdelava kart za načrtovano stanje z omilitvenimi ukrepi.</w:t>
      </w:r>
    </w:p>
    <w:p w14:paraId="293DDD2F" w14:textId="77777777" w:rsidR="00872E06" w:rsidRPr="00FA7B17" w:rsidRDefault="00872E06" w:rsidP="00A768C8">
      <w:pPr>
        <w:pStyle w:val="Besedilo"/>
        <w:spacing w:line="276" w:lineRule="auto"/>
        <w:rPr>
          <w:rFonts w:eastAsia="Calibri" w:cs="Arial"/>
          <w:szCs w:val="20"/>
          <w:lang w:eastAsia="en-US"/>
        </w:rPr>
      </w:pPr>
    </w:p>
    <w:p w14:paraId="455B1B42" w14:textId="77777777" w:rsidR="00872E06" w:rsidRPr="00FA7B17" w:rsidRDefault="00872E06" w:rsidP="00A768C8">
      <w:pPr>
        <w:pStyle w:val="Besedilo"/>
        <w:spacing w:line="276" w:lineRule="auto"/>
        <w:rPr>
          <w:rFonts w:cs="Arial"/>
          <w:szCs w:val="20"/>
        </w:rPr>
      </w:pPr>
      <w:r w:rsidRPr="00FA7B17">
        <w:rPr>
          <w:rFonts w:cs="Arial"/>
          <w:szCs w:val="20"/>
        </w:rPr>
        <w:t>HHŠ se izdela za:</w:t>
      </w:r>
    </w:p>
    <w:p w14:paraId="53317BE2" w14:textId="77777777" w:rsidR="00872E06" w:rsidRPr="00FA7B17" w:rsidRDefault="00872E06" w:rsidP="00FF0ED2">
      <w:pPr>
        <w:pStyle w:val="Besedilo"/>
        <w:numPr>
          <w:ilvl w:val="0"/>
          <w:numId w:val="53"/>
        </w:numPr>
        <w:tabs>
          <w:tab w:val="left" w:pos="1843"/>
        </w:tabs>
        <w:spacing w:line="276" w:lineRule="auto"/>
        <w:ind w:left="426" w:hanging="426"/>
        <w:rPr>
          <w:rFonts w:cs="Arial"/>
          <w:szCs w:val="20"/>
        </w:rPr>
      </w:pPr>
      <w:r w:rsidRPr="00FA7B17">
        <w:rPr>
          <w:rFonts w:cs="Arial"/>
          <w:szCs w:val="20"/>
        </w:rPr>
        <w:t>obstoječe in načrtovano stanje za povratne dobe Q10, Q20, Q100 in Q500;</w:t>
      </w:r>
    </w:p>
    <w:p w14:paraId="2C6A5CD4" w14:textId="77777777" w:rsidR="00872E06" w:rsidRPr="00FA7B17" w:rsidRDefault="00872E06" w:rsidP="00FF0ED2">
      <w:pPr>
        <w:pStyle w:val="Besedilo"/>
        <w:numPr>
          <w:ilvl w:val="0"/>
          <w:numId w:val="53"/>
        </w:numPr>
        <w:tabs>
          <w:tab w:val="left" w:pos="1843"/>
        </w:tabs>
        <w:spacing w:line="276" w:lineRule="auto"/>
        <w:ind w:left="426" w:hanging="426"/>
        <w:rPr>
          <w:rFonts w:cs="Arial"/>
          <w:szCs w:val="20"/>
        </w:rPr>
      </w:pPr>
      <w:r w:rsidRPr="00FA7B17">
        <w:rPr>
          <w:rFonts w:cs="Arial"/>
          <w:szCs w:val="20"/>
        </w:rPr>
        <w:t>na podlagi</w:t>
      </w:r>
      <w:r w:rsidR="00A33DE0" w:rsidRPr="00FA7B17">
        <w:rPr>
          <w:rFonts w:cs="Arial"/>
          <w:szCs w:val="20"/>
        </w:rPr>
        <w:t xml:space="preserve"> dvodimenzionalnega (2D) modela</w:t>
      </w:r>
      <w:r w:rsidRPr="00FA7B17">
        <w:rPr>
          <w:rFonts w:cs="Arial"/>
          <w:szCs w:val="20"/>
        </w:rPr>
        <w:t xml:space="preserve"> oziroma kombinacije 1D modela za strugo in 2D za inundacije (1d/2d model);</w:t>
      </w:r>
    </w:p>
    <w:p w14:paraId="0777EEAF" w14:textId="77777777" w:rsidR="00872E06" w:rsidRPr="00FA7B17" w:rsidRDefault="00872E06" w:rsidP="00FF0ED2">
      <w:pPr>
        <w:pStyle w:val="Besedilo"/>
        <w:numPr>
          <w:ilvl w:val="0"/>
          <w:numId w:val="53"/>
        </w:numPr>
        <w:tabs>
          <w:tab w:val="left" w:pos="1843"/>
        </w:tabs>
        <w:spacing w:line="276" w:lineRule="auto"/>
        <w:ind w:left="426" w:hanging="426"/>
        <w:rPr>
          <w:rFonts w:cs="Arial"/>
          <w:szCs w:val="20"/>
        </w:rPr>
      </w:pPr>
      <w:r w:rsidRPr="00FA7B17">
        <w:rPr>
          <w:rFonts w:cs="Arial"/>
          <w:szCs w:val="20"/>
        </w:rPr>
        <w:t>za celotno območje načrtovanih ureditev. Območje obdelave mora zagotoviti veljavnost kart na celotnem obravnavanem območju, vključno z in brez omilitvenih ukrepov.</w:t>
      </w:r>
    </w:p>
    <w:p w14:paraId="1F0C75DC" w14:textId="77777777" w:rsidR="00872E06" w:rsidRPr="00FA7B17" w:rsidRDefault="00872E06" w:rsidP="00A768C8">
      <w:pPr>
        <w:pStyle w:val="Besedilo"/>
        <w:spacing w:line="276" w:lineRule="auto"/>
        <w:rPr>
          <w:rFonts w:cs="Arial"/>
          <w:szCs w:val="20"/>
        </w:rPr>
      </w:pPr>
    </w:p>
    <w:p w14:paraId="3C123AEF" w14:textId="77777777" w:rsidR="00872E06" w:rsidRPr="00FA7B17" w:rsidRDefault="00872E06" w:rsidP="00A768C8">
      <w:pPr>
        <w:pStyle w:val="Besedilo"/>
        <w:spacing w:line="276" w:lineRule="auto"/>
        <w:rPr>
          <w:rFonts w:cs="Arial"/>
          <w:szCs w:val="20"/>
        </w:rPr>
      </w:pPr>
      <w:r w:rsidRPr="00FA7B17">
        <w:rPr>
          <w:rFonts w:cs="Arial"/>
          <w:szCs w:val="20"/>
        </w:rPr>
        <w:t xml:space="preserve">Cilj iskanja rešitev je zagotavljanje poplavne varnosti načrtovanih rešitev pri 100-letnih visokih vodah oz. iskanje rešitev za zagotavljanje poplavne varnosti (izvedba vseh omilitvenih ukrepov). </w:t>
      </w:r>
    </w:p>
    <w:p w14:paraId="226BBDA4" w14:textId="77777777" w:rsidR="00872E06" w:rsidRPr="00FA7B17" w:rsidRDefault="00872E06" w:rsidP="00A768C8">
      <w:pPr>
        <w:pStyle w:val="Besedilo"/>
        <w:spacing w:line="276" w:lineRule="auto"/>
        <w:rPr>
          <w:rFonts w:cs="Arial"/>
          <w:szCs w:val="20"/>
        </w:rPr>
      </w:pPr>
      <w:r w:rsidRPr="00FA7B17">
        <w:rPr>
          <w:rFonts w:cs="Arial"/>
          <w:szCs w:val="20"/>
        </w:rPr>
        <w:t>Pri izdelavi HHŠ za načrtovano stanje je treba upoštevati prihodnje podnebne spremembe. Izdelovalec si pri Agenciji RS za okolje priskrbi vse potrebne podatke. Na podlagi upoštevanja napovedi za prihodnost je treba utemeljiti tudi odpornost projekta na prihodnje podnebne spremembe.</w:t>
      </w:r>
    </w:p>
    <w:p w14:paraId="1A56F5C0" w14:textId="77777777" w:rsidR="00872E06" w:rsidRPr="00FA7B17" w:rsidRDefault="00872E06" w:rsidP="00A768C8">
      <w:pPr>
        <w:pStyle w:val="Besedilo"/>
        <w:spacing w:line="276" w:lineRule="auto"/>
        <w:rPr>
          <w:rFonts w:cs="Arial"/>
          <w:szCs w:val="20"/>
        </w:rPr>
      </w:pPr>
    </w:p>
    <w:p w14:paraId="151E90EF" w14:textId="77777777" w:rsidR="00872E06" w:rsidRPr="00FA7B17" w:rsidRDefault="00872E06" w:rsidP="00A768C8">
      <w:pPr>
        <w:pStyle w:val="Besedilo"/>
        <w:spacing w:line="276" w:lineRule="auto"/>
        <w:rPr>
          <w:rFonts w:cs="Arial"/>
          <w:szCs w:val="20"/>
        </w:rPr>
      </w:pPr>
      <w:r w:rsidRPr="00FA7B17">
        <w:rPr>
          <w:rFonts w:cs="Arial"/>
          <w:szCs w:val="20"/>
        </w:rPr>
        <w:t>V fazi izdelave HHŠ mora izdelovalec pristopiti k iskanju rešitev in iskanjem njihovih optimalnih lokacijskih ter geometrijskih karakteristik. Rešitve, predlagane v HHŠ, bo treba v prvi fazi na konceptualni ravni po potrebi nadgraditi, dopolniti in uskladiti z vsemi deležniki v prostoru. Prav tako mora sodelovati z izdelovalci ostalih strokovnih podlag za DPN.</w:t>
      </w:r>
    </w:p>
    <w:p w14:paraId="50AACD8E" w14:textId="77777777" w:rsidR="00872E06" w:rsidRPr="00FA7B17" w:rsidRDefault="00872E06" w:rsidP="00A768C8">
      <w:pPr>
        <w:pStyle w:val="Besedilo"/>
        <w:spacing w:line="276" w:lineRule="auto"/>
        <w:rPr>
          <w:rFonts w:cs="Arial"/>
          <w:szCs w:val="20"/>
        </w:rPr>
      </w:pPr>
    </w:p>
    <w:p w14:paraId="439CAB49" w14:textId="77777777" w:rsidR="00872E06" w:rsidRPr="00FA7B17" w:rsidRDefault="00872E06" w:rsidP="00A768C8">
      <w:pPr>
        <w:pStyle w:val="Besedilo"/>
        <w:spacing w:line="276" w:lineRule="auto"/>
        <w:rPr>
          <w:rFonts w:cs="Arial"/>
          <w:szCs w:val="20"/>
        </w:rPr>
      </w:pPr>
      <w:r w:rsidRPr="00FA7B17">
        <w:rPr>
          <w:rFonts w:cs="Arial"/>
          <w:szCs w:val="20"/>
        </w:rPr>
        <w:t>V kolikor bodo posegi in pripadajoči ukrepi spreminjali obliko prostora in posledično v določenem obsegu tudi vodni režim na tem območju, mora izdelovalec HHŠ območje ustrezno razširiti in obdelati v sklopu HHŠ.</w:t>
      </w:r>
    </w:p>
    <w:p w14:paraId="6C63DC2B" w14:textId="77777777" w:rsidR="00872E06" w:rsidRPr="00FA7B17" w:rsidRDefault="00872E06" w:rsidP="00A768C8">
      <w:pPr>
        <w:pStyle w:val="Besedilo"/>
        <w:spacing w:line="276" w:lineRule="auto"/>
        <w:rPr>
          <w:rFonts w:cs="Arial"/>
          <w:szCs w:val="20"/>
        </w:rPr>
      </w:pPr>
    </w:p>
    <w:p w14:paraId="4E0256DB" w14:textId="77777777" w:rsidR="00872E06" w:rsidRPr="00FA7B17" w:rsidRDefault="00872E06" w:rsidP="00A768C8">
      <w:pPr>
        <w:pStyle w:val="Besedilo"/>
        <w:spacing w:line="276" w:lineRule="auto"/>
        <w:rPr>
          <w:rFonts w:cs="Arial"/>
          <w:szCs w:val="20"/>
        </w:rPr>
      </w:pPr>
      <w:r w:rsidRPr="00FA7B17">
        <w:rPr>
          <w:rFonts w:cs="Arial"/>
          <w:szCs w:val="20"/>
        </w:rPr>
        <w:t xml:space="preserve">Na podlagi prejetih rešitev vseh načrtovanih ureditev v sklopu tega DPN se izdela hidrološko hidravlična študija za načrtovano stanje. Izdelovalec se mora opredeliti do hidroloških/hidravličnih sprememb vseh </w:t>
      </w:r>
      <w:r w:rsidR="002C3CAA" w:rsidRPr="00FA7B17">
        <w:rPr>
          <w:rFonts w:cs="Arial"/>
          <w:szCs w:val="20"/>
        </w:rPr>
        <w:t xml:space="preserve">tangiranih </w:t>
      </w:r>
      <w:r w:rsidRPr="00FA7B17">
        <w:rPr>
          <w:rFonts w:cs="Arial"/>
          <w:szCs w:val="20"/>
        </w:rPr>
        <w:t xml:space="preserve">vodotokov zaradi vseh načrtovanih ureditev v sklopu predmetnega DPN in določiti morebitne ukrepe za preprečitev ali omilitev morebitnih negativnih učinkov posega. Izdelovalec HHŠ poda projektantu usmeritve za morebitno korekcijo </w:t>
      </w:r>
      <w:r w:rsidR="00712545" w:rsidRPr="00FA7B17">
        <w:rPr>
          <w:rFonts w:cs="Arial"/>
          <w:szCs w:val="20"/>
        </w:rPr>
        <w:t>načrtovanih omilitvenih ukrepov</w:t>
      </w:r>
      <w:r w:rsidRPr="00FA7B17">
        <w:rPr>
          <w:rFonts w:cs="Arial"/>
          <w:szCs w:val="20"/>
        </w:rPr>
        <w:t xml:space="preserve"> ter načrtovane ukrepe ponovno preveri. V sklopu te faze je predvideno i</w:t>
      </w:r>
      <w:r w:rsidR="002C3CAA" w:rsidRPr="00FA7B17">
        <w:rPr>
          <w:rFonts w:cs="Arial"/>
          <w:szCs w:val="20"/>
        </w:rPr>
        <w:t>n</w:t>
      </w:r>
      <w:r w:rsidRPr="00FA7B17">
        <w:rPr>
          <w:rFonts w:cs="Arial"/>
          <w:szCs w:val="20"/>
        </w:rPr>
        <w:t>teraktivno sodelovanje z izdelovalci strokovnih podlag z namenom medsebojne uskladitve vseh načrtovanih rešitev.</w:t>
      </w:r>
    </w:p>
    <w:p w14:paraId="4ACAE580" w14:textId="77777777" w:rsidR="00872E06" w:rsidRPr="00FA7B17" w:rsidRDefault="00872E06" w:rsidP="00A768C8">
      <w:pPr>
        <w:pStyle w:val="Besedilo"/>
        <w:spacing w:line="276" w:lineRule="auto"/>
        <w:rPr>
          <w:rFonts w:cs="Arial"/>
          <w:szCs w:val="20"/>
        </w:rPr>
      </w:pPr>
    </w:p>
    <w:p w14:paraId="64D34673" w14:textId="77777777" w:rsidR="00872E06" w:rsidRPr="00FA7B17" w:rsidRDefault="00872E06" w:rsidP="00FF0ED2">
      <w:pPr>
        <w:pStyle w:val="Besedilo"/>
        <w:tabs>
          <w:tab w:val="left" w:pos="1843"/>
        </w:tabs>
        <w:spacing w:line="276" w:lineRule="auto"/>
        <w:rPr>
          <w:rFonts w:cs="Arial"/>
          <w:szCs w:val="20"/>
        </w:rPr>
      </w:pPr>
      <w:r w:rsidRPr="00FA7B17">
        <w:rPr>
          <w:rFonts w:cs="Arial"/>
          <w:szCs w:val="20"/>
        </w:rPr>
        <w:t>V okviru študije so zajete tudi vse morebitne dodatne vsebine, skladno s Smernicami DRSV.</w:t>
      </w:r>
    </w:p>
    <w:p w14:paraId="184299A6" w14:textId="77777777" w:rsidR="00872E06" w:rsidRPr="00FA7B17" w:rsidRDefault="00872E06" w:rsidP="00A768C8">
      <w:pPr>
        <w:pStyle w:val="Besedilo"/>
        <w:spacing w:line="276" w:lineRule="auto"/>
        <w:rPr>
          <w:rFonts w:cs="Arial"/>
          <w:szCs w:val="20"/>
        </w:rPr>
      </w:pPr>
    </w:p>
    <w:p w14:paraId="4E0D300C" w14:textId="77777777" w:rsidR="00872E06" w:rsidRPr="00FA7B17" w:rsidRDefault="00872E06" w:rsidP="00A768C8">
      <w:pPr>
        <w:pStyle w:val="Besedilo"/>
        <w:spacing w:line="276" w:lineRule="auto"/>
        <w:rPr>
          <w:rFonts w:cs="Arial"/>
          <w:szCs w:val="20"/>
        </w:rPr>
      </w:pPr>
      <w:r w:rsidRPr="00FA7B17">
        <w:rPr>
          <w:rFonts w:cs="Arial"/>
          <w:szCs w:val="20"/>
        </w:rPr>
        <w:t>Končni elaborat mora med drugim vsebovati opis predvidenih ukrepov in odvodnje obravnavanega območja, opis vpliva predvidenih ureditev in dokaz, da se stanje poplavne ogroženosti ne poveča, z veljavnostjo na celotnem območju DPN.</w:t>
      </w:r>
      <w:r w:rsidR="0078451F" w:rsidRPr="00FA7B17">
        <w:rPr>
          <w:rFonts w:cs="Arial"/>
          <w:szCs w:val="20"/>
        </w:rPr>
        <w:t xml:space="preserve"> HHŠ </w:t>
      </w:r>
      <w:r w:rsidR="00323DAF" w:rsidRPr="00FA7B17">
        <w:rPr>
          <w:rFonts w:cs="Arial"/>
          <w:szCs w:val="20"/>
        </w:rPr>
        <w:t>v fazi ŠV/PIZ in dopolnitve HHŠ za fazo DPN.</w:t>
      </w:r>
    </w:p>
    <w:p w14:paraId="6AF925C8" w14:textId="77777777" w:rsidR="00A33DE0" w:rsidRPr="00FA7B17" w:rsidRDefault="00A33DE0" w:rsidP="006461DF">
      <w:pPr>
        <w:pStyle w:val="Heading2"/>
        <w:numPr>
          <w:ilvl w:val="2"/>
          <w:numId w:val="4"/>
        </w:numPr>
        <w:tabs>
          <w:tab w:val="clear" w:pos="0"/>
          <w:tab w:val="num" w:pos="-360"/>
        </w:tabs>
        <w:spacing w:line="276" w:lineRule="auto"/>
        <w:ind w:left="207"/>
        <w:rPr>
          <w:szCs w:val="20"/>
        </w:rPr>
      </w:pPr>
      <w:bookmarkStart w:id="478" w:name="_Toc118721665"/>
      <w:r w:rsidRPr="00FA7B17">
        <w:rPr>
          <w:szCs w:val="20"/>
        </w:rPr>
        <w:t>P</w:t>
      </w:r>
      <w:r w:rsidR="00787CA5" w:rsidRPr="00FA7B17">
        <w:rPr>
          <w:szCs w:val="20"/>
        </w:rPr>
        <w:t>resoja vpliva na stanje površinskih voda</w:t>
      </w:r>
      <w:bookmarkEnd w:id="478"/>
    </w:p>
    <w:p w14:paraId="732B594C" w14:textId="77777777" w:rsidR="00A33DE0" w:rsidRPr="00FA7B17" w:rsidRDefault="003A688D" w:rsidP="00A768C8">
      <w:pPr>
        <w:pStyle w:val="Besedilo"/>
        <w:spacing w:line="276" w:lineRule="auto"/>
        <w:rPr>
          <w:rFonts w:cs="Arial"/>
          <w:szCs w:val="20"/>
        </w:rPr>
      </w:pPr>
      <w:r w:rsidRPr="00FA7B17">
        <w:rPr>
          <w:rFonts w:cs="Arial"/>
          <w:szCs w:val="20"/>
        </w:rPr>
        <w:t xml:space="preserve">Skladno s </w:t>
      </w:r>
      <w:r w:rsidR="00A33DE0" w:rsidRPr="00FA7B17">
        <w:rPr>
          <w:rFonts w:cs="Arial"/>
          <w:szCs w:val="20"/>
        </w:rPr>
        <w:t>P</w:t>
      </w:r>
      <w:r w:rsidRPr="00FA7B17">
        <w:rPr>
          <w:rFonts w:cs="Arial"/>
          <w:szCs w:val="20"/>
        </w:rPr>
        <w:t xml:space="preserve">rilogo </w:t>
      </w:r>
      <w:r w:rsidR="00A33DE0" w:rsidRPr="00FA7B17">
        <w:rPr>
          <w:rFonts w:cs="Arial"/>
          <w:szCs w:val="20"/>
        </w:rPr>
        <w:t>3 splošnih smernic DRSV</w:t>
      </w:r>
      <w:r w:rsidRPr="00FA7B17">
        <w:rPr>
          <w:rFonts w:cs="Arial"/>
          <w:szCs w:val="20"/>
        </w:rPr>
        <w:t xml:space="preserve"> se izdela Presoja vplivov na vodnem in priobalnem zemljišču ter območju presihajočih jezer na stanje površinskih voda.</w:t>
      </w:r>
    </w:p>
    <w:p w14:paraId="610DAB53" w14:textId="77777777" w:rsidR="00935A7E" w:rsidRPr="00FA7B17" w:rsidRDefault="00935A7E" w:rsidP="006461DF">
      <w:pPr>
        <w:pStyle w:val="Heading2"/>
        <w:numPr>
          <w:ilvl w:val="2"/>
          <w:numId w:val="4"/>
        </w:numPr>
        <w:tabs>
          <w:tab w:val="clear" w:pos="0"/>
          <w:tab w:val="num" w:pos="-360"/>
        </w:tabs>
        <w:spacing w:line="276" w:lineRule="auto"/>
        <w:ind w:left="207"/>
        <w:rPr>
          <w:szCs w:val="20"/>
        </w:rPr>
      </w:pPr>
      <w:bookmarkStart w:id="479" w:name="_Toc118721666"/>
      <w:r w:rsidRPr="00FA7B17">
        <w:rPr>
          <w:szCs w:val="20"/>
        </w:rPr>
        <w:t>Ocena vpliva posega na podzemno vodo</w:t>
      </w:r>
      <w:bookmarkEnd w:id="479"/>
    </w:p>
    <w:p w14:paraId="64726C96" w14:textId="77777777" w:rsidR="00175F10" w:rsidRPr="00FA7B17" w:rsidRDefault="00792791" w:rsidP="00A768C8">
      <w:pPr>
        <w:spacing w:line="276" w:lineRule="auto"/>
        <w:rPr>
          <w:rFonts w:ascii="Arial" w:hAnsi="Arial"/>
          <w:sz w:val="20"/>
          <w:szCs w:val="20"/>
        </w:rPr>
      </w:pPr>
      <w:r w:rsidRPr="00FA7B17">
        <w:rPr>
          <w:rFonts w:ascii="Arial" w:hAnsi="Arial"/>
          <w:sz w:val="20"/>
          <w:szCs w:val="20"/>
        </w:rPr>
        <w:t>Skladno s Prilogo 5 splošnih smernic DRSC se izdela Ocena vpliva posega na podzemno vodo.</w:t>
      </w:r>
    </w:p>
    <w:p w14:paraId="14BCA3BE" w14:textId="77777777" w:rsidR="00D5518B" w:rsidRPr="00FA7B17" w:rsidRDefault="00D5518B" w:rsidP="006461DF">
      <w:pPr>
        <w:pStyle w:val="Heading2"/>
        <w:numPr>
          <w:ilvl w:val="2"/>
          <w:numId w:val="4"/>
        </w:numPr>
        <w:tabs>
          <w:tab w:val="clear" w:pos="0"/>
          <w:tab w:val="num" w:pos="-360"/>
        </w:tabs>
        <w:spacing w:line="276" w:lineRule="auto"/>
        <w:ind w:left="207"/>
        <w:rPr>
          <w:szCs w:val="20"/>
        </w:rPr>
      </w:pPr>
      <w:bookmarkStart w:id="480" w:name="_Toc118721667"/>
      <w:r w:rsidRPr="00FA7B17">
        <w:rPr>
          <w:szCs w:val="20"/>
        </w:rPr>
        <w:t>Analiza tveganja za onesnaženje vodnega telesa podzemne vode</w:t>
      </w:r>
      <w:bookmarkEnd w:id="480"/>
    </w:p>
    <w:p w14:paraId="23E25D0F" w14:textId="77777777" w:rsidR="00872E06" w:rsidRPr="00FA7B17" w:rsidRDefault="00872E06" w:rsidP="00FF0ED2">
      <w:pPr>
        <w:spacing w:after="120" w:line="276" w:lineRule="auto"/>
        <w:jc w:val="both"/>
        <w:rPr>
          <w:rFonts w:ascii="Arial" w:hAnsi="Arial"/>
          <w:sz w:val="20"/>
          <w:szCs w:val="20"/>
        </w:rPr>
      </w:pPr>
      <w:r w:rsidRPr="00FA7B17">
        <w:rPr>
          <w:rFonts w:ascii="Arial" w:hAnsi="Arial"/>
          <w:sz w:val="20"/>
          <w:szCs w:val="20"/>
        </w:rPr>
        <w:t xml:space="preserve">Analizo tveganja je treba izdelati tako, da se smiselno upoštevajo določila Zakona o vodah (Ur. list RS, št. </w:t>
      </w:r>
      <w:hyperlink r:id="rId36" w:tgtFrame="_blank" w:tooltip="Zakon o vodah (ZV-1)" w:history="1">
        <w:r w:rsidRPr="00FA7B17">
          <w:rPr>
            <w:rFonts w:ascii="Arial" w:hAnsi="Arial"/>
            <w:sz w:val="20"/>
            <w:szCs w:val="20"/>
          </w:rPr>
          <w:t>67/02</w:t>
        </w:r>
      </w:hyperlink>
      <w:r w:rsidRPr="00FA7B17">
        <w:rPr>
          <w:rFonts w:ascii="Arial" w:hAnsi="Arial"/>
          <w:sz w:val="20"/>
          <w:szCs w:val="20"/>
        </w:rPr>
        <w:t xml:space="preserve">, </w:t>
      </w:r>
      <w:hyperlink r:id="rId37" w:tgtFrame="_blank" w:tooltip="Zakon o spremembah in dopolnitvah zakona o zdravstveni inšpekciji" w:history="1">
        <w:r w:rsidRPr="00FA7B17">
          <w:rPr>
            <w:rFonts w:ascii="Arial" w:hAnsi="Arial"/>
            <w:sz w:val="20"/>
            <w:szCs w:val="20"/>
          </w:rPr>
          <w:t>2/04</w:t>
        </w:r>
      </w:hyperlink>
      <w:r w:rsidRPr="00FA7B17">
        <w:rPr>
          <w:rFonts w:ascii="Arial" w:hAnsi="Arial"/>
          <w:sz w:val="20"/>
          <w:szCs w:val="20"/>
        </w:rPr>
        <w:t xml:space="preserve"> – ZZdrI-A, </w:t>
      </w:r>
      <w:hyperlink r:id="rId38" w:tgtFrame="_blank" w:tooltip="Zakon o varstvu okolja" w:history="1">
        <w:r w:rsidRPr="00FA7B17">
          <w:rPr>
            <w:rFonts w:ascii="Arial" w:hAnsi="Arial"/>
            <w:sz w:val="20"/>
            <w:szCs w:val="20"/>
          </w:rPr>
          <w:t>41/04</w:t>
        </w:r>
      </w:hyperlink>
      <w:r w:rsidRPr="00FA7B17">
        <w:rPr>
          <w:rFonts w:ascii="Arial" w:hAnsi="Arial"/>
          <w:sz w:val="20"/>
          <w:szCs w:val="20"/>
        </w:rPr>
        <w:t xml:space="preserve"> – ZVO-1, </w:t>
      </w:r>
      <w:hyperlink r:id="rId39" w:tgtFrame="_blank" w:tooltip="Zakon o spremembah in dopolnitvah Zakona o vodah" w:history="1">
        <w:r w:rsidRPr="00FA7B17">
          <w:rPr>
            <w:rFonts w:ascii="Arial" w:hAnsi="Arial"/>
            <w:sz w:val="20"/>
            <w:szCs w:val="20"/>
          </w:rPr>
          <w:t>57/08</w:t>
        </w:r>
      </w:hyperlink>
      <w:r w:rsidRPr="00FA7B17">
        <w:rPr>
          <w:rFonts w:ascii="Arial" w:hAnsi="Arial"/>
          <w:sz w:val="20"/>
          <w:szCs w:val="20"/>
        </w:rPr>
        <w:t xml:space="preserve">, </w:t>
      </w:r>
      <w:hyperlink r:id="rId40" w:tgtFrame="_blank" w:tooltip="Zakon o spremembah in dopolnitvah Zakona o vodah" w:history="1">
        <w:r w:rsidRPr="00FA7B17">
          <w:rPr>
            <w:rFonts w:ascii="Arial" w:hAnsi="Arial"/>
            <w:sz w:val="20"/>
            <w:szCs w:val="20"/>
          </w:rPr>
          <w:t>57/12</w:t>
        </w:r>
      </w:hyperlink>
      <w:r w:rsidRPr="00FA7B17">
        <w:rPr>
          <w:rFonts w:ascii="Arial" w:hAnsi="Arial"/>
          <w:sz w:val="20"/>
          <w:szCs w:val="20"/>
        </w:rPr>
        <w:t xml:space="preserve">, </w:t>
      </w:r>
      <w:hyperlink r:id="rId41" w:tgtFrame="_blank" w:tooltip="Zakon o dopolnitvah Zakona o vodah" w:history="1">
        <w:r w:rsidRPr="00FA7B17">
          <w:rPr>
            <w:rFonts w:ascii="Arial" w:hAnsi="Arial"/>
            <w:sz w:val="20"/>
            <w:szCs w:val="20"/>
          </w:rPr>
          <w:t>100/13</w:t>
        </w:r>
      </w:hyperlink>
      <w:r w:rsidRPr="00FA7B17">
        <w:rPr>
          <w:rFonts w:ascii="Arial" w:hAnsi="Arial"/>
          <w:sz w:val="20"/>
          <w:szCs w:val="20"/>
        </w:rPr>
        <w:t xml:space="preserve">, </w:t>
      </w:r>
      <w:hyperlink r:id="rId42" w:tgtFrame="_blank" w:tooltip="Zakon o spremembah in dopolnitvah Zakona o vodah" w:history="1">
        <w:r w:rsidRPr="00FA7B17">
          <w:rPr>
            <w:rFonts w:ascii="Arial" w:hAnsi="Arial"/>
            <w:sz w:val="20"/>
            <w:szCs w:val="20"/>
          </w:rPr>
          <w:t>40/14</w:t>
        </w:r>
      </w:hyperlink>
      <w:r w:rsidRPr="00FA7B17">
        <w:rPr>
          <w:rFonts w:ascii="Arial" w:hAnsi="Arial"/>
          <w:sz w:val="20"/>
          <w:szCs w:val="20"/>
        </w:rPr>
        <w:t xml:space="preserve">, </w:t>
      </w:r>
      <w:hyperlink r:id="rId43" w:tgtFrame="_blank" w:tooltip="Zakon o spremembah in dopolnitvah Zakona o vodah" w:history="1">
        <w:r w:rsidRPr="00FA7B17">
          <w:rPr>
            <w:rFonts w:ascii="Arial" w:hAnsi="Arial"/>
            <w:sz w:val="20"/>
            <w:szCs w:val="20"/>
          </w:rPr>
          <w:t>56/15</w:t>
        </w:r>
      </w:hyperlink>
      <w:r w:rsidRPr="00FA7B17">
        <w:rPr>
          <w:rFonts w:ascii="Arial" w:hAnsi="Arial"/>
          <w:sz w:val="20"/>
          <w:szCs w:val="20"/>
        </w:rPr>
        <w:t xml:space="preserve"> in </w:t>
      </w:r>
      <w:hyperlink r:id="rId44" w:tgtFrame="_blank" w:tooltip="Zakon o spremembah in dopolnitvah Zakona o vodah" w:history="1">
        <w:r w:rsidRPr="00FA7B17">
          <w:rPr>
            <w:rFonts w:ascii="Arial" w:hAnsi="Arial"/>
            <w:sz w:val="20"/>
            <w:szCs w:val="20"/>
          </w:rPr>
          <w:t>65/20</w:t>
        </w:r>
      </w:hyperlink>
      <w:r w:rsidRPr="00FA7B17">
        <w:rPr>
          <w:rFonts w:ascii="Arial" w:hAnsi="Arial"/>
          <w:sz w:val="20"/>
          <w:szCs w:val="20"/>
        </w:rPr>
        <w:t xml:space="preserve">) in Pravilnika o kriterijih za določitev vodovarstvenega območja (Ur. list RS, št. </w:t>
      </w:r>
      <w:hyperlink r:id="rId45" w:tgtFrame="_blank" w:tooltip="Pravilnik o kriterijih za določitev vodovarstvenega območja" w:history="1">
        <w:r w:rsidRPr="00FA7B17">
          <w:rPr>
            <w:rFonts w:ascii="Arial" w:hAnsi="Arial"/>
            <w:sz w:val="20"/>
            <w:szCs w:val="20"/>
          </w:rPr>
          <w:t>64/04</w:t>
        </w:r>
      </w:hyperlink>
      <w:r w:rsidRPr="00FA7B17">
        <w:rPr>
          <w:rFonts w:ascii="Arial" w:hAnsi="Arial"/>
          <w:sz w:val="20"/>
          <w:szCs w:val="20"/>
        </w:rPr>
        <w:t xml:space="preserve">, </w:t>
      </w:r>
      <w:hyperlink r:id="rId46" w:tgtFrame="_blank" w:tooltip="Pravilnik o spremembah in dopolnitvah Pravilnika o kriterijih za določitev vodovarstvenega območja" w:history="1">
        <w:r w:rsidRPr="00FA7B17">
          <w:rPr>
            <w:rFonts w:ascii="Arial" w:hAnsi="Arial"/>
            <w:sz w:val="20"/>
            <w:szCs w:val="20"/>
          </w:rPr>
          <w:t>5/06</w:t>
        </w:r>
      </w:hyperlink>
      <w:r w:rsidRPr="00FA7B17">
        <w:rPr>
          <w:rFonts w:ascii="Arial" w:hAnsi="Arial"/>
          <w:sz w:val="20"/>
          <w:szCs w:val="20"/>
        </w:rPr>
        <w:t xml:space="preserve">, </w:t>
      </w:r>
      <w:hyperlink r:id="rId47" w:tgtFrame="_blank" w:tooltip="Pravilnik o spremembah in dopolnitvah Pravilnika o kriterijih za določitev vodovarstvenega območja" w:history="1">
        <w:r w:rsidRPr="00FA7B17">
          <w:rPr>
            <w:rFonts w:ascii="Arial" w:hAnsi="Arial"/>
            <w:sz w:val="20"/>
            <w:szCs w:val="20"/>
          </w:rPr>
          <w:t>58/11</w:t>
        </w:r>
      </w:hyperlink>
      <w:r w:rsidRPr="00FA7B17">
        <w:rPr>
          <w:rFonts w:ascii="Arial" w:hAnsi="Arial"/>
          <w:sz w:val="20"/>
          <w:szCs w:val="20"/>
        </w:rPr>
        <w:t xml:space="preserve"> in </w:t>
      </w:r>
      <w:hyperlink r:id="rId48" w:tgtFrame="_blank" w:tooltip="Pravilnik o spremembah Pravilnika o kriterijih za določitev vodovarstvenega območja" w:history="1">
        <w:r w:rsidRPr="00FA7B17">
          <w:rPr>
            <w:rFonts w:ascii="Arial" w:hAnsi="Arial"/>
            <w:sz w:val="20"/>
            <w:szCs w:val="20"/>
          </w:rPr>
          <w:t>15/16</w:t>
        </w:r>
      </w:hyperlink>
      <w:r w:rsidRPr="00FA7B17">
        <w:rPr>
          <w:rFonts w:ascii="Arial" w:hAnsi="Arial"/>
          <w:sz w:val="20"/>
          <w:szCs w:val="20"/>
        </w:rPr>
        <w:t>). V 51. členu omenjenega pravilnika je navedeno, da mora biti sestavni del analize tveganja za onesnaženje revizija projektne dokumentacije. Skladno s tem členom revidenta zagotovi izvajalec, ki naročniku preda revidirano analizo tveganja.</w:t>
      </w:r>
    </w:p>
    <w:p w14:paraId="3E18C24B" w14:textId="77777777" w:rsidR="00872E06" w:rsidRPr="00FA7B17" w:rsidRDefault="00872E06" w:rsidP="00FF0ED2">
      <w:pPr>
        <w:spacing w:after="120" w:line="276" w:lineRule="auto"/>
        <w:jc w:val="both"/>
        <w:rPr>
          <w:rFonts w:ascii="Arial" w:hAnsi="Arial"/>
          <w:sz w:val="20"/>
          <w:szCs w:val="20"/>
        </w:rPr>
      </w:pPr>
      <w:r w:rsidRPr="00FA7B17">
        <w:rPr>
          <w:rFonts w:ascii="Arial" w:hAnsi="Arial"/>
          <w:sz w:val="20"/>
          <w:szCs w:val="20"/>
        </w:rPr>
        <w:t>Na podlagi hidrogeološke ocene prostora je treba izdelati analizo tveganja glede vpliva gradnje in obratovanja železniške proge na vodovarstvena območja in podati usmeritve za optimizacije variant z namenom čim manjšega tveganja za onesnaženje pitne vode.</w:t>
      </w:r>
      <w:r w:rsidR="00B00C39" w:rsidRPr="00FA7B17">
        <w:rPr>
          <w:rFonts w:ascii="Arial" w:hAnsi="Arial"/>
          <w:sz w:val="20"/>
          <w:szCs w:val="20"/>
        </w:rPr>
        <w:t xml:space="preserve"> </w:t>
      </w:r>
    </w:p>
    <w:p w14:paraId="56E299C7" w14:textId="77777777" w:rsidR="00D5518B" w:rsidRPr="00FA7B17" w:rsidRDefault="00D5518B" w:rsidP="006461DF">
      <w:pPr>
        <w:pStyle w:val="Heading2"/>
        <w:numPr>
          <w:ilvl w:val="2"/>
          <w:numId w:val="4"/>
        </w:numPr>
        <w:tabs>
          <w:tab w:val="clear" w:pos="0"/>
          <w:tab w:val="num" w:pos="-360"/>
        </w:tabs>
        <w:spacing w:line="276" w:lineRule="auto"/>
        <w:ind w:left="207"/>
        <w:rPr>
          <w:szCs w:val="20"/>
        </w:rPr>
      </w:pPr>
      <w:bookmarkStart w:id="481" w:name="_Toc118721668"/>
      <w:r w:rsidRPr="00FA7B17">
        <w:rPr>
          <w:szCs w:val="20"/>
        </w:rPr>
        <w:t xml:space="preserve">Elaborat načinov ravnanja z </w:t>
      </w:r>
      <w:r w:rsidR="00A57E6D" w:rsidRPr="00FA7B17">
        <w:rPr>
          <w:szCs w:val="20"/>
        </w:rPr>
        <w:t>zemeljskim</w:t>
      </w:r>
      <w:r w:rsidRPr="00FA7B17">
        <w:rPr>
          <w:szCs w:val="20"/>
        </w:rPr>
        <w:t xml:space="preserve"> izkopo</w:t>
      </w:r>
      <w:r w:rsidR="00A57E6D" w:rsidRPr="00FA7B17">
        <w:rPr>
          <w:szCs w:val="20"/>
        </w:rPr>
        <w:t>m</w:t>
      </w:r>
      <w:bookmarkEnd w:id="481"/>
    </w:p>
    <w:p w14:paraId="4E323BA9" w14:textId="77777777" w:rsidR="00872E06" w:rsidRPr="00FA7B17" w:rsidRDefault="00872E06" w:rsidP="00A768C8">
      <w:pPr>
        <w:pStyle w:val="Besedilo"/>
        <w:spacing w:line="276" w:lineRule="auto"/>
        <w:rPr>
          <w:rFonts w:cs="Arial"/>
          <w:szCs w:val="20"/>
        </w:rPr>
      </w:pPr>
      <w:r w:rsidRPr="00FA7B17">
        <w:rPr>
          <w:rFonts w:cs="Arial"/>
          <w:szCs w:val="20"/>
        </w:rPr>
        <w:t>Izdelovalec mora pregledati vso predhodno izdelano dokumentacijo v povezavi z zemeljskim izkopom ter proučiti možnosti oz. poiskati primeren način ravnanja z zemeljskim izkopom, glede na masno bilanco ter ob upoštevanju geološko - geotehničnega elaborata, iz katerega bo izhajalo ali je zemeljski izkop mineralna surovina ali odpadek. Na podlagi navedenega mora izdelovalec elaborata preučiti vse možne načine ravnanja z vsem zemeljskim izkopom, pri čemer se upošteva hierarhija ravnanja z odpadki (ponovna uporaba, ravnanje z viški itd.).</w:t>
      </w:r>
    </w:p>
    <w:p w14:paraId="7827B076" w14:textId="77777777" w:rsidR="009F3296" w:rsidRPr="00FA7B17" w:rsidRDefault="009F3296" w:rsidP="00A768C8">
      <w:pPr>
        <w:pStyle w:val="Besedilo"/>
        <w:spacing w:line="276" w:lineRule="auto"/>
        <w:rPr>
          <w:rFonts w:cs="Arial"/>
          <w:szCs w:val="20"/>
        </w:rPr>
      </w:pPr>
    </w:p>
    <w:p w14:paraId="25A9988D" w14:textId="77777777" w:rsidR="009F3296" w:rsidRPr="00FA7B17" w:rsidRDefault="009F3296" w:rsidP="00A768C8">
      <w:pPr>
        <w:pStyle w:val="Besedilo"/>
        <w:spacing w:line="276" w:lineRule="auto"/>
        <w:rPr>
          <w:rFonts w:cs="Arial"/>
          <w:szCs w:val="20"/>
        </w:rPr>
      </w:pPr>
      <w:r w:rsidRPr="00FA7B17">
        <w:rPr>
          <w:rFonts w:cs="Arial"/>
          <w:szCs w:val="20"/>
        </w:rPr>
        <w:t xml:space="preserve">Treba je opredeliti nabor možnih lokacij za vnos zemeljskega izkopa in jih proučiti z vseh vidikov in utemeljiti njihovo izvedljivost. </w:t>
      </w:r>
    </w:p>
    <w:p w14:paraId="764E3276" w14:textId="77777777" w:rsidR="00872E06" w:rsidRPr="00FA7B17" w:rsidRDefault="00872E06" w:rsidP="00A768C8">
      <w:pPr>
        <w:pStyle w:val="Besedilo"/>
        <w:spacing w:line="276" w:lineRule="auto"/>
        <w:rPr>
          <w:rFonts w:cs="Arial"/>
          <w:szCs w:val="20"/>
        </w:rPr>
      </w:pPr>
    </w:p>
    <w:p w14:paraId="30F2BF85" w14:textId="77777777" w:rsidR="00872E06" w:rsidRPr="00FA7B17" w:rsidRDefault="00872E06" w:rsidP="00A768C8">
      <w:pPr>
        <w:pStyle w:val="Besedilo"/>
        <w:spacing w:line="276" w:lineRule="auto"/>
        <w:rPr>
          <w:rFonts w:cs="Arial"/>
          <w:szCs w:val="20"/>
        </w:rPr>
      </w:pPr>
      <w:r w:rsidRPr="00FA7B17">
        <w:rPr>
          <w:rFonts w:cs="Arial"/>
          <w:szCs w:val="20"/>
        </w:rPr>
        <w:t xml:space="preserve">Strokovne podlage morajo vključevati rešitve v zvezi z načinom ravnanja z viški </w:t>
      </w:r>
      <w:r w:rsidR="00F57983" w:rsidRPr="00FA7B17">
        <w:rPr>
          <w:rFonts w:cs="Arial"/>
          <w:szCs w:val="20"/>
        </w:rPr>
        <w:t>zemeljskega izkopa</w:t>
      </w:r>
      <w:r w:rsidRPr="00FA7B17">
        <w:rPr>
          <w:rFonts w:cs="Arial"/>
          <w:szCs w:val="20"/>
        </w:rPr>
        <w:t>, po potrebi idejne rešitve in vse ostale strokovne podlage za ravnanje z zemeljsk</w:t>
      </w:r>
      <w:r w:rsidR="00A57E6D" w:rsidRPr="00FA7B17">
        <w:rPr>
          <w:rFonts w:cs="Arial"/>
          <w:szCs w:val="20"/>
        </w:rPr>
        <w:t>im</w:t>
      </w:r>
      <w:r w:rsidRPr="00FA7B17">
        <w:rPr>
          <w:rFonts w:cs="Arial"/>
          <w:szCs w:val="20"/>
        </w:rPr>
        <w:t xml:space="preserve"> izkop</w:t>
      </w:r>
      <w:r w:rsidR="00A57E6D" w:rsidRPr="00FA7B17">
        <w:rPr>
          <w:rFonts w:cs="Arial"/>
          <w:szCs w:val="20"/>
        </w:rPr>
        <w:t>om</w:t>
      </w:r>
      <w:r w:rsidRPr="00FA7B17">
        <w:rPr>
          <w:rFonts w:cs="Arial"/>
          <w:szCs w:val="20"/>
        </w:rPr>
        <w:t>.</w:t>
      </w:r>
    </w:p>
    <w:p w14:paraId="6BAA2575" w14:textId="77777777" w:rsidR="00D5518B" w:rsidRPr="00FA7B17" w:rsidRDefault="00D5518B" w:rsidP="006461DF">
      <w:pPr>
        <w:pStyle w:val="Heading2"/>
        <w:numPr>
          <w:ilvl w:val="2"/>
          <w:numId w:val="4"/>
        </w:numPr>
        <w:tabs>
          <w:tab w:val="clear" w:pos="0"/>
          <w:tab w:val="num" w:pos="-360"/>
        </w:tabs>
        <w:spacing w:line="276" w:lineRule="auto"/>
        <w:ind w:left="207"/>
        <w:rPr>
          <w:szCs w:val="20"/>
        </w:rPr>
      </w:pPr>
      <w:bookmarkStart w:id="482" w:name="_Toc118721669"/>
      <w:r w:rsidRPr="00FA7B17">
        <w:rPr>
          <w:szCs w:val="20"/>
        </w:rPr>
        <w:t>Ocena obremenitve s hrupom</w:t>
      </w:r>
      <w:r w:rsidR="00172EFD" w:rsidRPr="00FA7B17">
        <w:rPr>
          <w:szCs w:val="20"/>
        </w:rPr>
        <w:t xml:space="preserve"> </w:t>
      </w:r>
      <w:r w:rsidRPr="00FA7B17">
        <w:rPr>
          <w:szCs w:val="20"/>
        </w:rPr>
        <w:t>s predlogom protihrupnih ukrepov</w:t>
      </w:r>
      <w:bookmarkEnd w:id="482"/>
    </w:p>
    <w:p w14:paraId="796BF907" w14:textId="77777777" w:rsidR="00CA4294" w:rsidRPr="00FA7B17" w:rsidRDefault="00CA4294" w:rsidP="00A768C8">
      <w:pPr>
        <w:pStyle w:val="Besedilo"/>
        <w:spacing w:line="276" w:lineRule="auto"/>
        <w:rPr>
          <w:rFonts w:cs="Arial"/>
          <w:szCs w:val="20"/>
        </w:rPr>
      </w:pPr>
      <w:r w:rsidRPr="00FA7B17">
        <w:rPr>
          <w:rFonts w:cs="Arial"/>
          <w:szCs w:val="20"/>
        </w:rPr>
        <w:t xml:space="preserve">Izdelovalec je v začetni fazi dolžan povzeti izhodišča za načrtovanje protihrupnih ukrepov (aktivna, pasivna zaščita). </w:t>
      </w:r>
    </w:p>
    <w:p w14:paraId="3E3D87BD" w14:textId="77777777" w:rsidR="00CA4294" w:rsidRPr="00FA7B17" w:rsidRDefault="00CA4294" w:rsidP="00A768C8">
      <w:pPr>
        <w:pStyle w:val="Besedilo"/>
        <w:spacing w:line="276" w:lineRule="auto"/>
        <w:rPr>
          <w:rFonts w:cs="Arial"/>
          <w:szCs w:val="20"/>
        </w:rPr>
      </w:pPr>
    </w:p>
    <w:p w14:paraId="598D43C9" w14:textId="77777777" w:rsidR="00CA4294" w:rsidRPr="00FA7B17" w:rsidRDefault="00CA4294" w:rsidP="00A768C8">
      <w:pPr>
        <w:pStyle w:val="Besedilo"/>
        <w:spacing w:line="276" w:lineRule="auto"/>
        <w:rPr>
          <w:rFonts w:cs="Arial"/>
          <w:szCs w:val="20"/>
        </w:rPr>
      </w:pPr>
      <w:r w:rsidRPr="00FA7B17">
        <w:rPr>
          <w:rFonts w:cs="Arial"/>
          <w:szCs w:val="20"/>
        </w:rPr>
        <w:t xml:space="preserve">V vplivnem območju je treba identificirati stavbe z varovanimi prostori in zanje izvesti izračun obremenitve s hrupom in na podlagi tega izdelati oceno potrebnih ukrepov za zaščito pred hrupom ter oceniti stroške le-teh. Glede na občutljivost naravnega okolja se po potrebi izdela tudi ocena obremenitev okolja s hrupom v naravnem okolju (glede na usmeritve izdelovalcev okoljskega poročila) in opredeli, skladno s temi usmeritvami, potrebne omilitvene ukrepe (variantno) za zmanjšanje obremenitev s hrupom. Predlog ukrepov protihrupne zaščite je </w:t>
      </w:r>
      <w:r w:rsidR="00BE06C1" w:rsidRPr="00FA7B17">
        <w:rPr>
          <w:rFonts w:cs="Arial"/>
          <w:szCs w:val="20"/>
        </w:rPr>
        <w:t>treba</w:t>
      </w:r>
      <w:r w:rsidRPr="00FA7B17">
        <w:rPr>
          <w:rFonts w:cs="Arial"/>
          <w:szCs w:val="20"/>
        </w:rPr>
        <w:t xml:space="preserve"> izdelati za ustrezno plansko obdobje, kot bo dogovorjeno z naročnikom v času izdelave študije, v več variantah kombinacije aktivnih in pasivnih ukrepov, ter predlagati najustreznejšo varianto z ustrezno utemeljitvijo. </w:t>
      </w:r>
    </w:p>
    <w:p w14:paraId="1B6E65F7" w14:textId="77777777" w:rsidR="00CA4294" w:rsidRPr="00FA7B17" w:rsidRDefault="00CA4294" w:rsidP="00A768C8">
      <w:pPr>
        <w:pStyle w:val="Besedilo"/>
        <w:spacing w:line="276" w:lineRule="auto"/>
        <w:rPr>
          <w:rFonts w:cs="Arial"/>
          <w:szCs w:val="20"/>
        </w:rPr>
      </w:pPr>
    </w:p>
    <w:p w14:paraId="754A7671" w14:textId="77777777" w:rsidR="00CA4294" w:rsidRPr="00FA7B17" w:rsidRDefault="00CA4294" w:rsidP="00A768C8">
      <w:pPr>
        <w:pStyle w:val="Besedilo"/>
        <w:spacing w:line="276" w:lineRule="auto"/>
        <w:rPr>
          <w:rFonts w:cs="Arial"/>
          <w:szCs w:val="20"/>
        </w:rPr>
      </w:pPr>
      <w:r w:rsidRPr="00FA7B17">
        <w:rPr>
          <w:rFonts w:cs="Arial"/>
          <w:szCs w:val="20"/>
        </w:rPr>
        <w:t xml:space="preserve">V skladu z določili Uredbe o mejnih vrednostih kazalcev hrupa v okolju (Ur. list RS, št. </w:t>
      </w:r>
      <w:hyperlink r:id="rId49" w:tgtFrame="_blank" w:tooltip="Uredba o mejnih vrednostih kazalcev hrupa v okolju" w:history="1">
        <w:r w:rsidRPr="00FA7B17">
          <w:rPr>
            <w:rFonts w:cs="Arial"/>
            <w:szCs w:val="20"/>
          </w:rPr>
          <w:t>43/18</w:t>
        </w:r>
      </w:hyperlink>
      <w:r w:rsidRPr="00FA7B17">
        <w:rPr>
          <w:rFonts w:cs="Arial"/>
          <w:szCs w:val="20"/>
        </w:rPr>
        <w:t xml:space="preserve"> in </w:t>
      </w:r>
      <w:hyperlink r:id="rId50" w:tgtFrame="_blank" w:tooltip="Uredba o spremembah Uredbe o mejnih vrednostih kazalcev hrupa v okolju" w:history="1">
        <w:r w:rsidRPr="00FA7B17">
          <w:rPr>
            <w:rFonts w:cs="Arial"/>
            <w:szCs w:val="20"/>
          </w:rPr>
          <w:t>59/19</w:t>
        </w:r>
      </w:hyperlink>
      <w:r w:rsidRPr="00FA7B17">
        <w:rPr>
          <w:rFonts w:cs="Arial"/>
          <w:szCs w:val="20"/>
        </w:rPr>
        <w:t>) naj se ukrepi aktivne zaščite predlagajo v obsegu, ki je tehnično, prostorsko in ekonomsko upravičen. Izdelovalec mora v študiji oblikovati podrobna izhodišča za načrtovanje in gabarite protihrupnih ograj in na njihovih podlagah izdelati predlog protihrupne zaščite, ki bo glede na akustične in ostale kriterije najustreznejši.</w:t>
      </w:r>
    </w:p>
    <w:p w14:paraId="44AEB25B" w14:textId="77777777" w:rsidR="00CA4294" w:rsidRPr="00FA7B17" w:rsidRDefault="00CA4294" w:rsidP="00A768C8">
      <w:pPr>
        <w:pStyle w:val="Besedilo"/>
        <w:spacing w:line="276" w:lineRule="auto"/>
        <w:rPr>
          <w:rFonts w:cs="Arial"/>
          <w:szCs w:val="20"/>
        </w:rPr>
      </w:pPr>
    </w:p>
    <w:p w14:paraId="7CFD16B6" w14:textId="77777777" w:rsidR="00CA4294" w:rsidRPr="00FA7B17" w:rsidRDefault="00CA4294" w:rsidP="00A768C8">
      <w:pPr>
        <w:pStyle w:val="Besedilo"/>
        <w:spacing w:line="276" w:lineRule="auto"/>
        <w:rPr>
          <w:rFonts w:cs="Arial"/>
          <w:szCs w:val="20"/>
        </w:rPr>
      </w:pPr>
      <w:r w:rsidRPr="00FA7B17">
        <w:rPr>
          <w:rFonts w:cs="Arial"/>
          <w:szCs w:val="20"/>
        </w:rPr>
        <w:t>Izofonske karte naj bodo izdelane za višino 4,0</w:t>
      </w:r>
      <w:r w:rsidR="00B94104" w:rsidRPr="00FA7B17">
        <w:rPr>
          <w:rFonts w:cs="Arial"/>
          <w:szCs w:val="20"/>
        </w:rPr>
        <w:t> </w:t>
      </w:r>
      <w:r w:rsidRPr="00FA7B17">
        <w:rPr>
          <w:rFonts w:cs="Arial"/>
          <w:szCs w:val="20"/>
        </w:rPr>
        <w:t>m in naj prikazujejo kazalca hrupa (L</w:t>
      </w:r>
      <w:r w:rsidRPr="00FA7B17">
        <w:rPr>
          <w:rFonts w:cs="Arial"/>
          <w:szCs w:val="20"/>
          <w:vertAlign w:val="subscript"/>
        </w:rPr>
        <w:t>NOČ</w:t>
      </w:r>
      <w:r w:rsidRPr="00FA7B17">
        <w:rPr>
          <w:rFonts w:cs="Arial"/>
          <w:szCs w:val="20"/>
        </w:rPr>
        <w:t>) ter (L</w:t>
      </w:r>
      <w:r w:rsidRPr="00FA7B17">
        <w:rPr>
          <w:rFonts w:cs="Arial"/>
          <w:szCs w:val="20"/>
          <w:vertAlign w:val="subscript"/>
        </w:rPr>
        <w:t>DVN</w:t>
      </w:r>
      <w:r w:rsidRPr="00FA7B17">
        <w:rPr>
          <w:rFonts w:cs="Arial"/>
          <w:szCs w:val="20"/>
        </w:rPr>
        <w:t>) brez in s predvidenimi protihrupnimi ograjami.</w:t>
      </w:r>
    </w:p>
    <w:p w14:paraId="145D332A" w14:textId="77777777" w:rsidR="00CA4294" w:rsidRPr="00FA7B17" w:rsidRDefault="00CA4294" w:rsidP="00A768C8">
      <w:pPr>
        <w:pStyle w:val="Besedilo"/>
        <w:spacing w:line="276" w:lineRule="auto"/>
        <w:rPr>
          <w:rFonts w:cs="Arial"/>
          <w:szCs w:val="20"/>
        </w:rPr>
      </w:pPr>
    </w:p>
    <w:p w14:paraId="56808D3A" w14:textId="77777777" w:rsidR="00CA4294" w:rsidRPr="00FA7B17" w:rsidRDefault="00CA4294" w:rsidP="00A768C8">
      <w:pPr>
        <w:pStyle w:val="Besedilo"/>
        <w:spacing w:line="276" w:lineRule="auto"/>
        <w:rPr>
          <w:rFonts w:cs="Arial"/>
          <w:szCs w:val="20"/>
        </w:rPr>
      </w:pPr>
      <w:r w:rsidRPr="00FA7B17">
        <w:rPr>
          <w:rFonts w:cs="Arial"/>
          <w:szCs w:val="20"/>
        </w:rPr>
        <w:t>Izdelana ocena obremenitve s hrupom mora zagotoviti vse podatke o hrupu, ki so potrebni za izdelavo načrta aktivne zaščite in naj opredeli tudi stavbe</w:t>
      </w:r>
      <w:r w:rsidR="00B0387B" w:rsidRPr="00FA7B17">
        <w:rPr>
          <w:rFonts w:cs="Arial"/>
          <w:szCs w:val="20"/>
        </w:rPr>
        <w:t>,</w:t>
      </w:r>
      <w:r w:rsidRPr="00FA7B17">
        <w:rPr>
          <w:rFonts w:cs="Arial"/>
          <w:szCs w:val="20"/>
        </w:rPr>
        <w:t xml:space="preserve"> za katere je predlagana pasivna protihrupna zaščita. </w:t>
      </w:r>
    </w:p>
    <w:p w14:paraId="1CB6C20A" w14:textId="77777777" w:rsidR="00CA4294" w:rsidRPr="00FA7B17" w:rsidRDefault="00CA4294" w:rsidP="00A768C8">
      <w:pPr>
        <w:pStyle w:val="Besedilo"/>
        <w:spacing w:line="276" w:lineRule="auto"/>
        <w:rPr>
          <w:rFonts w:cs="Arial"/>
          <w:szCs w:val="20"/>
        </w:rPr>
      </w:pPr>
    </w:p>
    <w:p w14:paraId="2A3EB68D" w14:textId="77777777" w:rsidR="00CA4294" w:rsidRPr="00FA7B17" w:rsidRDefault="00CA4294" w:rsidP="00A768C8">
      <w:pPr>
        <w:pStyle w:val="Besedilo"/>
        <w:spacing w:line="276" w:lineRule="auto"/>
        <w:rPr>
          <w:rFonts w:cs="Arial"/>
          <w:szCs w:val="20"/>
        </w:rPr>
      </w:pPr>
      <w:r w:rsidRPr="00FA7B17">
        <w:rPr>
          <w:rFonts w:cs="Arial"/>
          <w:szCs w:val="20"/>
        </w:rPr>
        <w:t>Naloga mora obsegati tudi sistematično obravnavanje proge na način, da se za posamezne protihrupne ograje (ali sklope) ugotovi njihova učinkovitost</w:t>
      </w:r>
      <w:r w:rsidR="00B0387B" w:rsidRPr="00FA7B17">
        <w:rPr>
          <w:rFonts w:cs="Arial"/>
          <w:szCs w:val="20"/>
        </w:rPr>
        <w:t xml:space="preserve">. </w:t>
      </w:r>
      <w:r w:rsidRPr="00FA7B17">
        <w:rPr>
          <w:rFonts w:cs="Arial"/>
          <w:szCs w:val="20"/>
        </w:rPr>
        <w:t>Pri načrtovanju protihrupnih ukrepov in pri določanju njihove učinkovitosti je treba smiselno upoštevati s strani naročnika podane usmeritve in Smernico za načrtovanje aktivnih ukrepov varstva pred hrupom železniškega prometa (Osnutek) Zvezek 5.2 Številka naloge: 2018-026/IMS, ki je bila pripravljena v okviru naloge »STROKOVNE PODLAGE ZA OPERATIVNI PROGRAM VARSTVA PRED HRUPOM«.</w:t>
      </w:r>
    </w:p>
    <w:p w14:paraId="42EE0C8C" w14:textId="77777777" w:rsidR="00CA4294" w:rsidRPr="00FA7B17" w:rsidRDefault="00CA4294" w:rsidP="00A768C8">
      <w:pPr>
        <w:pStyle w:val="Besedilo"/>
        <w:spacing w:line="276" w:lineRule="auto"/>
        <w:rPr>
          <w:rFonts w:cs="Arial"/>
          <w:szCs w:val="20"/>
        </w:rPr>
      </w:pPr>
      <w:r w:rsidRPr="00FA7B17">
        <w:rPr>
          <w:rFonts w:cs="Arial"/>
          <w:szCs w:val="20"/>
        </w:rPr>
        <w:t xml:space="preserve">Vse potrebne vhodne podatke za pripravo študije mora pripraviti oziroma zagotoviti izdelovalec sam, oziroma morajo biti pripravljeni v okviru ostalih elaboratov in študij v okviru tega naročila. </w:t>
      </w:r>
    </w:p>
    <w:p w14:paraId="41644215" w14:textId="77777777" w:rsidR="00CA4294" w:rsidRPr="00FA7B17" w:rsidRDefault="00CA4294" w:rsidP="00A768C8">
      <w:pPr>
        <w:pStyle w:val="Besedilo"/>
        <w:spacing w:line="276" w:lineRule="auto"/>
        <w:rPr>
          <w:rFonts w:cs="Arial"/>
          <w:szCs w:val="20"/>
        </w:rPr>
      </w:pPr>
    </w:p>
    <w:p w14:paraId="3E47F6B2" w14:textId="77777777" w:rsidR="00CA4294" w:rsidRPr="00FA7B17" w:rsidRDefault="00CA4294" w:rsidP="00A768C8">
      <w:pPr>
        <w:pStyle w:val="Besedilo"/>
        <w:spacing w:line="276" w:lineRule="auto"/>
        <w:rPr>
          <w:rFonts w:cs="Arial"/>
          <w:szCs w:val="20"/>
        </w:rPr>
      </w:pPr>
      <w:r w:rsidRPr="00FA7B17">
        <w:rPr>
          <w:rFonts w:cs="Arial"/>
          <w:szCs w:val="20"/>
        </w:rPr>
        <w:t>Študija obremenitve s hrupom vključno s predlogom protihrupnih ukrepov je sestavni del strokovnih podlag. Izdelovalec mora sodelovati v vseh fazah izdelave strokovnih podlag in zagotoviti usklajenost študije s predlogom protihrupnih</w:t>
      </w:r>
      <w:r w:rsidR="00C2146B" w:rsidRPr="00FA7B17">
        <w:rPr>
          <w:rFonts w:cs="Arial"/>
          <w:szCs w:val="20"/>
        </w:rPr>
        <w:t xml:space="preserve"> ukrepov v strokovnih podlagah.</w:t>
      </w:r>
    </w:p>
    <w:p w14:paraId="69CFE70C" w14:textId="77777777" w:rsidR="00E72C06" w:rsidRPr="00FA7B17" w:rsidRDefault="008E6B3B" w:rsidP="006461DF">
      <w:pPr>
        <w:pStyle w:val="Heading2"/>
        <w:numPr>
          <w:ilvl w:val="2"/>
          <w:numId w:val="4"/>
        </w:numPr>
        <w:tabs>
          <w:tab w:val="clear" w:pos="0"/>
          <w:tab w:val="num" w:pos="-360"/>
        </w:tabs>
        <w:spacing w:line="276" w:lineRule="auto"/>
        <w:ind w:left="207"/>
        <w:rPr>
          <w:szCs w:val="20"/>
        </w:rPr>
      </w:pPr>
      <w:bookmarkStart w:id="483" w:name="_Toc118721670"/>
      <w:r w:rsidRPr="00FA7B17">
        <w:rPr>
          <w:szCs w:val="20"/>
        </w:rPr>
        <w:t xml:space="preserve">Ocena </w:t>
      </w:r>
      <w:r w:rsidR="00D0552E" w:rsidRPr="00FA7B17">
        <w:rPr>
          <w:szCs w:val="20"/>
        </w:rPr>
        <w:t>tveganja na požare</w:t>
      </w:r>
      <w:bookmarkEnd w:id="483"/>
    </w:p>
    <w:p w14:paraId="67DFB623" w14:textId="77777777" w:rsidR="00E72C06" w:rsidRPr="00FA7B17" w:rsidRDefault="00E72C06" w:rsidP="00A768C8">
      <w:pPr>
        <w:pStyle w:val="Besedilo"/>
        <w:spacing w:line="276" w:lineRule="auto"/>
        <w:rPr>
          <w:rFonts w:cs="Arial"/>
          <w:szCs w:val="20"/>
        </w:rPr>
      </w:pPr>
      <w:r w:rsidRPr="00FA7B17">
        <w:rPr>
          <w:rFonts w:cs="Arial"/>
          <w:szCs w:val="20"/>
        </w:rPr>
        <w:t>Pri</w:t>
      </w:r>
      <w:r w:rsidR="00D0552E" w:rsidRPr="00FA7B17">
        <w:rPr>
          <w:rFonts w:cs="Arial"/>
          <w:szCs w:val="20"/>
        </w:rPr>
        <w:t xml:space="preserve"> izdelavi Ocene tveganj za požare </w:t>
      </w:r>
      <w:r w:rsidRPr="00FA7B17">
        <w:rPr>
          <w:rFonts w:cs="Arial"/>
          <w:szCs w:val="20"/>
        </w:rPr>
        <w:t xml:space="preserve">je treba upoštevati smernice posameznih NUP in Analizo smernic. Kot izhaja iz Analize smernic, je treba obdelati tveganja za nesreče z nevarnimi snovmi (problematika se lahko obdela v okviru Analize tveganja za onesnaženje vodnega telesa podzemne vode). </w:t>
      </w:r>
    </w:p>
    <w:p w14:paraId="0C5B4372" w14:textId="77777777" w:rsidR="00E72C06" w:rsidRPr="00FA7B17" w:rsidRDefault="00E72C06" w:rsidP="006461DF">
      <w:pPr>
        <w:pStyle w:val="Heading2"/>
        <w:numPr>
          <w:ilvl w:val="2"/>
          <w:numId w:val="4"/>
        </w:numPr>
        <w:tabs>
          <w:tab w:val="clear" w:pos="0"/>
          <w:tab w:val="num" w:pos="-360"/>
        </w:tabs>
        <w:spacing w:line="276" w:lineRule="auto"/>
        <w:ind w:left="207"/>
        <w:rPr>
          <w:szCs w:val="20"/>
        </w:rPr>
      </w:pPr>
      <w:bookmarkStart w:id="484" w:name="_Toc118721671"/>
      <w:r w:rsidRPr="00FA7B17">
        <w:rPr>
          <w:szCs w:val="20"/>
        </w:rPr>
        <w:t>Elaborat vplivov elektromagnetnega sevanja</w:t>
      </w:r>
      <w:bookmarkEnd w:id="484"/>
    </w:p>
    <w:p w14:paraId="24372104" w14:textId="77777777" w:rsidR="00E72C06" w:rsidRPr="00FA7B17" w:rsidRDefault="00E72C06" w:rsidP="00A768C8">
      <w:pPr>
        <w:pStyle w:val="Besedilo"/>
        <w:spacing w:line="276" w:lineRule="auto"/>
        <w:rPr>
          <w:rFonts w:cs="Arial"/>
          <w:szCs w:val="20"/>
        </w:rPr>
      </w:pPr>
      <w:r w:rsidRPr="00FA7B17">
        <w:rPr>
          <w:rFonts w:cs="Arial"/>
          <w:szCs w:val="20"/>
        </w:rPr>
        <w:t>Elaborat mora biti izdelan v skladu z Uredbo o elektromagnetnem sevanju v naravnem in življenjskem okolju (Ur. list RS št. 70/96 in 41/04 – ZVO-1</w:t>
      </w:r>
      <w:r w:rsidR="00602C36" w:rsidRPr="00FA7B17">
        <w:rPr>
          <w:rFonts w:cs="Arial"/>
          <w:szCs w:val="20"/>
        </w:rPr>
        <w:t>, 44/22 – ZVO-2</w:t>
      </w:r>
      <w:r w:rsidRPr="00FA7B17">
        <w:rPr>
          <w:rFonts w:cs="Arial"/>
          <w:szCs w:val="20"/>
        </w:rPr>
        <w:t>) in Pravilnikom o prvih meritvah in obratovalnem monitoringu za vire elektromagnetnega sevanja ter o pogojih za njegovo izvajanje (Ur. list RS, št. 70/96, 41/04 – ZVO 1 in 17/11 – ZTZPUS-1</w:t>
      </w:r>
      <w:r w:rsidR="00602C36" w:rsidRPr="00FA7B17">
        <w:rPr>
          <w:rFonts w:cs="Arial"/>
          <w:szCs w:val="20"/>
        </w:rPr>
        <w:t>, 44/22 – ZVO-2</w:t>
      </w:r>
      <w:r w:rsidRPr="00FA7B17">
        <w:rPr>
          <w:rFonts w:cs="Arial"/>
          <w:szCs w:val="20"/>
        </w:rPr>
        <w:t>) upoštevaje predvidene rešitve ter vso ostalo zakonodajo in predpisane standarde.</w:t>
      </w:r>
    </w:p>
    <w:p w14:paraId="71FA5D8F" w14:textId="77777777" w:rsidR="001D1262" w:rsidRPr="00FA7B17" w:rsidRDefault="001D1262" w:rsidP="00A768C8">
      <w:pPr>
        <w:pStyle w:val="Besedilo"/>
        <w:spacing w:line="276" w:lineRule="auto"/>
        <w:rPr>
          <w:rFonts w:cs="Arial"/>
          <w:color w:val="0070C0"/>
          <w:szCs w:val="20"/>
          <w:highlight w:val="yellow"/>
        </w:rPr>
      </w:pPr>
    </w:p>
    <w:p w14:paraId="2CE41F40" w14:textId="77777777" w:rsidR="001D1262" w:rsidRPr="00FA7B17" w:rsidRDefault="001D1262" w:rsidP="00A768C8">
      <w:pPr>
        <w:pStyle w:val="Besedilo"/>
        <w:spacing w:line="276" w:lineRule="auto"/>
        <w:rPr>
          <w:rFonts w:cs="Arial"/>
          <w:szCs w:val="20"/>
        </w:rPr>
      </w:pPr>
      <w:r w:rsidRPr="00FA7B17">
        <w:rPr>
          <w:rFonts w:cs="Arial"/>
          <w:szCs w:val="20"/>
        </w:rPr>
        <w:t>Na trasi železniške proge je predvidena nova elektro napajalna postaja (ENP) v Grosuplju. Trasa priključnega kablovoda je določena na način, da se v čim večji meri izogiba občutljivim območjem. Variante te trase niso smiselne.</w:t>
      </w:r>
    </w:p>
    <w:p w14:paraId="468FAE18" w14:textId="77777777" w:rsidR="00E72C06" w:rsidRPr="00FA7B17" w:rsidRDefault="00E72C06" w:rsidP="00A768C8">
      <w:pPr>
        <w:pStyle w:val="Besedilo"/>
        <w:spacing w:line="276" w:lineRule="auto"/>
        <w:rPr>
          <w:rFonts w:cs="Arial"/>
          <w:szCs w:val="20"/>
        </w:rPr>
      </w:pPr>
    </w:p>
    <w:p w14:paraId="1116B260" w14:textId="77777777" w:rsidR="00E72C06" w:rsidRPr="00FA7B17" w:rsidRDefault="00E72C06" w:rsidP="00A768C8">
      <w:pPr>
        <w:pStyle w:val="Besedilo"/>
        <w:spacing w:line="276" w:lineRule="auto"/>
        <w:rPr>
          <w:rFonts w:cs="Arial"/>
          <w:color w:val="0070C0"/>
          <w:szCs w:val="20"/>
        </w:rPr>
      </w:pPr>
      <w:r w:rsidRPr="00FA7B17">
        <w:rPr>
          <w:rFonts w:cs="Arial"/>
          <w:szCs w:val="20"/>
        </w:rPr>
        <w:t xml:space="preserve">V primeru spremenjenih strokovnih podlag (rešitev) je obveznost izdelovalca </w:t>
      </w:r>
      <w:r w:rsidR="002E0AAC" w:rsidRPr="00FA7B17">
        <w:rPr>
          <w:rFonts w:cs="Arial"/>
          <w:szCs w:val="20"/>
        </w:rPr>
        <w:t>elaborata</w:t>
      </w:r>
      <w:r w:rsidRPr="00FA7B17">
        <w:rPr>
          <w:rFonts w:cs="Arial"/>
          <w:szCs w:val="20"/>
        </w:rPr>
        <w:t xml:space="preserve">, da le tega dopolni v skladu s spremenjenimi </w:t>
      </w:r>
      <w:r w:rsidR="002E0AAC" w:rsidRPr="00FA7B17">
        <w:rPr>
          <w:rFonts w:cs="Arial"/>
          <w:szCs w:val="20"/>
        </w:rPr>
        <w:t xml:space="preserve">rešitvami. Izdelovalec </w:t>
      </w:r>
      <w:r w:rsidRPr="00FA7B17">
        <w:rPr>
          <w:rFonts w:cs="Arial"/>
          <w:szCs w:val="20"/>
        </w:rPr>
        <w:t>se bo na podlagi obstoječih podatkov s stališča elektromagnetnega sevanja opredelil glede vpliva elektromagnetnega sevanja na izbrano traso z vsemi ureditvami, ki so potrebne za njeno funkcioniranje.</w:t>
      </w:r>
    </w:p>
    <w:p w14:paraId="2EC5D6AE" w14:textId="77777777" w:rsidR="000052B2" w:rsidRPr="00FA7B17" w:rsidRDefault="002858D8" w:rsidP="006461DF">
      <w:pPr>
        <w:pStyle w:val="Heading2"/>
        <w:numPr>
          <w:ilvl w:val="2"/>
          <w:numId w:val="4"/>
        </w:numPr>
        <w:tabs>
          <w:tab w:val="clear" w:pos="0"/>
          <w:tab w:val="num" w:pos="-360"/>
        </w:tabs>
        <w:spacing w:line="276" w:lineRule="auto"/>
        <w:ind w:left="207"/>
        <w:rPr>
          <w:szCs w:val="20"/>
        </w:rPr>
      </w:pPr>
      <w:bookmarkStart w:id="485" w:name="_Toc118721672"/>
      <w:r w:rsidRPr="00FA7B17">
        <w:rPr>
          <w:szCs w:val="20"/>
        </w:rPr>
        <w:t>Elaborat križanj in približevanj z obstoječimi daljnovodi</w:t>
      </w:r>
      <w:bookmarkEnd w:id="485"/>
      <w:r w:rsidRPr="00FA7B17">
        <w:rPr>
          <w:szCs w:val="20"/>
        </w:rPr>
        <w:t xml:space="preserve"> </w:t>
      </w:r>
    </w:p>
    <w:p w14:paraId="76C9A7D3" w14:textId="77777777" w:rsidR="002858D8" w:rsidRPr="00FA7B17" w:rsidRDefault="002858D8" w:rsidP="00A768C8">
      <w:pPr>
        <w:pStyle w:val="Besedilo"/>
        <w:spacing w:line="276" w:lineRule="auto"/>
        <w:rPr>
          <w:rFonts w:cs="Arial"/>
          <w:szCs w:val="20"/>
        </w:rPr>
      </w:pPr>
      <w:r w:rsidRPr="00FA7B17">
        <w:rPr>
          <w:rFonts w:cs="Arial"/>
          <w:szCs w:val="20"/>
        </w:rPr>
        <w:t xml:space="preserve">Pri izdelavi elaborata je treba upoštevati smernice posameznih NUP ter Analizo smernic. ELES, d. o. o. </w:t>
      </w:r>
      <w:r w:rsidR="00986C3D" w:rsidRPr="00FA7B17">
        <w:rPr>
          <w:rFonts w:cs="Arial"/>
          <w:szCs w:val="20"/>
        </w:rPr>
        <w:t xml:space="preserve">in Elektro Ljubljana, d. d. sta </w:t>
      </w:r>
      <w:r w:rsidRPr="00FA7B17">
        <w:rPr>
          <w:rFonts w:cs="Arial"/>
          <w:szCs w:val="20"/>
        </w:rPr>
        <w:t>podal</w:t>
      </w:r>
      <w:r w:rsidR="00986C3D" w:rsidRPr="00FA7B17">
        <w:rPr>
          <w:rFonts w:cs="Arial"/>
          <w:szCs w:val="20"/>
        </w:rPr>
        <w:t>a</w:t>
      </w:r>
      <w:r w:rsidRPr="00FA7B17">
        <w:rPr>
          <w:rFonts w:cs="Arial"/>
          <w:szCs w:val="20"/>
        </w:rPr>
        <w:t xml:space="preserve"> konkretne smernice v katerih med drugim navaja</w:t>
      </w:r>
      <w:r w:rsidR="00986C3D" w:rsidRPr="00FA7B17">
        <w:rPr>
          <w:rFonts w:cs="Arial"/>
          <w:szCs w:val="20"/>
        </w:rPr>
        <w:t>ta</w:t>
      </w:r>
      <w:r w:rsidRPr="00FA7B17">
        <w:rPr>
          <w:rFonts w:cs="Arial"/>
          <w:szCs w:val="20"/>
        </w:rPr>
        <w:t>, da je treba izdelati elaborat križanj in približevanj z obstoječimi daljnovodi</w:t>
      </w:r>
      <w:r w:rsidR="00986C3D" w:rsidRPr="00FA7B17">
        <w:rPr>
          <w:rFonts w:cs="Arial"/>
          <w:szCs w:val="20"/>
        </w:rPr>
        <w:t>, vključno s preveritvami vplivov enosmernih uhajavih tokov na 110 kV objekte ter priključevanje objektov vključno z elektroenergetsko analizo širšega vplivnega območja zaradi vključitve ENP v RTP</w:t>
      </w:r>
      <w:r w:rsidRPr="00FA7B17">
        <w:rPr>
          <w:rFonts w:cs="Arial"/>
          <w:szCs w:val="20"/>
        </w:rPr>
        <w:t xml:space="preserve">. </w:t>
      </w:r>
    </w:p>
    <w:p w14:paraId="313848F5" w14:textId="77777777" w:rsidR="002858D8" w:rsidRPr="00FA7B17" w:rsidRDefault="002858D8" w:rsidP="00A768C8">
      <w:pPr>
        <w:autoSpaceDE w:val="0"/>
        <w:autoSpaceDN w:val="0"/>
        <w:adjustRightInd w:val="0"/>
        <w:spacing w:line="276" w:lineRule="auto"/>
        <w:rPr>
          <w:rFonts w:ascii="Arial" w:hAnsi="Arial"/>
          <w:sz w:val="20"/>
          <w:szCs w:val="20"/>
        </w:rPr>
      </w:pPr>
    </w:p>
    <w:p w14:paraId="5753A9DB" w14:textId="77777777" w:rsidR="002858D8" w:rsidRPr="00FA7B17" w:rsidRDefault="002858D8" w:rsidP="00A768C8">
      <w:pPr>
        <w:autoSpaceDE w:val="0"/>
        <w:autoSpaceDN w:val="0"/>
        <w:adjustRightInd w:val="0"/>
        <w:spacing w:line="276" w:lineRule="auto"/>
        <w:rPr>
          <w:rFonts w:ascii="Arial" w:hAnsi="Arial"/>
          <w:sz w:val="20"/>
          <w:szCs w:val="20"/>
        </w:rPr>
      </w:pPr>
      <w:r w:rsidRPr="00FA7B17">
        <w:rPr>
          <w:rFonts w:ascii="Arial" w:hAnsi="Arial"/>
          <w:sz w:val="20"/>
          <w:szCs w:val="20"/>
        </w:rPr>
        <w:t>Iz elaborata mora biti razvidno:</w:t>
      </w:r>
    </w:p>
    <w:p w14:paraId="3FA82202" w14:textId="77777777" w:rsidR="002858D8" w:rsidRPr="00FA7B17" w:rsidRDefault="002858D8" w:rsidP="00FF0ED2">
      <w:pPr>
        <w:pStyle w:val="Besedilo"/>
        <w:numPr>
          <w:ilvl w:val="0"/>
          <w:numId w:val="53"/>
        </w:numPr>
        <w:tabs>
          <w:tab w:val="left" w:pos="1843"/>
        </w:tabs>
        <w:spacing w:line="276" w:lineRule="auto"/>
        <w:ind w:left="426" w:hanging="426"/>
        <w:rPr>
          <w:rFonts w:cs="Arial"/>
          <w:szCs w:val="20"/>
        </w:rPr>
      </w:pPr>
      <w:r w:rsidRPr="00FA7B17">
        <w:rPr>
          <w:rFonts w:cs="Arial"/>
          <w:szCs w:val="20"/>
        </w:rPr>
        <w:t>Navedba CC-SI klasifikacije objekta,</w:t>
      </w:r>
    </w:p>
    <w:p w14:paraId="302D6C56" w14:textId="77777777" w:rsidR="002858D8" w:rsidRPr="00FA7B17" w:rsidRDefault="002858D8" w:rsidP="00FF0ED2">
      <w:pPr>
        <w:pStyle w:val="Besedilo"/>
        <w:numPr>
          <w:ilvl w:val="0"/>
          <w:numId w:val="53"/>
        </w:numPr>
        <w:tabs>
          <w:tab w:val="left" w:pos="1843"/>
        </w:tabs>
        <w:spacing w:line="276" w:lineRule="auto"/>
        <w:ind w:left="426" w:hanging="426"/>
        <w:rPr>
          <w:rFonts w:cs="Arial"/>
          <w:szCs w:val="20"/>
        </w:rPr>
      </w:pPr>
      <w:r w:rsidRPr="00FA7B17">
        <w:rPr>
          <w:rFonts w:cs="Arial"/>
          <w:szCs w:val="20"/>
        </w:rPr>
        <w:t>navedba naziva DV,</w:t>
      </w:r>
    </w:p>
    <w:p w14:paraId="59A1EF44" w14:textId="77777777" w:rsidR="002858D8" w:rsidRPr="00FA7B17" w:rsidRDefault="002858D8" w:rsidP="00FF0ED2">
      <w:pPr>
        <w:pStyle w:val="Besedilo"/>
        <w:numPr>
          <w:ilvl w:val="0"/>
          <w:numId w:val="53"/>
        </w:numPr>
        <w:tabs>
          <w:tab w:val="left" w:pos="1843"/>
        </w:tabs>
        <w:spacing w:line="276" w:lineRule="auto"/>
        <w:ind w:left="426" w:hanging="426"/>
        <w:rPr>
          <w:rFonts w:cs="Arial"/>
          <w:szCs w:val="20"/>
        </w:rPr>
      </w:pPr>
      <w:r w:rsidRPr="00FA7B17">
        <w:rPr>
          <w:rFonts w:cs="Arial"/>
          <w:szCs w:val="20"/>
        </w:rPr>
        <w:t>navedba številk stebrov DV v križni razpetini,</w:t>
      </w:r>
    </w:p>
    <w:p w14:paraId="3464DD3E" w14:textId="77777777" w:rsidR="002858D8" w:rsidRPr="00FA7B17" w:rsidRDefault="002858D8" w:rsidP="00FF0ED2">
      <w:pPr>
        <w:pStyle w:val="Besedilo"/>
        <w:numPr>
          <w:ilvl w:val="0"/>
          <w:numId w:val="53"/>
        </w:numPr>
        <w:tabs>
          <w:tab w:val="left" w:pos="1843"/>
        </w:tabs>
        <w:spacing w:line="276" w:lineRule="auto"/>
        <w:ind w:left="426" w:hanging="426"/>
        <w:rPr>
          <w:rFonts w:cs="Arial"/>
          <w:szCs w:val="20"/>
        </w:rPr>
      </w:pPr>
      <w:r w:rsidRPr="00FA7B17">
        <w:rPr>
          <w:rFonts w:cs="Arial"/>
          <w:szCs w:val="20"/>
        </w:rPr>
        <w:t>najmanjša horizontalna in vertikalna razdalja med nadzemnim vodom pri največjem povesu (pri največji računski temperaturi vodnikov brez obtežbe žleda (80°C) ali pri temperaturi vodnikov -5°C in obtežbi žleda) do mesta križanja z nameravano gradnjo predmetnega objekta,</w:t>
      </w:r>
    </w:p>
    <w:p w14:paraId="1C886FB0" w14:textId="77777777" w:rsidR="002858D8" w:rsidRPr="00FA7B17" w:rsidRDefault="002858D8" w:rsidP="00FF0ED2">
      <w:pPr>
        <w:pStyle w:val="Besedilo"/>
        <w:numPr>
          <w:ilvl w:val="0"/>
          <w:numId w:val="53"/>
        </w:numPr>
        <w:tabs>
          <w:tab w:val="left" w:pos="1843"/>
        </w:tabs>
        <w:spacing w:line="276" w:lineRule="auto"/>
        <w:ind w:left="426" w:hanging="426"/>
        <w:rPr>
          <w:rFonts w:cs="Arial"/>
          <w:szCs w:val="20"/>
        </w:rPr>
      </w:pPr>
      <w:r w:rsidRPr="00FA7B17">
        <w:rPr>
          <w:rFonts w:cs="Arial"/>
          <w:szCs w:val="20"/>
        </w:rPr>
        <w:t>preveriti ali je potrebno izpolniti zahteve SIST EN 50341-3-21, točka 5.4.5.1/Sl.1 glede mehansko ojačene izolacije,</w:t>
      </w:r>
    </w:p>
    <w:p w14:paraId="39317673" w14:textId="77777777" w:rsidR="002858D8" w:rsidRPr="00FA7B17" w:rsidRDefault="002858D8" w:rsidP="00FF0ED2">
      <w:pPr>
        <w:pStyle w:val="Besedilo"/>
        <w:numPr>
          <w:ilvl w:val="0"/>
          <w:numId w:val="53"/>
        </w:numPr>
        <w:tabs>
          <w:tab w:val="left" w:pos="1843"/>
        </w:tabs>
        <w:spacing w:line="276" w:lineRule="auto"/>
        <w:ind w:left="426" w:hanging="426"/>
        <w:rPr>
          <w:rFonts w:cs="Arial"/>
          <w:szCs w:val="20"/>
        </w:rPr>
      </w:pPr>
      <w:r w:rsidRPr="00FA7B17">
        <w:rPr>
          <w:rFonts w:cs="Arial"/>
          <w:szCs w:val="20"/>
        </w:rPr>
        <w:t>geodetski posnetek dejanskega in načrtovanega stanja,</w:t>
      </w:r>
    </w:p>
    <w:p w14:paraId="3999E681" w14:textId="77777777" w:rsidR="002858D8" w:rsidRPr="00FA7B17" w:rsidRDefault="002858D8" w:rsidP="00FF0ED2">
      <w:pPr>
        <w:pStyle w:val="Besedilo"/>
        <w:numPr>
          <w:ilvl w:val="0"/>
          <w:numId w:val="53"/>
        </w:numPr>
        <w:tabs>
          <w:tab w:val="left" w:pos="1843"/>
        </w:tabs>
        <w:spacing w:line="276" w:lineRule="auto"/>
        <w:ind w:left="426" w:hanging="426"/>
        <w:rPr>
          <w:rFonts w:cs="Arial"/>
          <w:szCs w:val="20"/>
        </w:rPr>
      </w:pPr>
      <w:r w:rsidRPr="00FA7B17">
        <w:rPr>
          <w:rFonts w:cs="Arial"/>
          <w:szCs w:val="20"/>
        </w:rPr>
        <w:t>višine gradbene mehanizacije, transportnih vozil (z in brez dvignjenimi kesoni),</w:t>
      </w:r>
    </w:p>
    <w:p w14:paraId="602CBCB3" w14:textId="77777777" w:rsidR="002858D8" w:rsidRPr="00FA7B17" w:rsidRDefault="002858D8" w:rsidP="00FF0ED2">
      <w:pPr>
        <w:pStyle w:val="Besedilo"/>
        <w:numPr>
          <w:ilvl w:val="0"/>
          <w:numId w:val="53"/>
        </w:numPr>
        <w:tabs>
          <w:tab w:val="left" w:pos="1843"/>
        </w:tabs>
        <w:spacing w:line="276" w:lineRule="auto"/>
        <w:ind w:left="426" w:hanging="426"/>
        <w:rPr>
          <w:rFonts w:cs="Arial"/>
          <w:szCs w:val="20"/>
        </w:rPr>
      </w:pPr>
      <w:r w:rsidRPr="00FA7B17">
        <w:rPr>
          <w:rFonts w:cs="Arial"/>
          <w:szCs w:val="20"/>
        </w:rPr>
        <w:t>postavitev in obratovanje dvigal (dvigala ne smejo prenašati tovora nad električnimi vodniki, vrv za dviganje bremena ter kljuka v nobenem primeru ne sme priti v stik z električnimi vodniki, ki so pod napetostjo)</w:t>
      </w:r>
    </w:p>
    <w:p w14:paraId="2F501710" w14:textId="77777777" w:rsidR="00986C3D" w:rsidRPr="00FA7B17" w:rsidRDefault="002858D8" w:rsidP="00FF0ED2">
      <w:pPr>
        <w:pStyle w:val="Besedilo"/>
        <w:numPr>
          <w:ilvl w:val="0"/>
          <w:numId w:val="53"/>
        </w:numPr>
        <w:tabs>
          <w:tab w:val="left" w:pos="1843"/>
        </w:tabs>
        <w:spacing w:line="276" w:lineRule="auto"/>
        <w:ind w:left="426" w:hanging="426"/>
        <w:rPr>
          <w:rFonts w:cs="Arial"/>
          <w:szCs w:val="20"/>
        </w:rPr>
      </w:pPr>
      <w:r w:rsidRPr="00FA7B17">
        <w:rPr>
          <w:rFonts w:cs="Arial"/>
          <w:szCs w:val="20"/>
        </w:rPr>
        <w:t>varnostni ukrepi pri izvedbi del v bližini daljnovoda.</w:t>
      </w:r>
    </w:p>
    <w:p w14:paraId="2E919A34" w14:textId="77777777" w:rsidR="00F27D6D" w:rsidRPr="00FA7B17" w:rsidRDefault="00F27D6D" w:rsidP="006461DF">
      <w:pPr>
        <w:pStyle w:val="Heading2"/>
        <w:numPr>
          <w:ilvl w:val="2"/>
          <w:numId w:val="4"/>
        </w:numPr>
        <w:tabs>
          <w:tab w:val="clear" w:pos="0"/>
          <w:tab w:val="num" w:pos="-360"/>
        </w:tabs>
        <w:spacing w:line="276" w:lineRule="auto"/>
        <w:ind w:left="207"/>
        <w:rPr>
          <w:szCs w:val="20"/>
        </w:rPr>
      </w:pPr>
      <w:bookmarkStart w:id="486" w:name="_Toc112999594"/>
      <w:bookmarkStart w:id="487" w:name="_Toc113094963"/>
      <w:bookmarkStart w:id="488" w:name="_Toc112999595"/>
      <w:bookmarkStart w:id="489" w:name="_Toc113094964"/>
      <w:bookmarkStart w:id="490" w:name="_Toc118721673"/>
      <w:bookmarkEnd w:id="486"/>
      <w:bookmarkEnd w:id="487"/>
      <w:bookmarkEnd w:id="488"/>
      <w:bookmarkEnd w:id="489"/>
      <w:r w:rsidRPr="00FA7B17">
        <w:rPr>
          <w:szCs w:val="20"/>
        </w:rPr>
        <w:t xml:space="preserve">Elaborat </w:t>
      </w:r>
      <w:r w:rsidR="00A65EAC" w:rsidRPr="00FA7B17">
        <w:rPr>
          <w:szCs w:val="20"/>
        </w:rPr>
        <w:t>preveritve objektov in zemljišč</w:t>
      </w:r>
      <w:bookmarkEnd w:id="490"/>
    </w:p>
    <w:p w14:paraId="22D58B1E" w14:textId="77777777" w:rsidR="00D37D8E" w:rsidRPr="00FA7B17" w:rsidRDefault="00A65EAC" w:rsidP="00EE79E5">
      <w:pPr>
        <w:pStyle w:val="Besedilo"/>
        <w:spacing w:line="276" w:lineRule="auto"/>
        <w:rPr>
          <w:rFonts w:cs="Arial"/>
          <w:szCs w:val="20"/>
        </w:rPr>
      </w:pPr>
      <w:r w:rsidRPr="00FA7B17">
        <w:rPr>
          <w:rFonts w:cs="Arial"/>
          <w:szCs w:val="20"/>
        </w:rPr>
        <w:t>Izdelovalec izdela elaborat preveritve objektov in zemljišč za načrtovano ureditev – rušitve, odkupi, ki jih bo treba odstraniti zaradi gradnje</w:t>
      </w:r>
      <w:r w:rsidR="00044664" w:rsidRPr="00FA7B17">
        <w:rPr>
          <w:rFonts w:cs="Arial"/>
          <w:szCs w:val="20"/>
        </w:rPr>
        <w:t xml:space="preserve"> železniške proge</w:t>
      </w:r>
      <w:r w:rsidR="001D1262" w:rsidRPr="00FA7B17">
        <w:rPr>
          <w:rFonts w:cs="Arial"/>
          <w:szCs w:val="20"/>
        </w:rPr>
        <w:t xml:space="preserve"> in vseh ostalih ureditev</w:t>
      </w:r>
      <w:r w:rsidR="00044664" w:rsidRPr="00FA7B17">
        <w:rPr>
          <w:rFonts w:cs="Arial"/>
          <w:szCs w:val="20"/>
        </w:rPr>
        <w:t xml:space="preserve"> na predmetnem odseku</w:t>
      </w:r>
      <w:r w:rsidRPr="00FA7B17">
        <w:rPr>
          <w:rFonts w:cs="Arial"/>
          <w:szCs w:val="20"/>
        </w:rPr>
        <w:t>. Pripravi analizo</w:t>
      </w:r>
      <w:r w:rsidR="00F26752" w:rsidRPr="00FA7B17">
        <w:rPr>
          <w:rFonts w:cs="Arial"/>
          <w:szCs w:val="20"/>
        </w:rPr>
        <w:t xml:space="preserve"> (s prostorskega okoljskega in gradbeno tehničnega vidik) </w:t>
      </w:r>
      <w:r w:rsidRPr="00FA7B17">
        <w:rPr>
          <w:rFonts w:cs="Arial"/>
          <w:szCs w:val="20"/>
        </w:rPr>
        <w:t xml:space="preserve">teh objektov in </w:t>
      </w:r>
      <w:r w:rsidR="00E97452" w:rsidRPr="00FA7B17">
        <w:rPr>
          <w:rFonts w:cs="Arial"/>
          <w:szCs w:val="20"/>
        </w:rPr>
        <w:t>merila</w:t>
      </w:r>
      <w:r w:rsidR="00F26752" w:rsidRPr="00FA7B17">
        <w:rPr>
          <w:rFonts w:cs="Arial"/>
          <w:szCs w:val="20"/>
        </w:rPr>
        <w:t xml:space="preserve"> oz. metodologijo</w:t>
      </w:r>
      <w:r w:rsidRPr="00FA7B17">
        <w:rPr>
          <w:rFonts w:cs="Arial"/>
          <w:szCs w:val="20"/>
        </w:rPr>
        <w:t>, na podlagi katerih je bilo odločeno, da se objekti odstranijo</w:t>
      </w:r>
      <w:r w:rsidR="00F26752" w:rsidRPr="00FA7B17">
        <w:rPr>
          <w:rFonts w:cs="Arial"/>
          <w:szCs w:val="20"/>
        </w:rPr>
        <w:t xml:space="preserve">. </w:t>
      </w:r>
      <w:r w:rsidR="001D1262" w:rsidRPr="00FA7B17">
        <w:rPr>
          <w:rFonts w:cs="Arial"/>
          <w:szCs w:val="20"/>
        </w:rPr>
        <w:t xml:space="preserve">Merila </w:t>
      </w:r>
      <w:r w:rsidRPr="00FA7B17">
        <w:rPr>
          <w:rFonts w:cs="Arial"/>
          <w:szCs w:val="20"/>
        </w:rPr>
        <w:t xml:space="preserve">potrdi naročnik. V nadaljevanju se za vsak posamezen objekt v preglednici prikaže: obstoječe stanje (opisno in s fotografijo), načrtovano stanje (opisno in grafično z označenim objektom na situaciji iz DPN), </w:t>
      </w:r>
      <w:r w:rsidR="00E97452" w:rsidRPr="00FA7B17">
        <w:rPr>
          <w:rFonts w:cs="Arial"/>
          <w:szCs w:val="20"/>
        </w:rPr>
        <w:t>ocenjeni stroški rušitev in odkupov</w:t>
      </w:r>
      <w:r w:rsidRPr="00FA7B17">
        <w:rPr>
          <w:rFonts w:cs="Arial"/>
          <w:szCs w:val="20"/>
        </w:rPr>
        <w:t xml:space="preserve"> </w:t>
      </w:r>
      <w:r w:rsidR="00044664" w:rsidRPr="00FA7B17">
        <w:rPr>
          <w:rFonts w:cs="Arial"/>
          <w:szCs w:val="20"/>
        </w:rPr>
        <w:t xml:space="preserve">se </w:t>
      </w:r>
      <w:r w:rsidRPr="00FA7B17">
        <w:rPr>
          <w:rFonts w:cs="Arial"/>
          <w:szCs w:val="20"/>
        </w:rPr>
        <w:t>upošteva v vrednosti investicije ter pisno utemelji odločitev. Vsem objektom se določi funkcionalno zemljišče.</w:t>
      </w:r>
      <w:r w:rsidR="00044664" w:rsidRPr="00FA7B17">
        <w:rPr>
          <w:rFonts w:cs="Arial"/>
          <w:szCs w:val="20"/>
        </w:rPr>
        <w:t xml:space="preserve"> Elaborat je sestavni del DPN.</w:t>
      </w:r>
      <w:bookmarkStart w:id="491" w:name="_Toc109653733"/>
      <w:bookmarkStart w:id="492" w:name="_Toc109657257"/>
      <w:bookmarkStart w:id="493" w:name="_Toc109662014"/>
      <w:bookmarkStart w:id="494" w:name="_Toc110432210"/>
      <w:bookmarkStart w:id="495" w:name="_Toc110432860"/>
      <w:bookmarkStart w:id="496" w:name="_Toc110433519"/>
      <w:bookmarkStart w:id="497" w:name="_Toc110434175"/>
      <w:bookmarkStart w:id="498" w:name="_Toc110434830"/>
      <w:bookmarkStart w:id="499" w:name="_Toc110435488"/>
      <w:bookmarkStart w:id="500" w:name="_Toc109653735"/>
      <w:bookmarkStart w:id="501" w:name="_Toc109657259"/>
      <w:bookmarkStart w:id="502" w:name="_Toc109662016"/>
      <w:bookmarkStart w:id="503" w:name="_Toc110432212"/>
      <w:bookmarkStart w:id="504" w:name="_Toc110432862"/>
      <w:bookmarkStart w:id="505" w:name="_Toc110433521"/>
      <w:bookmarkStart w:id="506" w:name="_Toc110434177"/>
      <w:bookmarkStart w:id="507" w:name="_Toc110434832"/>
      <w:bookmarkStart w:id="508" w:name="_Toc110435490"/>
      <w:bookmarkStart w:id="509" w:name="_Toc109653737"/>
      <w:bookmarkStart w:id="510" w:name="_Toc109657261"/>
      <w:bookmarkStart w:id="511" w:name="_Toc109662018"/>
      <w:bookmarkStart w:id="512" w:name="_Toc110432214"/>
      <w:bookmarkStart w:id="513" w:name="_Toc110432864"/>
      <w:bookmarkStart w:id="514" w:name="_Toc110433523"/>
      <w:bookmarkStart w:id="515" w:name="_Toc110434179"/>
      <w:bookmarkStart w:id="516" w:name="_Toc110434834"/>
      <w:bookmarkStart w:id="517" w:name="_Toc110435492"/>
      <w:bookmarkStart w:id="518" w:name="_Toc109653739"/>
      <w:bookmarkStart w:id="519" w:name="_Toc109657263"/>
      <w:bookmarkStart w:id="520" w:name="_Toc109662020"/>
      <w:bookmarkStart w:id="521" w:name="_Toc110432216"/>
      <w:bookmarkStart w:id="522" w:name="_Toc110432866"/>
      <w:bookmarkStart w:id="523" w:name="_Toc110433525"/>
      <w:bookmarkStart w:id="524" w:name="_Toc110434181"/>
      <w:bookmarkStart w:id="525" w:name="_Toc110434836"/>
      <w:bookmarkStart w:id="526" w:name="_Toc110435494"/>
      <w:bookmarkStart w:id="527" w:name="_Toc110433527"/>
      <w:bookmarkStart w:id="528" w:name="_Toc110434183"/>
      <w:bookmarkStart w:id="529" w:name="_Toc110434838"/>
      <w:bookmarkStart w:id="530" w:name="_Toc110435496"/>
      <w:bookmarkStart w:id="531" w:name="_Toc110433529"/>
      <w:bookmarkStart w:id="532" w:name="_Toc110434185"/>
      <w:bookmarkStart w:id="533" w:name="_Toc110434840"/>
      <w:bookmarkStart w:id="534" w:name="_Toc110435498"/>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7546C9A6" w14:textId="77777777" w:rsidR="008E6B3B" w:rsidRPr="00FA7B17" w:rsidRDefault="008E6B3B" w:rsidP="006461DF">
      <w:pPr>
        <w:pStyle w:val="Heading2"/>
        <w:spacing w:line="276" w:lineRule="auto"/>
        <w:ind w:left="567"/>
        <w:rPr>
          <w:szCs w:val="20"/>
        </w:rPr>
      </w:pPr>
      <w:bookmarkStart w:id="535" w:name="_Toc118721674"/>
      <w:r w:rsidRPr="00FA7B17">
        <w:rPr>
          <w:szCs w:val="20"/>
        </w:rPr>
        <w:t>Strokovne podlage, ki se izdelajo v fazi DPN</w:t>
      </w:r>
      <w:bookmarkEnd w:id="535"/>
    </w:p>
    <w:p w14:paraId="37B2D7A5" w14:textId="77777777" w:rsidR="008E6B3B" w:rsidRPr="00FA7B17" w:rsidRDefault="008E6B3B" w:rsidP="008E6B3B">
      <w:pPr>
        <w:pStyle w:val="Heading2"/>
        <w:numPr>
          <w:ilvl w:val="2"/>
          <w:numId w:val="4"/>
        </w:numPr>
        <w:tabs>
          <w:tab w:val="clear" w:pos="0"/>
          <w:tab w:val="num" w:pos="-360"/>
        </w:tabs>
        <w:spacing w:line="276" w:lineRule="auto"/>
        <w:ind w:left="207"/>
        <w:rPr>
          <w:szCs w:val="20"/>
        </w:rPr>
      </w:pPr>
      <w:bookmarkStart w:id="536" w:name="_Toc118721675"/>
      <w:r w:rsidRPr="00FA7B17">
        <w:rPr>
          <w:szCs w:val="20"/>
        </w:rPr>
        <w:t>Študija požarne varnosti</w:t>
      </w:r>
      <w:bookmarkEnd w:id="536"/>
    </w:p>
    <w:p w14:paraId="6307B5F9" w14:textId="77777777" w:rsidR="008E6B3B" w:rsidRPr="00FA7B17" w:rsidRDefault="008E6B3B" w:rsidP="008E6B3B">
      <w:pPr>
        <w:pStyle w:val="navaden10"/>
        <w:rPr>
          <w:rFonts w:cs="Arial"/>
        </w:rPr>
      </w:pPr>
      <w:r w:rsidRPr="00FA7B17">
        <w:rPr>
          <w:rFonts w:cs="Arial"/>
        </w:rPr>
        <w:t>Pri izdelavi študije je treba upoštevati smernice posameznih NUP ter Analizo smernic. Kot izhaja iz Analize smernic je treba izdelati Študijo oziroma zasnovo požarne varnosti, ki se nanaša na obratovanje železnice.</w:t>
      </w:r>
    </w:p>
    <w:p w14:paraId="39DCF3EA" w14:textId="77777777" w:rsidR="008E6B3B" w:rsidRPr="00FA7B17" w:rsidRDefault="008E6B3B" w:rsidP="006461DF">
      <w:pPr>
        <w:pStyle w:val="Heading2"/>
        <w:numPr>
          <w:ilvl w:val="2"/>
          <w:numId w:val="4"/>
        </w:numPr>
        <w:tabs>
          <w:tab w:val="clear" w:pos="0"/>
          <w:tab w:val="num" w:pos="-360"/>
        </w:tabs>
        <w:spacing w:line="276" w:lineRule="auto"/>
        <w:ind w:left="207"/>
        <w:rPr>
          <w:szCs w:val="20"/>
        </w:rPr>
      </w:pPr>
      <w:bookmarkStart w:id="537" w:name="_Toc118721676"/>
      <w:r w:rsidRPr="00FA7B17">
        <w:rPr>
          <w:szCs w:val="20"/>
        </w:rPr>
        <w:t>Elaborat ureditve gradbišča s prikazom transportnih poti v času gradnje, s predvidenimi ukrepi</w:t>
      </w:r>
      <w:bookmarkEnd w:id="537"/>
    </w:p>
    <w:p w14:paraId="6C862568" w14:textId="77777777" w:rsidR="008E6B3B" w:rsidRPr="00FA7B17" w:rsidRDefault="008E6B3B" w:rsidP="008E6B3B">
      <w:pPr>
        <w:pStyle w:val="font0"/>
        <w:spacing w:line="276" w:lineRule="auto"/>
        <w:jc w:val="both"/>
      </w:pPr>
      <w:r w:rsidRPr="00FA7B17">
        <w:t xml:space="preserve">Elaborat ureditve gradbišča mora vsebovati najmanj naslednje vsebine: </w:t>
      </w:r>
    </w:p>
    <w:p w14:paraId="7155F8F8" w14:textId="77777777" w:rsidR="008E6B3B" w:rsidRPr="00FA7B17" w:rsidRDefault="008E6B3B" w:rsidP="008E6B3B">
      <w:pPr>
        <w:pStyle w:val="font0"/>
        <w:numPr>
          <w:ilvl w:val="0"/>
          <w:numId w:val="53"/>
        </w:numPr>
        <w:spacing w:line="276" w:lineRule="auto"/>
        <w:jc w:val="both"/>
      </w:pPr>
      <w:r w:rsidRPr="00FA7B17">
        <w:t xml:space="preserve">tehnično poročilo (opis posega), </w:t>
      </w:r>
    </w:p>
    <w:p w14:paraId="0A3D3B68" w14:textId="77777777" w:rsidR="008E6B3B" w:rsidRPr="00FA7B17" w:rsidRDefault="008E6B3B" w:rsidP="008E6B3B">
      <w:pPr>
        <w:pStyle w:val="font0"/>
        <w:numPr>
          <w:ilvl w:val="0"/>
          <w:numId w:val="53"/>
        </w:numPr>
        <w:spacing w:line="276" w:lineRule="auto"/>
        <w:jc w:val="both"/>
      </w:pPr>
      <w:r w:rsidRPr="00FA7B17">
        <w:t xml:space="preserve">rušitvena dela, </w:t>
      </w:r>
    </w:p>
    <w:p w14:paraId="6A1CBB40" w14:textId="77777777" w:rsidR="008E6B3B" w:rsidRPr="00FA7B17" w:rsidRDefault="008E6B3B" w:rsidP="008E6B3B">
      <w:pPr>
        <w:pStyle w:val="font0"/>
        <w:numPr>
          <w:ilvl w:val="0"/>
          <w:numId w:val="53"/>
        </w:numPr>
        <w:spacing w:line="276" w:lineRule="auto"/>
        <w:jc w:val="both"/>
      </w:pPr>
      <w:r w:rsidRPr="00FA7B17">
        <w:t xml:space="preserve">navedbo predvidene gradbene mehanizacije in porabe energije, </w:t>
      </w:r>
    </w:p>
    <w:p w14:paraId="6B488879" w14:textId="5B695065" w:rsidR="008E6B3B" w:rsidRPr="00FA7B17" w:rsidRDefault="008E6B3B" w:rsidP="008E6B3B">
      <w:pPr>
        <w:pStyle w:val="font0"/>
        <w:numPr>
          <w:ilvl w:val="0"/>
          <w:numId w:val="53"/>
        </w:numPr>
        <w:spacing w:line="276" w:lineRule="auto"/>
        <w:jc w:val="both"/>
      </w:pPr>
      <w:r w:rsidRPr="00FA7B17">
        <w:t xml:space="preserve">količine odpadkov </w:t>
      </w:r>
      <w:r w:rsidR="003B09FB">
        <w:t xml:space="preserve">in </w:t>
      </w:r>
      <w:r w:rsidRPr="00FA7B17">
        <w:t xml:space="preserve">masna bilanca) v skladu z Uredbo o odpadkih, </w:t>
      </w:r>
    </w:p>
    <w:p w14:paraId="58A87E52" w14:textId="77777777" w:rsidR="008E6B3B" w:rsidRPr="00FA7B17" w:rsidRDefault="008E6B3B" w:rsidP="008E6B3B">
      <w:pPr>
        <w:pStyle w:val="font0"/>
        <w:numPr>
          <w:ilvl w:val="0"/>
          <w:numId w:val="53"/>
        </w:numPr>
        <w:spacing w:line="276" w:lineRule="auto"/>
        <w:jc w:val="both"/>
      </w:pPr>
      <w:r w:rsidRPr="00FA7B17">
        <w:t xml:space="preserve">okvirni terminski plan gradnje, </w:t>
      </w:r>
    </w:p>
    <w:p w14:paraId="5302ED13" w14:textId="77777777" w:rsidR="008E6B3B" w:rsidRPr="00FA7B17" w:rsidRDefault="008E6B3B" w:rsidP="008E6B3B">
      <w:pPr>
        <w:pStyle w:val="font0"/>
        <w:numPr>
          <w:ilvl w:val="0"/>
          <w:numId w:val="53"/>
        </w:numPr>
        <w:spacing w:line="276" w:lineRule="auto"/>
        <w:jc w:val="both"/>
      </w:pPr>
      <w:r w:rsidRPr="00FA7B17">
        <w:t xml:space="preserve">navedbo predvidene tehnologijo gradnje; </w:t>
      </w:r>
    </w:p>
    <w:p w14:paraId="324DD136" w14:textId="77777777" w:rsidR="008E6B3B" w:rsidRPr="00FA7B17" w:rsidRDefault="008E6B3B" w:rsidP="008E6B3B">
      <w:pPr>
        <w:pStyle w:val="font0"/>
        <w:numPr>
          <w:ilvl w:val="0"/>
          <w:numId w:val="53"/>
        </w:numPr>
        <w:spacing w:line="276" w:lineRule="auto"/>
        <w:jc w:val="both"/>
      </w:pPr>
      <w:r w:rsidRPr="00FA7B17">
        <w:t xml:space="preserve">prikaz gradbiščnih in transportnih poti (glede na kapaciteto prevozov do potencialnih prevzemnikov/predelovalce gradbenih odpadkov ter prevoza materiala potrebnega za gradnjo), </w:t>
      </w:r>
    </w:p>
    <w:p w14:paraId="6E5FE041" w14:textId="77777777" w:rsidR="008E6B3B" w:rsidRPr="00FA7B17" w:rsidRDefault="008E6B3B" w:rsidP="008E6B3B">
      <w:pPr>
        <w:pStyle w:val="font0"/>
        <w:numPr>
          <w:ilvl w:val="0"/>
          <w:numId w:val="53"/>
        </w:numPr>
        <w:spacing w:line="276" w:lineRule="auto"/>
        <w:jc w:val="both"/>
      </w:pPr>
      <w:r w:rsidRPr="00FA7B17">
        <w:t xml:space="preserve">lokacije gradbišč (gradbiščni platoji z opisom), </w:t>
      </w:r>
    </w:p>
    <w:p w14:paraId="6F2AFD12" w14:textId="77777777" w:rsidR="008E6B3B" w:rsidRPr="00FA7B17" w:rsidRDefault="008E6B3B" w:rsidP="008E6B3B">
      <w:pPr>
        <w:pStyle w:val="font0"/>
        <w:numPr>
          <w:ilvl w:val="0"/>
          <w:numId w:val="53"/>
        </w:numPr>
        <w:spacing w:line="276" w:lineRule="auto"/>
        <w:jc w:val="both"/>
      </w:pPr>
      <w:r w:rsidRPr="00FA7B17">
        <w:t xml:space="preserve">ravnanje z odpadki z navedbo predvidenih lokacij začasnega skladiščenja viškov zemeljskega materiala ter ostalih gradbenih odpadkov, </w:t>
      </w:r>
    </w:p>
    <w:p w14:paraId="5F3B8543" w14:textId="77777777" w:rsidR="008E6B3B" w:rsidRPr="00FA7B17" w:rsidRDefault="008E6B3B" w:rsidP="008E6B3B">
      <w:pPr>
        <w:pStyle w:val="font0"/>
        <w:numPr>
          <w:ilvl w:val="0"/>
          <w:numId w:val="53"/>
        </w:numPr>
        <w:spacing w:line="276" w:lineRule="auto"/>
        <w:jc w:val="both"/>
      </w:pPr>
      <w:r w:rsidRPr="00FA7B17">
        <w:t>določitev ukrepov za omilitev vplivov zaradi emisij hrupa, vibracij in prašnih delcev na okolje</w:t>
      </w:r>
    </w:p>
    <w:p w14:paraId="09744092" w14:textId="77777777" w:rsidR="008E6B3B" w:rsidRPr="00FA7B17" w:rsidRDefault="008E6B3B" w:rsidP="008E6B3B">
      <w:pPr>
        <w:pStyle w:val="font0"/>
        <w:numPr>
          <w:ilvl w:val="0"/>
          <w:numId w:val="53"/>
        </w:numPr>
        <w:spacing w:line="276" w:lineRule="auto"/>
        <w:jc w:val="both"/>
      </w:pPr>
      <w:r w:rsidRPr="00FA7B17">
        <w:t>v času gradnjegrafični prikaz vseh lokacij začasnega in trajnega skladiščenja odpadkov, transportnih poti ter gradbiščnih platojev.</w:t>
      </w:r>
    </w:p>
    <w:p w14:paraId="4BDDE3BA" w14:textId="77777777" w:rsidR="008E6B3B" w:rsidRPr="00FA7B17" w:rsidRDefault="008E6B3B" w:rsidP="00EE79E5">
      <w:pPr>
        <w:pStyle w:val="font0"/>
        <w:spacing w:line="276" w:lineRule="auto"/>
        <w:jc w:val="both"/>
      </w:pPr>
      <w:r w:rsidRPr="00FA7B17">
        <w:t>Transportne poti morajo biti preverjene z vidika vpliva na zdravje ljudi, predvsem z vidika obremenitve s hrupom in delci PM10.</w:t>
      </w:r>
    </w:p>
    <w:p w14:paraId="1A762360" w14:textId="77777777" w:rsidR="008E6B3B" w:rsidRPr="00FA7B17" w:rsidRDefault="008E6B3B" w:rsidP="006461DF">
      <w:pPr>
        <w:pStyle w:val="Heading2"/>
        <w:numPr>
          <w:ilvl w:val="2"/>
          <w:numId w:val="4"/>
        </w:numPr>
        <w:tabs>
          <w:tab w:val="clear" w:pos="0"/>
          <w:tab w:val="num" w:pos="-360"/>
        </w:tabs>
        <w:spacing w:line="276" w:lineRule="auto"/>
        <w:ind w:left="207"/>
        <w:rPr>
          <w:szCs w:val="20"/>
        </w:rPr>
      </w:pPr>
      <w:bookmarkStart w:id="538" w:name="_Toc118721677"/>
      <w:r w:rsidRPr="00FA7B17">
        <w:rPr>
          <w:szCs w:val="20"/>
        </w:rPr>
        <w:t>Ocena tveganja za nesreče</w:t>
      </w:r>
      <w:bookmarkEnd w:id="538"/>
    </w:p>
    <w:p w14:paraId="4137D452" w14:textId="77777777" w:rsidR="008E6B3B" w:rsidRPr="00FA7B17" w:rsidRDefault="008E6B3B" w:rsidP="006461DF">
      <w:pPr>
        <w:pStyle w:val="navaden10"/>
      </w:pPr>
      <w:r w:rsidRPr="00FA7B17">
        <w:rPr>
          <w:rFonts w:cs="Arial"/>
        </w:rPr>
        <w:t>Izdela se tudi ocena tveganja za nesreče, v okviru katerih se določijo tudi ukrepi za preprečevanje nastajanja požarov. V ta sklop sodi obravnava vplivov odpadnih požarnih vod v primeru gašenja požara, vezanega na nesrečo z nevarnimi snovmi ali drugih požarov vezanih na obratovanje proge ali požarov na objektih in stavbah, ki so del infrastrukture železniške proge (npr. skladišča, železniške postaje).</w:t>
      </w:r>
    </w:p>
    <w:p w14:paraId="15D91B58" w14:textId="77777777" w:rsidR="00E6200D" w:rsidRPr="00FA7B17" w:rsidRDefault="00E6200D" w:rsidP="006461DF">
      <w:pPr>
        <w:pStyle w:val="Heading2"/>
        <w:numPr>
          <w:ilvl w:val="2"/>
          <w:numId w:val="4"/>
        </w:numPr>
        <w:tabs>
          <w:tab w:val="clear" w:pos="0"/>
          <w:tab w:val="num" w:pos="-360"/>
        </w:tabs>
        <w:spacing w:line="276" w:lineRule="auto"/>
        <w:ind w:left="207"/>
        <w:rPr>
          <w:szCs w:val="20"/>
        </w:rPr>
      </w:pPr>
      <w:bookmarkStart w:id="539" w:name="_Toc118721678"/>
      <w:r w:rsidRPr="00FA7B17">
        <w:rPr>
          <w:szCs w:val="20"/>
        </w:rPr>
        <w:t>Elaborat vplivov gradnje predorov na površje</w:t>
      </w:r>
      <w:bookmarkEnd w:id="539"/>
    </w:p>
    <w:p w14:paraId="44FAB25F" w14:textId="77777777" w:rsidR="00E6200D" w:rsidRPr="00FA7B17" w:rsidRDefault="00E6200D" w:rsidP="00FF0ED2">
      <w:pPr>
        <w:pStyle w:val="navaden10"/>
        <w:rPr>
          <w:rFonts w:cs="Arial"/>
        </w:rPr>
      </w:pPr>
      <w:r w:rsidRPr="00FA7B17">
        <w:rPr>
          <w:rFonts w:cs="Arial"/>
        </w:rPr>
        <w:t>Izdela se Elaborat vplivov gradnje predorov na površje, ki bo podal usmeritev, da bodo pri nadaljnjem načrtovanju predvideni ustrezni ukrepi varstva pred vibracijami za objekte nad predori.</w:t>
      </w:r>
    </w:p>
    <w:p w14:paraId="6099B137" w14:textId="77777777" w:rsidR="00CC0EA0" w:rsidRPr="00FA7B17" w:rsidRDefault="00790FEE" w:rsidP="00A768C8">
      <w:pPr>
        <w:pStyle w:val="Heading1"/>
        <w:numPr>
          <w:ilvl w:val="0"/>
          <w:numId w:val="5"/>
        </w:numPr>
        <w:spacing w:line="276" w:lineRule="auto"/>
        <w:rPr>
          <w:szCs w:val="20"/>
        </w:rPr>
      </w:pPr>
      <w:bookmarkStart w:id="540" w:name="_Toc109652472"/>
      <w:bookmarkStart w:id="541" w:name="_Toc109653745"/>
      <w:bookmarkStart w:id="542" w:name="_Toc109657269"/>
      <w:bookmarkStart w:id="543" w:name="_Toc109662026"/>
      <w:bookmarkStart w:id="544" w:name="_Toc110432222"/>
      <w:bookmarkStart w:id="545" w:name="_Toc110432872"/>
      <w:bookmarkStart w:id="546" w:name="_Toc110433533"/>
      <w:bookmarkStart w:id="547" w:name="_Toc110434189"/>
      <w:bookmarkStart w:id="548" w:name="_Toc110434844"/>
      <w:bookmarkStart w:id="549" w:name="_Toc110435502"/>
      <w:bookmarkStart w:id="550" w:name="_Toc109390938"/>
      <w:bookmarkStart w:id="551" w:name="_Toc109390940"/>
      <w:bookmarkStart w:id="552" w:name="_Toc109390942"/>
      <w:bookmarkStart w:id="553" w:name="_Toc109390944"/>
      <w:bookmarkStart w:id="554" w:name="_Toc109390946"/>
      <w:bookmarkStart w:id="555" w:name="_Toc109390948"/>
      <w:bookmarkStart w:id="556" w:name="_Toc109390949"/>
      <w:bookmarkStart w:id="557" w:name="_Toc109390950"/>
      <w:bookmarkStart w:id="558" w:name="_Toc109390951"/>
      <w:bookmarkStart w:id="559" w:name="_Toc109390952"/>
      <w:bookmarkStart w:id="560" w:name="_Toc109390953"/>
      <w:bookmarkStart w:id="561" w:name="_Toc109390972"/>
      <w:bookmarkStart w:id="562" w:name="_Toc109650694"/>
      <w:bookmarkStart w:id="563" w:name="_Toc109652473"/>
      <w:bookmarkStart w:id="564" w:name="_Toc109653746"/>
      <w:bookmarkStart w:id="565" w:name="_Toc109657270"/>
      <w:bookmarkStart w:id="566" w:name="_Toc109662027"/>
      <w:bookmarkStart w:id="567" w:name="_Toc110432223"/>
      <w:bookmarkStart w:id="568" w:name="_Toc110432873"/>
      <w:bookmarkStart w:id="569" w:name="_Toc110433534"/>
      <w:bookmarkStart w:id="570" w:name="_Toc110434190"/>
      <w:bookmarkStart w:id="571" w:name="_Toc110434845"/>
      <w:bookmarkStart w:id="572" w:name="_Toc110435503"/>
      <w:bookmarkStart w:id="573" w:name="_Toc109652489"/>
      <w:bookmarkStart w:id="574" w:name="_Toc109653762"/>
      <w:bookmarkStart w:id="575" w:name="_Toc109657286"/>
      <w:bookmarkStart w:id="576" w:name="_Toc109662043"/>
      <w:bookmarkStart w:id="577" w:name="_Toc110432239"/>
      <w:bookmarkStart w:id="578" w:name="_Toc110432889"/>
      <w:bookmarkStart w:id="579" w:name="_Toc110433550"/>
      <w:bookmarkStart w:id="580" w:name="_Toc110434206"/>
      <w:bookmarkStart w:id="581" w:name="_Toc110434861"/>
      <w:bookmarkStart w:id="582" w:name="_Toc110435519"/>
      <w:bookmarkStart w:id="583" w:name="_Toc109652490"/>
      <w:bookmarkStart w:id="584" w:name="_Toc109653763"/>
      <w:bookmarkStart w:id="585" w:name="_Toc109657287"/>
      <w:bookmarkStart w:id="586" w:name="_Toc109662044"/>
      <w:bookmarkStart w:id="587" w:name="_Toc110432240"/>
      <w:bookmarkStart w:id="588" w:name="_Toc110432890"/>
      <w:bookmarkStart w:id="589" w:name="_Toc110433551"/>
      <w:bookmarkStart w:id="590" w:name="_Toc110434207"/>
      <w:bookmarkStart w:id="591" w:name="_Toc110434862"/>
      <w:bookmarkStart w:id="592" w:name="_Toc110435520"/>
      <w:bookmarkStart w:id="593" w:name="_Toc109652493"/>
      <w:bookmarkStart w:id="594" w:name="_Toc109653766"/>
      <w:bookmarkStart w:id="595" w:name="_Toc109657290"/>
      <w:bookmarkStart w:id="596" w:name="_Toc109662047"/>
      <w:bookmarkStart w:id="597" w:name="_Toc110432243"/>
      <w:bookmarkStart w:id="598" w:name="_Toc110432893"/>
      <w:bookmarkStart w:id="599" w:name="_Toc110433554"/>
      <w:bookmarkStart w:id="600" w:name="_Toc110434210"/>
      <w:bookmarkStart w:id="601" w:name="_Toc110434865"/>
      <w:bookmarkStart w:id="602" w:name="_Toc110435523"/>
      <w:bookmarkStart w:id="603" w:name="_Toc109652494"/>
      <w:bookmarkStart w:id="604" w:name="_Toc109653767"/>
      <w:bookmarkStart w:id="605" w:name="_Toc109657291"/>
      <w:bookmarkStart w:id="606" w:name="_Toc109662048"/>
      <w:bookmarkStart w:id="607" w:name="_Toc110432244"/>
      <w:bookmarkStart w:id="608" w:name="_Toc110432894"/>
      <w:bookmarkStart w:id="609" w:name="_Toc110433555"/>
      <w:bookmarkStart w:id="610" w:name="_Toc110434211"/>
      <w:bookmarkStart w:id="611" w:name="_Toc110434866"/>
      <w:bookmarkStart w:id="612" w:name="_Toc110435524"/>
      <w:bookmarkStart w:id="613" w:name="_Toc109652495"/>
      <w:bookmarkStart w:id="614" w:name="_Toc109653768"/>
      <w:bookmarkStart w:id="615" w:name="_Toc109657292"/>
      <w:bookmarkStart w:id="616" w:name="_Toc109662049"/>
      <w:bookmarkStart w:id="617" w:name="_Toc110432245"/>
      <w:bookmarkStart w:id="618" w:name="_Toc110432895"/>
      <w:bookmarkStart w:id="619" w:name="_Toc110433556"/>
      <w:bookmarkStart w:id="620" w:name="_Toc110434212"/>
      <w:bookmarkStart w:id="621" w:name="_Toc110434867"/>
      <w:bookmarkStart w:id="622" w:name="_Toc110435525"/>
      <w:bookmarkStart w:id="623" w:name="_Toc109652496"/>
      <w:bookmarkStart w:id="624" w:name="_Toc109653769"/>
      <w:bookmarkStart w:id="625" w:name="_Toc109657293"/>
      <w:bookmarkStart w:id="626" w:name="_Toc109662050"/>
      <w:bookmarkStart w:id="627" w:name="_Toc110432246"/>
      <w:bookmarkStart w:id="628" w:name="_Toc110432896"/>
      <w:bookmarkStart w:id="629" w:name="_Toc110433557"/>
      <w:bookmarkStart w:id="630" w:name="_Toc110434213"/>
      <w:bookmarkStart w:id="631" w:name="_Toc110434868"/>
      <w:bookmarkStart w:id="632" w:name="_Toc110435526"/>
      <w:bookmarkStart w:id="633" w:name="_Toc109652497"/>
      <w:bookmarkStart w:id="634" w:name="_Toc109653770"/>
      <w:bookmarkStart w:id="635" w:name="_Toc109657294"/>
      <w:bookmarkStart w:id="636" w:name="_Toc109662051"/>
      <w:bookmarkStart w:id="637" w:name="_Toc110432247"/>
      <w:bookmarkStart w:id="638" w:name="_Toc110432897"/>
      <w:bookmarkStart w:id="639" w:name="_Toc110433558"/>
      <w:bookmarkStart w:id="640" w:name="_Toc110434214"/>
      <w:bookmarkStart w:id="641" w:name="_Toc110434869"/>
      <w:bookmarkStart w:id="642" w:name="_Toc110435527"/>
      <w:bookmarkStart w:id="643" w:name="_Toc109652522"/>
      <w:bookmarkStart w:id="644" w:name="_Toc109653795"/>
      <w:bookmarkStart w:id="645" w:name="_Toc109657319"/>
      <w:bookmarkStart w:id="646" w:name="_Toc109662076"/>
      <w:bookmarkStart w:id="647" w:name="_Toc110432272"/>
      <w:bookmarkStart w:id="648" w:name="_Toc110432922"/>
      <w:bookmarkStart w:id="649" w:name="_Toc110433583"/>
      <w:bookmarkStart w:id="650" w:name="_Toc110434239"/>
      <w:bookmarkStart w:id="651" w:name="_Toc110434894"/>
      <w:bookmarkStart w:id="652" w:name="_Toc110435552"/>
      <w:bookmarkStart w:id="653" w:name="_Toc109652524"/>
      <w:bookmarkStart w:id="654" w:name="_Toc109653797"/>
      <w:bookmarkStart w:id="655" w:name="_Toc109657321"/>
      <w:bookmarkStart w:id="656" w:name="_Toc109662078"/>
      <w:bookmarkStart w:id="657" w:name="_Toc110432274"/>
      <w:bookmarkStart w:id="658" w:name="_Toc110432924"/>
      <w:bookmarkStart w:id="659" w:name="_Toc110433585"/>
      <w:bookmarkStart w:id="660" w:name="_Toc110434241"/>
      <w:bookmarkStart w:id="661" w:name="_Toc110434896"/>
      <w:bookmarkStart w:id="662" w:name="_Toc110435554"/>
      <w:bookmarkStart w:id="663" w:name="_Toc109652525"/>
      <w:bookmarkStart w:id="664" w:name="_Toc109653798"/>
      <w:bookmarkStart w:id="665" w:name="_Toc109657322"/>
      <w:bookmarkStart w:id="666" w:name="_Toc109662079"/>
      <w:bookmarkStart w:id="667" w:name="_Toc110432275"/>
      <w:bookmarkStart w:id="668" w:name="_Toc110432925"/>
      <w:bookmarkStart w:id="669" w:name="_Toc110433586"/>
      <w:bookmarkStart w:id="670" w:name="_Toc110434242"/>
      <w:bookmarkStart w:id="671" w:name="_Toc110434897"/>
      <w:bookmarkStart w:id="672" w:name="_Toc110435555"/>
      <w:bookmarkStart w:id="673" w:name="_Toc109652527"/>
      <w:bookmarkStart w:id="674" w:name="_Toc109653800"/>
      <w:bookmarkStart w:id="675" w:name="_Toc109657324"/>
      <w:bookmarkStart w:id="676" w:name="_Toc109662081"/>
      <w:bookmarkStart w:id="677" w:name="_Toc110432277"/>
      <w:bookmarkStart w:id="678" w:name="_Toc110432927"/>
      <w:bookmarkStart w:id="679" w:name="_Toc110433588"/>
      <w:bookmarkStart w:id="680" w:name="_Toc110434244"/>
      <w:bookmarkStart w:id="681" w:name="_Toc110434899"/>
      <w:bookmarkStart w:id="682" w:name="_Toc110435557"/>
      <w:bookmarkStart w:id="683" w:name="_Toc109652532"/>
      <w:bookmarkStart w:id="684" w:name="_Toc109653805"/>
      <w:bookmarkStart w:id="685" w:name="_Toc109657329"/>
      <w:bookmarkStart w:id="686" w:name="_Toc109662086"/>
      <w:bookmarkStart w:id="687" w:name="_Toc110432282"/>
      <w:bookmarkStart w:id="688" w:name="_Toc110432932"/>
      <w:bookmarkStart w:id="689" w:name="_Toc110433593"/>
      <w:bookmarkStart w:id="690" w:name="_Toc110434249"/>
      <w:bookmarkStart w:id="691" w:name="_Toc110434904"/>
      <w:bookmarkStart w:id="692" w:name="_Toc110435562"/>
      <w:bookmarkStart w:id="693" w:name="_Toc109652534"/>
      <w:bookmarkStart w:id="694" w:name="_Toc109653807"/>
      <w:bookmarkStart w:id="695" w:name="_Toc109657331"/>
      <w:bookmarkStart w:id="696" w:name="_Toc109662088"/>
      <w:bookmarkStart w:id="697" w:name="_Toc110432284"/>
      <w:bookmarkStart w:id="698" w:name="_Toc110432934"/>
      <w:bookmarkStart w:id="699" w:name="_Toc110433595"/>
      <w:bookmarkStart w:id="700" w:name="_Toc110434251"/>
      <w:bookmarkStart w:id="701" w:name="_Toc110434906"/>
      <w:bookmarkStart w:id="702" w:name="_Toc110435564"/>
      <w:bookmarkStart w:id="703" w:name="_Toc109652612"/>
      <w:bookmarkStart w:id="704" w:name="_Toc109653885"/>
      <w:bookmarkStart w:id="705" w:name="_Toc109657409"/>
      <w:bookmarkStart w:id="706" w:name="_Toc109662166"/>
      <w:bookmarkStart w:id="707" w:name="_Toc110432362"/>
      <w:bookmarkStart w:id="708" w:name="_Toc110433012"/>
      <w:bookmarkStart w:id="709" w:name="_Toc110433673"/>
      <w:bookmarkStart w:id="710" w:name="_Toc110434329"/>
      <w:bookmarkStart w:id="711" w:name="_Toc110434984"/>
      <w:bookmarkStart w:id="712" w:name="_Toc110435642"/>
      <w:bookmarkStart w:id="713" w:name="_Toc109652614"/>
      <w:bookmarkStart w:id="714" w:name="_Toc109653887"/>
      <w:bookmarkStart w:id="715" w:name="_Toc109657411"/>
      <w:bookmarkStart w:id="716" w:name="_Toc109662168"/>
      <w:bookmarkStart w:id="717" w:name="_Toc110432364"/>
      <w:bookmarkStart w:id="718" w:name="_Toc110433014"/>
      <w:bookmarkStart w:id="719" w:name="_Toc110433675"/>
      <w:bookmarkStart w:id="720" w:name="_Toc110434331"/>
      <w:bookmarkStart w:id="721" w:name="_Toc110434986"/>
      <w:bookmarkStart w:id="722" w:name="_Toc110435644"/>
      <w:bookmarkStart w:id="723" w:name="_Toc109652615"/>
      <w:bookmarkStart w:id="724" w:name="_Toc109653888"/>
      <w:bookmarkStart w:id="725" w:name="_Toc109657412"/>
      <w:bookmarkStart w:id="726" w:name="_Toc109662169"/>
      <w:bookmarkStart w:id="727" w:name="_Toc110432365"/>
      <w:bookmarkStart w:id="728" w:name="_Toc110433015"/>
      <w:bookmarkStart w:id="729" w:name="_Toc110433676"/>
      <w:bookmarkStart w:id="730" w:name="_Toc110434332"/>
      <w:bookmarkStart w:id="731" w:name="_Toc110434987"/>
      <w:bookmarkStart w:id="732" w:name="_Toc110435645"/>
      <w:bookmarkStart w:id="733" w:name="_Toc109652616"/>
      <w:bookmarkStart w:id="734" w:name="_Toc109653889"/>
      <w:bookmarkStart w:id="735" w:name="_Toc109657413"/>
      <w:bookmarkStart w:id="736" w:name="_Toc109662170"/>
      <w:bookmarkStart w:id="737" w:name="_Toc110432366"/>
      <w:bookmarkStart w:id="738" w:name="_Toc110433016"/>
      <w:bookmarkStart w:id="739" w:name="_Toc110433677"/>
      <w:bookmarkStart w:id="740" w:name="_Toc110434333"/>
      <w:bookmarkStart w:id="741" w:name="_Toc110434988"/>
      <w:bookmarkStart w:id="742" w:name="_Toc110435646"/>
      <w:bookmarkStart w:id="743" w:name="_Toc109652617"/>
      <w:bookmarkStart w:id="744" w:name="_Toc109653890"/>
      <w:bookmarkStart w:id="745" w:name="_Toc109657414"/>
      <w:bookmarkStart w:id="746" w:name="_Toc109662171"/>
      <w:bookmarkStart w:id="747" w:name="_Toc110432367"/>
      <w:bookmarkStart w:id="748" w:name="_Toc110433017"/>
      <w:bookmarkStart w:id="749" w:name="_Toc110433678"/>
      <w:bookmarkStart w:id="750" w:name="_Toc110434334"/>
      <w:bookmarkStart w:id="751" w:name="_Toc110434989"/>
      <w:bookmarkStart w:id="752" w:name="_Toc110435647"/>
      <w:bookmarkStart w:id="753" w:name="_Toc109652625"/>
      <w:bookmarkStart w:id="754" w:name="_Toc109653898"/>
      <w:bookmarkStart w:id="755" w:name="_Toc109657422"/>
      <w:bookmarkStart w:id="756" w:name="_Toc109662179"/>
      <w:bookmarkStart w:id="757" w:name="_Toc110432375"/>
      <w:bookmarkStart w:id="758" w:name="_Toc110433025"/>
      <w:bookmarkStart w:id="759" w:name="_Toc110433686"/>
      <w:bookmarkStart w:id="760" w:name="_Toc110434342"/>
      <w:bookmarkStart w:id="761" w:name="_Toc110434997"/>
      <w:bookmarkStart w:id="762" w:name="_Toc110435655"/>
      <w:bookmarkStart w:id="763" w:name="_Toc109652628"/>
      <w:bookmarkStart w:id="764" w:name="_Toc109653901"/>
      <w:bookmarkStart w:id="765" w:name="_Toc109657425"/>
      <w:bookmarkStart w:id="766" w:name="_Toc109662182"/>
      <w:bookmarkStart w:id="767" w:name="_Toc110432378"/>
      <w:bookmarkStart w:id="768" w:name="_Toc110433028"/>
      <w:bookmarkStart w:id="769" w:name="_Toc110433689"/>
      <w:bookmarkStart w:id="770" w:name="_Toc110434345"/>
      <w:bookmarkStart w:id="771" w:name="_Toc110435000"/>
      <w:bookmarkStart w:id="772" w:name="_Toc110435658"/>
      <w:bookmarkStart w:id="773" w:name="_Toc109652635"/>
      <w:bookmarkStart w:id="774" w:name="_Toc109653908"/>
      <w:bookmarkStart w:id="775" w:name="_Toc109657432"/>
      <w:bookmarkStart w:id="776" w:name="_Toc109662189"/>
      <w:bookmarkStart w:id="777" w:name="_Toc110432385"/>
      <w:bookmarkStart w:id="778" w:name="_Toc110433035"/>
      <w:bookmarkStart w:id="779" w:name="_Toc110433696"/>
      <w:bookmarkStart w:id="780" w:name="_Toc110434352"/>
      <w:bookmarkStart w:id="781" w:name="_Toc110435007"/>
      <w:bookmarkStart w:id="782" w:name="_Toc110435665"/>
      <w:bookmarkStart w:id="783" w:name="_Toc109652636"/>
      <w:bookmarkStart w:id="784" w:name="_Toc109653909"/>
      <w:bookmarkStart w:id="785" w:name="_Toc109657433"/>
      <w:bookmarkStart w:id="786" w:name="_Toc109662190"/>
      <w:bookmarkStart w:id="787" w:name="_Toc110432386"/>
      <w:bookmarkStart w:id="788" w:name="_Toc110433036"/>
      <w:bookmarkStart w:id="789" w:name="_Toc110433697"/>
      <w:bookmarkStart w:id="790" w:name="_Toc110434353"/>
      <w:bookmarkStart w:id="791" w:name="_Toc110435008"/>
      <w:bookmarkStart w:id="792" w:name="_Toc110435666"/>
      <w:bookmarkStart w:id="793" w:name="_Toc109652637"/>
      <w:bookmarkStart w:id="794" w:name="_Toc109653910"/>
      <w:bookmarkStart w:id="795" w:name="_Toc109657434"/>
      <w:bookmarkStart w:id="796" w:name="_Toc109662191"/>
      <w:bookmarkStart w:id="797" w:name="_Toc110432387"/>
      <w:bookmarkStart w:id="798" w:name="_Toc110433037"/>
      <w:bookmarkStart w:id="799" w:name="_Toc110433698"/>
      <w:bookmarkStart w:id="800" w:name="_Toc110434354"/>
      <w:bookmarkStart w:id="801" w:name="_Toc110435009"/>
      <w:bookmarkStart w:id="802" w:name="_Toc110435667"/>
      <w:bookmarkStart w:id="803" w:name="_Toc109652646"/>
      <w:bookmarkStart w:id="804" w:name="_Toc109653919"/>
      <w:bookmarkStart w:id="805" w:name="_Toc109657443"/>
      <w:bookmarkStart w:id="806" w:name="_Toc109662200"/>
      <w:bookmarkStart w:id="807" w:name="_Toc110432396"/>
      <w:bookmarkStart w:id="808" w:name="_Toc110433046"/>
      <w:bookmarkStart w:id="809" w:name="_Toc110433707"/>
      <w:bookmarkStart w:id="810" w:name="_Toc110434363"/>
      <w:bookmarkStart w:id="811" w:name="_Toc110435018"/>
      <w:bookmarkStart w:id="812" w:name="_Toc110435676"/>
      <w:bookmarkStart w:id="813" w:name="_Toc109652648"/>
      <w:bookmarkStart w:id="814" w:name="_Toc109653921"/>
      <w:bookmarkStart w:id="815" w:name="_Toc109657445"/>
      <w:bookmarkStart w:id="816" w:name="_Toc109662202"/>
      <w:bookmarkStart w:id="817" w:name="_Toc110432398"/>
      <w:bookmarkStart w:id="818" w:name="_Toc110433048"/>
      <w:bookmarkStart w:id="819" w:name="_Toc110433709"/>
      <w:bookmarkStart w:id="820" w:name="_Toc110434365"/>
      <w:bookmarkStart w:id="821" w:name="_Toc110435020"/>
      <w:bookmarkStart w:id="822" w:name="_Toc110435678"/>
      <w:bookmarkStart w:id="823" w:name="_Toc109652650"/>
      <w:bookmarkStart w:id="824" w:name="_Toc109653923"/>
      <w:bookmarkStart w:id="825" w:name="_Toc109657447"/>
      <w:bookmarkStart w:id="826" w:name="_Toc109662204"/>
      <w:bookmarkStart w:id="827" w:name="_Toc110432400"/>
      <w:bookmarkStart w:id="828" w:name="_Toc110433050"/>
      <w:bookmarkStart w:id="829" w:name="_Toc110433711"/>
      <w:bookmarkStart w:id="830" w:name="_Toc110434367"/>
      <w:bookmarkStart w:id="831" w:name="_Toc110435022"/>
      <w:bookmarkStart w:id="832" w:name="_Toc110435680"/>
      <w:bookmarkStart w:id="833" w:name="_Toc109652651"/>
      <w:bookmarkStart w:id="834" w:name="_Toc109653924"/>
      <w:bookmarkStart w:id="835" w:name="_Toc109657448"/>
      <w:bookmarkStart w:id="836" w:name="_Toc109662205"/>
      <w:bookmarkStart w:id="837" w:name="_Toc110432401"/>
      <w:bookmarkStart w:id="838" w:name="_Toc110433051"/>
      <w:bookmarkStart w:id="839" w:name="_Toc110433712"/>
      <w:bookmarkStart w:id="840" w:name="_Toc110434368"/>
      <w:bookmarkStart w:id="841" w:name="_Toc110435023"/>
      <w:bookmarkStart w:id="842" w:name="_Toc110435681"/>
      <w:bookmarkStart w:id="843" w:name="_Toc109652652"/>
      <w:bookmarkStart w:id="844" w:name="_Toc109653925"/>
      <w:bookmarkStart w:id="845" w:name="_Toc109657449"/>
      <w:bookmarkStart w:id="846" w:name="_Toc109662206"/>
      <w:bookmarkStart w:id="847" w:name="_Toc110432402"/>
      <w:bookmarkStart w:id="848" w:name="_Toc110433052"/>
      <w:bookmarkStart w:id="849" w:name="_Toc110433713"/>
      <w:bookmarkStart w:id="850" w:name="_Toc110434369"/>
      <w:bookmarkStart w:id="851" w:name="_Toc110435024"/>
      <w:bookmarkStart w:id="852" w:name="_Toc110435682"/>
      <w:bookmarkStart w:id="853" w:name="_Toc109652655"/>
      <w:bookmarkStart w:id="854" w:name="_Toc109653928"/>
      <w:bookmarkStart w:id="855" w:name="_Toc109657452"/>
      <w:bookmarkStart w:id="856" w:name="_Toc109662209"/>
      <w:bookmarkStart w:id="857" w:name="_Toc110432405"/>
      <w:bookmarkStart w:id="858" w:name="_Toc110433055"/>
      <w:bookmarkStart w:id="859" w:name="_Toc110433716"/>
      <w:bookmarkStart w:id="860" w:name="_Toc110434372"/>
      <w:bookmarkStart w:id="861" w:name="_Toc110435027"/>
      <w:bookmarkStart w:id="862" w:name="_Toc110435685"/>
      <w:bookmarkStart w:id="863" w:name="_Toc109652656"/>
      <w:bookmarkStart w:id="864" w:name="_Toc109653929"/>
      <w:bookmarkStart w:id="865" w:name="_Toc109657453"/>
      <w:bookmarkStart w:id="866" w:name="_Toc109662210"/>
      <w:bookmarkStart w:id="867" w:name="_Toc110432406"/>
      <w:bookmarkStart w:id="868" w:name="_Toc110433056"/>
      <w:bookmarkStart w:id="869" w:name="_Toc110433717"/>
      <w:bookmarkStart w:id="870" w:name="_Toc110434373"/>
      <w:bookmarkStart w:id="871" w:name="_Toc110435028"/>
      <w:bookmarkStart w:id="872" w:name="_Toc110435686"/>
      <w:bookmarkStart w:id="873" w:name="_Toc109652658"/>
      <w:bookmarkStart w:id="874" w:name="_Toc109653931"/>
      <w:bookmarkStart w:id="875" w:name="_Toc109657455"/>
      <w:bookmarkStart w:id="876" w:name="_Toc109662212"/>
      <w:bookmarkStart w:id="877" w:name="_Toc110432408"/>
      <w:bookmarkStart w:id="878" w:name="_Toc110433058"/>
      <w:bookmarkStart w:id="879" w:name="_Toc110433719"/>
      <w:bookmarkStart w:id="880" w:name="_Toc110434375"/>
      <w:bookmarkStart w:id="881" w:name="_Toc110435030"/>
      <w:bookmarkStart w:id="882" w:name="_Toc110435688"/>
      <w:bookmarkStart w:id="883" w:name="_Toc109652660"/>
      <w:bookmarkStart w:id="884" w:name="_Toc109653933"/>
      <w:bookmarkStart w:id="885" w:name="_Toc109657457"/>
      <w:bookmarkStart w:id="886" w:name="_Toc109662214"/>
      <w:bookmarkStart w:id="887" w:name="_Toc110432410"/>
      <w:bookmarkStart w:id="888" w:name="_Toc110433060"/>
      <w:bookmarkStart w:id="889" w:name="_Toc110433721"/>
      <w:bookmarkStart w:id="890" w:name="_Toc110434377"/>
      <w:bookmarkStart w:id="891" w:name="_Toc110435032"/>
      <w:bookmarkStart w:id="892" w:name="_Toc110435690"/>
      <w:bookmarkStart w:id="893" w:name="_Toc109652666"/>
      <w:bookmarkStart w:id="894" w:name="_Toc109653939"/>
      <w:bookmarkStart w:id="895" w:name="_Toc109657463"/>
      <w:bookmarkStart w:id="896" w:name="_Toc109662220"/>
      <w:bookmarkStart w:id="897" w:name="_Toc110432416"/>
      <w:bookmarkStart w:id="898" w:name="_Toc110433066"/>
      <w:bookmarkStart w:id="899" w:name="_Toc110433727"/>
      <w:bookmarkStart w:id="900" w:name="_Toc110434383"/>
      <w:bookmarkStart w:id="901" w:name="_Toc110435038"/>
      <w:bookmarkStart w:id="902" w:name="_Toc110435696"/>
      <w:bookmarkStart w:id="903" w:name="_Toc109652669"/>
      <w:bookmarkStart w:id="904" w:name="_Toc109653942"/>
      <w:bookmarkStart w:id="905" w:name="_Toc109657466"/>
      <w:bookmarkStart w:id="906" w:name="_Toc109662223"/>
      <w:bookmarkStart w:id="907" w:name="_Toc110432419"/>
      <w:bookmarkStart w:id="908" w:name="_Toc110433069"/>
      <w:bookmarkStart w:id="909" w:name="_Toc110433730"/>
      <w:bookmarkStart w:id="910" w:name="_Toc110434386"/>
      <w:bookmarkStart w:id="911" w:name="_Toc110435041"/>
      <w:bookmarkStart w:id="912" w:name="_Toc110435699"/>
      <w:bookmarkStart w:id="913" w:name="_Toc109652702"/>
      <w:bookmarkStart w:id="914" w:name="_Toc109653975"/>
      <w:bookmarkStart w:id="915" w:name="_Toc109657499"/>
      <w:bookmarkStart w:id="916" w:name="_Toc109662256"/>
      <w:bookmarkStart w:id="917" w:name="_Toc110432452"/>
      <w:bookmarkStart w:id="918" w:name="_Toc110433102"/>
      <w:bookmarkStart w:id="919" w:name="_Toc110433763"/>
      <w:bookmarkStart w:id="920" w:name="_Toc110434419"/>
      <w:bookmarkStart w:id="921" w:name="_Toc110435074"/>
      <w:bookmarkStart w:id="922" w:name="_Toc110435732"/>
      <w:bookmarkStart w:id="923" w:name="_Toc109652703"/>
      <w:bookmarkStart w:id="924" w:name="_Toc109653976"/>
      <w:bookmarkStart w:id="925" w:name="_Toc109657500"/>
      <w:bookmarkStart w:id="926" w:name="_Toc109662257"/>
      <w:bookmarkStart w:id="927" w:name="_Toc110432453"/>
      <w:bookmarkStart w:id="928" w:name="_Toc110433103"/>
      <w:bookmarkStart w:id="929" w:name="_Toc110433764"/>
      <w:bookmarkStart w:id="930" w:name="_Toc110434420"/>
      <w:bookmarkStart w:id="931" w:name="_Toc110435075"/>
      <w:bookmarkStart w:id="932" w:name="_Toc110435733"/>
      <w:bookmarkStart w:id="933" w:name="_Toc109652704"/>
      <w:bookmarkStart w:id="934" w:name="_Toc109653977"/>
      <w:bookmarkStart w:id="935" w:name="_Toc109657501"/>
      <w:bookmarkStart w:id="936" w:name="_Toc109662258"/>
      <w:bookmarkStart w:id="937" w:name="_Toc110432454"/>
      <w:bookmarkStart w:id="938" w:name="_Toc110433104"/>
      <w:bookmarkStart w:id="939" w:name="_Toc110433765"/>
      <w:bookmarkStart w:id="940" w:name="_Toc110434421"/>
      <w:bookmarkStart w:id="941" w:name="_Toc110435076"/>
      <w:bookmarkStart w:id="942" w:name="_Toc110435734"/>
      <w:bookmarkStart w:id="943" w:name="_Toc109652705"/>
      <w:bookmarkStart w:id="944" w:name="_Toc109653978"/>
      <w:bookmarkStart w:id="945" w:name="_Toc109657502"/>
      <w:bookmarkStart w:id="946" w:name="_Toc109662259"/>
      <w:bookmarkStart w:id="947" w:name="_Toc110432455"/>
      <w:bookmarkStart w:id="948" w:name="_Toc110433105"/>
      <w:bookmarkStart w:id="949" w:name="_Toc110433766"/>
      <w:bookmarkStart w:id="950" w:name="_Toc110434422"/>
      <w:bookmarkStart w:id="951" w:name="_Toc110435077"/>
      <w:bookmarkStart w:id="952" w:name="_Toc110435735"/>
      <w:bookmarkStart w:id="953" w:name="_Toc109652706"/>
      <w:bookmarkStart w:id="954" w:name="_Toc109653979"/>
      <w:bookmarkStart w:id="955" w:name="_Toc109657503"/>
      <w:bookmarkStart w:id="956" w:name="_Toc109662260"/>
      <w:bookmarkStart w:id="957" w:name="_Toc110432456"/>
      <w:bookmarkStart w:id="958" w:name="_Toc110433106"/>
      <w:bookmarkStart w:id="959" w:name="_Toc110433767"/>
      <w:bookmarkStart w:id="960" w:name="_Toc110434423"/>
      <w:bookmarkStart w:id="961" w:name="_Toc110435078"/>
      <w:bookmarkStart w:id="962" w:name="_Toc110435736"/>
      <w:bookmarkStart w:id="963" w:name="_Toc109652707"/>
      <w:bookmarkStart w:id="964" w:name="_Toc109653980"/>
      <w:bookmarkStart w:id="965" w:name="_Toc109657504"/>
      <w:bookmarkStart w:id="966" w:name="_Toc109662261"/>
      <w:bookmarkStart w:id="967" w:name="_Toc110432457"/>
      <w:bookmarkStart w:id="968" w:name="_Toc110433107"/>
      <w:bookmarkStart w:id="969" w:name="_Toc110433768"/>
      <w:bookmarkStart w:id="970" w:name="_Toc110434424"/>
      <w:bookmarkStart w:id="971" w:name="_Toc110435079"/>
      <w:bookmarkStart w:id="972" w:name="_Toc110435737"/>
      <w:bookmarkStart w:id="973" w:name="_Toc109652710"/>
      <w:bookmarkStart w:id="974" w:name="_Toc109653983"/>
      <w:bookmarkStart w:id="975" w:name="_Toc109657507"/>
      <w:bookmarkStart w:id="976" w:name="_Toc109662264"/>
      <w:bookmarkStart w:id="977" w:name="_Toc110432460"/>
      <w:bookmarkStart w:id="978" w:name="_Toc110433110"/>
      <w:bookmarkStart w:id="979" w:name="_Toc110433771"/>
      <w:bookmarkStart w:id="980" w:name="_Toc110434427"/>
      <w:bookmarkStart w:id="981" w:name="_Toc110435082"/>
      <w:bookmarkStart w:id="982" w:name="_Toc110435740"/>
      <w:bookmarkStart w:id="983" w:name="_Toc109652747"/>
      <w:bookmarkStart w:id="984" w:name="_Toc109654020"/>
      <w:bookmarkStart w:id="985" w:name="_Toc109657544"/>
      <w:bookmarkStart w:id="986" w:name="_Toc109662301"/>
      <w:bookmarkStart w:id="987" w:name="_Toc110432497"/>
      <w:bookmarkStart w:id="988" w:name="_Toc110433147"/>
      <w:bookmarkStart w:id="989" w:name="_Toc110433808"/>
      <w:bookmarkStart w:id="990" w:name="_Toc110434464"/>
      <w:bookmarkStart w:id="991" w:name="_Toc110435119"/>
      <w:bookmarkStart w:id="992" w:name="_Toc110435777"/>
      <w:bookmarkStart w:id="993" w:name="_Toc109652751"/>
      <w:bookmarkStart w:id="994" w:name="_Toc109654024"/>
      <w:bookmarkStart w:id="995" w:name="_Toc109657548"/>
      <w:bookmarkStart w:id="996" w:name="_Toc109662305"/>
      <w:bookmarkStart w:id="997" w:name="_Toc110432501"/>
      <w:bookmarkStart w:id="998" w:name="_Toc110433151"/>
      <w:bookmarkStart w:id="999" w:name="_Toc110433812"/>
      <w:bookmarkStart w:id="1000" w:name="_Toc110434468"/>
      <w:bookmarkStart w:id="1001" w:name="_Toc110435123"/>
      <w:bookmarkStart w:id="1002" w:name="_Toc110435781"/>
      <w:bookmarkStart w:id="1003" w:name="_Toc109652756"/>
      <w:bookmarkStart w:id="1004" w:name="_Toc109654029"/>
      <w:bookmarkStart w:id="1005" w:name="_Toc109657553"/>
      <w:bookmarkStart w:id="1006" w:name="_Toc109662310"/>
      <w:bookmarkStart w:id="1007" w:name="_Toc110432506"/>
      <w:bookmarkStart w:id="1008" w:name="_Toc110433156"/>
      <w:bookmarkStart w:id="1009" w:name="_Toc110433817"/>
      <w:bookmarkStart w:id="1010" w:name="_Toc110434473"/>
      <w:bookmarkStart w:id="1011" w:name="_Toc110435128"/>
      <w:bookmarkStart w:id="1012" w:name="_Toc110435786"/>
      <w:bookmarkStart w:id="1013" w:name="_Toc109652759"/>
      <w:bookmarkStart w:id="1014" w:name="_Toc109654032"/>
      <w:bookmarkStart w:id="1015" w:name="_Toc109657556"/>
      <w:bookmarkStart w:id="1016" w:name="_Toc109662313"/>
      <w:bookmarkStart w:id="1017" w:name="_Toc110432509"/>
      <w:bookmarkStart w:id="1018" w:name="_Toc110433159"/>
      <w:bookmarkStart w:id="1019" w:name="_Toc110433820"/>
      <w:bookmarkStart w:id="1020" w:name="_Toc110434476"/>
      <w:bookmarkStart w:id="1021" w:name="_Toc110435131"/>
      <w:bookmarkStart w:id="1022" w:name="_Toc110435789"/>
      <w:bookmarkStart w:id="1023" w:name="_Toc109652761"/>
      <w:bookmarkStart w:id="1024" w:name="_Toc109654034"/>
      <w:bookmarkStart w:id="1025" w:name="_Toc109657558"/>
      <w:bookmarkStart w:id="1026" w:name="_Toc109662315"/>
      <w:bookmarkStart w:id="1027" w:name="_Toc110432511"/>
      <w:bookmarkStart w:id="1028" w:name="_Toc110433161"/>
      <w:bookmarkStart w:id="1029" w:name="_Toc110433822"/>
      <w:bookmarkStart w:id="1030" w:name="_Toc110434478"/>
      <w:bookmarkStart w:id="1031" w:name="_Toc110435133"/>
      <w:bookmarkStart w:id="1032" w:name="_Toc110435791"/>
      <w:bookmarkStart w:id="1033" w:name="_Toc109652765"/>
      <w:bookmarkStart w:id="1034" w:name="_Toc109654038"/>
      <w:bookmarkStart w:id="1035" w:name="_Toc109657562"/>
      <w:bookmarkStart w:id="1036" w:name="_Toc109662319"/>
      <w:bookmarkStart w:id="1037" w:name="_Toc110432515"/>
      <w:bookmarkStart w:id="1038" w:name="_Toc110433165"/>
      <w:bookmarkStart w:id="1039" w:name="_Toc110433826"/>
      <w:bookmarkStart w:id="1040" w:name="_Toc110434482"/>
      <w:bookmarkStart w:id="1041" w:name="_Toc110435137"/>
      <w:bookmarkStart w:id="1042" w:name="_Toc110435795"/>
      <w:bookmarkStart w:id="1043" w:name="_Toc109652772"/>
      <w:bookmarkStart w:id="1044" w:name="_Toc109654045"/>
      <w:bookmarkStart w:id="1045" w:name="_Toc109657569"/>
      <w:bookmarkStart w:id="1046" w:name="_Toc109662326"/>
      <w:bookmarkStart w:id="1047" w:name="_Toc110432522"/>
      <w:bookmarkStart w:id="1048" w:name="_Toc110433172"/>
      <w:bookmarkStart w:id="1049" w:name="_Toc110433833"/>
      <w:bookmarkStart w:id="1050" w:name="_Toc110434489"/>
      <w:bookmarkStart w:id="1051" w:name="_Toc110435144"/>
      <w:bookmarkStart w:id="1052" w:name="_Toc110435802"/>
      <w:bookmarkStart w:id="1053" w:name="_Toc109652773"/>
      <w:bookmarkStart w:id="1054" w:name="_Toc109654046"/>
      <w:bookmarkStart w:id="1055" w:name="_Toc109657570"/>
      <w:bookmarkStart w:id="1056" w:name="_Toc109662327"/>
      <w:bookmarkStart w:id="1057" w:name="_Toc110432523"/>
      <w:bookmarkStart w:id="1058" w:name="_Toc110433173"/>
      <w:bookmarkStart w:id="1059" w:name="_Toc110433834"/>
      <w:bookmarkStart w:id="1060" w:name="_Toc110434490"/>
      <w:bookmarkStart w:id="1061" w:name="_Toc110435145"/>
      <w:bookmarkStart w:id="1062" w:name="_Toc110435803"/>
      <w:bookmarkStart w:id="1063" w:name="_Toc109652774"/>
      <w:bookmarkStart w:id="1064" w:name="_Toc109654047"/>
      <w:bookmarkStart w:id="1065" w:name="_Toc109657571"/>
      <w:bookmarkStart w:id="1066" w:name="_Toc109662328"/>
      <w:bookmarkStart w:id="1067" w:name="_Toc110432524"/>
      <w:bookmarkStart w:id="1068" w:name="_Toc110433174"/>
      <w:bookmarkStart w:id="1069" w:name="_Toc110433835"/>
      <w:bookmarkStart w:id="1070" w:name="_Toc110434491"/>
      <w:bookmarkStart w:id="1071" w:name="_Toc110435146"/>
      <w:bookmarkStart w:id="1072" w:name="_Toc110435804"/>
      <w:bookmarkStart w:id="1073" w:name="_Toc109652775"/>
      <w:bookmarkStart w:id="1074" w:name="_Toc109654048"/>
      <w:bookmarkStart w:id="1075" w:name="_Toc109657572"/>
      <w:bookmarkStart w:id="1076" w:name="_Toc109662329"/>
      <w:bookmarkStart w:id="1077" w:name="_Toc110432525"/>
      <w:bookmarkStart w:id="1078" w:name="_Toc110433175"/>
      <w:bookmarkStart w:id="1079" w:name="_Toc110433836"/>
      <w:bookmarkStart w:id="1080" w:name="_Toc110434492"/>
      <w:bookmarkStart w:id="1081" w:name="_Toc110435147"/>
      <w:bookmarkStart w:id="1082" w:name="_Toc110435805"/>
      <w:bookmarkStart w:id="1083" w:name="_Toc109652776"/>
      <w:bookmarkStart w:id="1084" w:name="_Toc109654049"/>
      <w:bookmarkStart w:id="1085" w:name="_Toc109657573"/>
      <w:bookmarkStart w:id="1086" w:name="_Toc109662330"/>
      <w:bookmarkStart w:id="1087" w:name="_Toc110432526"/>
      <w:bookmarkStart w:id="1088" w:name="_Toc110433176"/>
      <w:bookmarkStart w:id="1089" w:name="_Toc110433837"/>
      <w:bookmarkStart w:id="1090" w:name="_Toc110434493"/>
      <w:bookmarkStart w:id="1091" w:name="_Toc110435148"/>
      <w:bookmarkStart w:id="1092" w:name="_Toc110435806"/>
      <w:bookmarkStart w:id="1093" w:name="_Toc109652777"/>
      <w:bookmarkStart w:id="1094" w:name="_Toc109654050"/>
      <w:bookmarkStart w:id="1095" w:name="_Toc109657574"/>
      <w:bookmarkStart w:id="1096" w:name="_Toc109662331"/>
      <w:bookmarkStart w:id="1097" w:name="_Toc110432527"/>
      <w:bookmarkStart w:id="1098" w:name="_Toc110433177"/>
      <w:bookmarkStart w:id="1099" w:name="_Toc110433838"/>
      <w:bookmarkStart w:id="1100" w:name="_Toc110434494"/>
      <w:bookmarkStart w:id="1101" w:name="_Toc110435149"/>
      <w:bookmarkStart w:id="1102" w:name="_Toc110435807"/>
      <w:bookmarkStart w:id="1103" w:name="_Toc109652778"/>
      <w:bookmarkStart w:id="1104" w:name="_Toc109654051"/>
      <w:bookmarkStart w:id="1105" w:name="_Toc109657575"/>
      <w:bookmarkStart w:id="1106" w:name="_Toc109662332"/>
      <w:bookmarkStart w:id="1107" w:name="_Toc110432528"/>
      <w:bookmarkStart w:id="1108" w:name="_Toc110433178"/>
      <w:bookmarkStart w:id="1109" w:name="_Toc110433839"/>
      <w:bookmarkStart w:id="1110" w:name="_Toc110434495"/>
      <w:bookmarkStart w:id="1111" w:name="_Toc110435150"/>
      <w:bookmarkStart w:id="1112" w:name="_Toc110435808"/>
      <w:bookmarkStart w:id="1113" w:name="_Toc109652779"/>
      <w:bookmarkStart w:id="1114" w:name="_Toc109654052"/>
      <w:bookmarkStart w:id="1115" w:name="_Toc109657576"/>
      <w:bookmarkStart w:id="1116" w:name="_Toc109662333"/>
      <w:bookmarkStart w:id="1117" w:name="_Toc110432529"/>
      <w:bookmarkStart w:id="1118" w:name="_Toc110433179"/>
      <w:bookmarkStart w:id="1119" w:name="_Toc110433840"/>
      <w:bookmarkStart w:id="1120" w:name="_Toc110434496"/>
      <w:bookmarkStart w:id="1121" w:name="_Toc110435151"/>
      <w:bookmarkStart w:id="1122" w:name="_Toc110435809"/>
      <w:bookmarkStart w:id="1123" w:name="_Toc109652782"/>
      <w:bookmarkStart w:id="1124" w:name="_Toc109654055"/>
      <w:bookmarkStart w:id="1125" w:name="_Toc109657579"/>
      <w:bookmarkStart w:id="1126" w:name="_Toc109662336"/>
      <w:bookmarkStart w:id="1127" w:name="_Toc110432532"/>
      <w:bookmarkStart w:id="1128" w:name="_Toc110433182"/>
      <w:bookmarkStart w:id="1129" w:name="_Toc110433843"/>
      <w:bookmarkStart w:id="1130" w:name="_Toc110434499"/>
      <w:bookmarkStart w:id="1131" w:name="_Toc110435154"/>
      <w:bookmarkStart w:id="1132" w:name="_Toc110435812"/>
      <w:bookmarkStart w:id="1133" w:name="_Toc109652785"/>
      <w:bookmarkStart w:id="1134" w:name="_Toc109654058"/>
      <w:bookmarkStart w:id="1135" w:name="_Toc109657582"/>
      <w:bookmarkStart w:id="1136" w:name="_Toc109662339"/>
      <w:bookmarkStart w:id="1137" w:name="_Toc110432535"/>
      <w:bookmarkStart w:id="1138" w:name="_Toc110433185"/>
      <w:bookmarkStart w:id="1139" w:name="_Toc110433846"/>
      <w:bookmarkStart w:id="1140" w:name="_Toc110434502"/>
      <w:bookmarkStart w:id="1141" w:name="_Toc110435157"/>
      <w:bookmarkStart w:id="1142" w:name="_Toc110435815"/>
      <w:bookmarkStart w:id="1143" w:name="_Toc109652793"/>
      <w:bookmarkStart w:id="1144" w:name="_Toc109654066"/>
      <w:bookmarkStart w:id="1145" w:name="_Toc109657590"/>
      <w:bookmarkStart w:id="1146" w:name="_Toc109662347"/>
      <w:bookmarkStart w:id="1147" w:name="_Toc110432543"/>
      <w:bookmarkStart w:id="1148" w:name="_Toc110433193"/>
      <w:bookmarkStart w:id="1149" w:name="_Toc110433854"/>
      <w:bookmarkStart w:id="1150" w:name="_Toc110434510"/>
      <w:bookmarkStart w:id="1151" w:name="_Toc110435165"/>
      <w:bookmarkStart w:id="1152" w:name="_Toc110435823"/>
      <w:bookmarkStart w:id="1153" w:name="_Toc109652798"/>
      <w:bookmarkStart w:id="1154" w:name="_Toc109654071"/>
      <w:bookmarkStart w:id="1155" w:name="_Toc109657595"/>
      <w:bookmarkStart w:id="1156" w:name="_Toc109662352"/>
      <w:bookmarkStart w:id="1157" w:name="_Toc110432548"/>
      <w:bookmarkStart w:id="1158" w:name="_Toc110433198"/>
      <w:bookmarkStart w:id="1159" w:name="_Toc110433859"/>
      <w:bookmarkStart w:id="1160" w:name="_Toc110434515"/>
      <w:bookmarkStart w:id="1161" w:name="_Toc110435170"/>
      <w:bookmarkStart w:id="1162" w:name="_Toc110435828"/>
      <w:bookmarkStart w:id="1163" w:name="_Toc109652801"/>
      <w:bookmarkStart w:id="1164" w:name="_Toc109654074"/>
      <w:bookmarkStart w:id="1165" w:name="_Toc109657598"/>
      <w:bookmarkStart w:id="1166" w:name="_Toc109662355"/>
      <w:bookmarkStart w:id="1167" w:name="_Toc110432551"/>
      <w:bookmarkStart w:id="1168" w:name="_Toc110433201"/>
      <w:bookmarkStart w:id="1169" w:name="_Toc110433862"/>
      <w:bookmarkStart w:id="1170" w:name="_Toc110434518"/>
      <w:bookmarkStart w:id="1171" w:name="_Toc110435173"/>
      <w:bookmarkStart w:id="1172" w:name="_Toc110435831"/>
      <w:bookmarkStart w:id="1173" w:name="_Toc109652804"/>
      <w:bookmarkStart w:id="1174" w:name="_Toc109654077"/>
      <w:bookmarkStart w:id="1175" w:name="_Toc109657601"/>
      <w:bookmarkStart w:id="1176" w:name="_Toc109662358"/>
      <w:bookmarkStart w:id="1177" w:name="_Toc110432554"/>
      <w:bookmarkStart w:id="1178" w:name="_Toc110433204"/>
      <w:bookmarkStart w:id="1179" w:name="_Toc110433865"/>
      <w:bookmarkStart w:id="1180" w:name="_Toc110434521"/>
      <w:bookmarkStart w:id="1181" w:name="_Toc110435176"/>
      <w:bookmarkStart w:id="1182" w:name="_Toc110435834"/>
      <w:bookmarkStart w:id="1183" w:name="_Toc109652806"/>
      <w:bookmarkStart w:id="1184" w:name="_Toc109654079"/>
      <w:bookmarkStart w:id="1185" w:name="_Toc109657603"/>
      <w:bookmarkStart w:id="1186" w:name="_Toc109662360"/>
      <w:bookmarkStart w:id="1187" w:name="_Toc110432556"/>
      <w:bookmarkStart w:id="1188" w:name="_Toc110433206"/>
      <w:bookmarkStart w:id="1189" w:name="_Toc110433867"/>
      <w:bookmarkStart w:id="1190" w:name="_Toc110434523"/>
      <w:bookmarkStart w:id="1191" w:name="_Toc110435178"/>
      <w:bookmarkStart w:id="1192" w:name="_Toc110435836"/>
      <w:bookmarkStart w:id="1193" w:name="_Toc109652809"/>
      <w:bookmarkStart w:id="1194" w:name="_Toc109654082"/>
      <w:bookmarkStart w:id="1195" w:name="_Toc109657606"/>
      <w:bookmarkStart w:id="1196" w:name="_Toc109662363"/>
      <w:bookmarkStart w:id="1197" w:name="_Toc110432559"/>
      <w:bookmarkStart w:id="1198" w:name="_Toc110433209"/>
      <w:bookmarkStart w:id="1199" w:name="_Toc110433870"/>
      <w:bookmarkStart w:id="1200" w:name="_Toc110434526"/>
      <w:bookmarkStart w:id="1201" w:name="_Toc110435181"/>
      <w:bookmarkStart w:id="1202" w:name="_Toc110435839"/>
      <w:bookmarkStart w:id="1203" w:name="_Toc109652810"/>
      <w:bookmarkStart w:id="1204" w:name="_Toc109654083"/>
      <w:bookmarkStart w:id="1205" w:name="_Toc109657607"/>
      <w:bookmarkStart w:id="1206" w:name="_Toc109662364"/>
      <w:bookmarkStart w:id="1207" w:name="_Toc110432560"/>
      <w:bookmarkStart w:id="1208" w:name="_Toc110433210"/>
      <w:bookmarkStart w:id="1209" w:name="_Toc110433871"/>
      <w:bookmarkStart w:id="1210" w:name="_Toc110434527"/>
      <w:bookmarkStart w:id="1211" w:name="_Toc110435182"/>
      <w:bookmarkStart w:id="1212" w:name="_Toc110435840"/>
      <w:bookmarkStart w:id="1213" w:name="_Toc109652811"/>
      <w:bookmarkStart w:id="1214" w:name="_Toc109654084"/>
      <w:bookmarkStart w:id="1215" w:name="_Toc109657608"/>
      <w:bookmarkStart w:id="1216" w:name="_Toc109662365"/>
      <w:bookmarkStart w:id="1217" w:name="_Toc110432561"/>
      <w:bookmarkStart w:id="1218" w:name="_Toc110433211"/>
      <w:bookmarkStart w:id="1219" w:name="_Toc110433872"/>
      <w:bookmarkStart w:id="1220" w:name="_Toc110434528"/>
      <w:bookmarkStart w:id="1221" w:name="_Toc110435183"/>
      <w:bookmarkStart w:id="1222" w:name="_Toc110435841"/>
      <w:bookmarkStart w:id="1223" w:name="_Toc109652813"/>
      <w:bookmarkStart w:id="1224" w:name="_Toc109654086"/>
      <w:bookmarkStart w:id="1225" w:name="_Toc109657610"/>
      <w:bookmarkStart w:id="1226" w:name="_Toc109662367"/>
      <w:bookmarkStart w:id="1227" w:name="_Toc110432563"/>
      <w:bookmarkStart w:id="1228" w:name="_Toc110433213"/>
      <w:bookmarkStart w:id="1229" w:name="_Toc110433874"/>
      <w:bookmarkStart w:id="1230" w:name="_Toc110434530"/>
      <w:bookmarkStart w:id="1231" w:name="_Toc110435185"/>
      <w:bookmarkStart w:id="1232" w:name="_Toc110435843"/>
      <w:bookmarkStart w:id="1233" w:name="_Toc109652814"/>
      <w:bookmarkStart w:id="1234" w:name="_Toc109654087"/>
      <w:bookmarkStart w:id="1235" w:name="_Toc109657611"/>
      <w:bookmarkStart w:id="1236" w:name="_Toc109662368"/>
      <w:bookmarkStart w:id="1237" w:name="_Toc110432564"/>
      <w:bookmarkStart w:id="1238" w:name="_Toc110433214"/>
      <w:bookmarkStart w:id="1239" w:name="_Toc110433875"/>
      <w:bookmarkStart w:id="1240" w:name="_Toc110434531"/>
      <w:bookmarkStart w:id="1241" w:name="_Toc110435186"/>
      <w:bookmarkStart w:id="1242" w:name="_Toc110435844"/>
      <w:bookmarkStart w:id="1243" w:name="_Toc109652815"/>
      <w:bookmarkStart w:id="1244" w:name="_Toc109654088"/>
      <w:bookmarkStart w:id="1245" w:name="_Toc109657612"/>
      <w:bookmarkStart w:id="1246" w:name="_Toc109662369"/>
      <w:bookmarkStart w:id="1247" w:name="_Toc110432565"/>
      <w:bookmarkStart w:id="1248" w:name="_Toc110433215"/>
      <w:bookmarkStart w:id="1249" w:name="_Toc110433876"/>
      <w:bookmarkStart w:id="1250" w:name="_Toc110434532"/>
      <w:bookmarkStart w:id="1251" w:name="_Toc110435187"/>
      <w:bookmarkStart w:id="1252" w:name="_Toc110435845"/>
      <w:bookmarkStart w:id="1253" w:name="_Toc109652816"/>
      <w:bookmarkStart w:id="1254" w:name="_Toc109654089"/>
      <w:bookmarkStart w:id="1255" w:name="_Toc109657613"/>
      <w:bookmarkStart w:id="1256" w:name="_Toc109662370"/>
      <w:bookmarkStart w:id="1257" w:name="_Toc110432566"/>
      <w:bookmarkStart w:id="1258" w:name="_Toc110433216"/>
      <w:bookmarkStart w:id="1259" w:name="_Toc110433877"/>
      <w:bookmarkStart w:id="1260" w:name="_Toc110434533"/>
      <w:bookmarkStart w:id="1261" w:name="_Toc110435188"/>
      <w:bookmarkStart w:id="1262" w:name="_Toc110435846"/>
      <w:bookmarkStart w:id="1263" w:name="_Toc109652821"/>
      <w:bookmarkStart w:id="1264" w:name="_Toc109654094"/>
      <w:bookmarkStart w:id="1265" w:name="_Toc109657618"/>
      <w:bookmarkStart w:id="1266" w:name="_Toc109662375"/>
      <w:bookmarkStart w:id="1267" w:name="_Toc110432571"/>
      <w:bookmarkStart w:id="1268" w:name="_Toc110433221"/>
      <w:bookmarkStart w:id="1269" w:name="_Toc110433882"/>
      <w:bookmarkStart w:id="1270" w:name="_Toc110434538"/>
      <w:bookmarkStart w:id="1271" w:name="_Toc110435193"/>
      <w:bookmarkStart w:id="1272" w:name="_Toc110435851"/>
      <w:bookmarkStart w:id="1273" w:name="_Toc109652822"/>
      <w:bookmarkStart w:id="1274" w:name="_Toc109654095"/>
      <w:bookmarkStart w:id="1275" w:name="_Toc109657619"/>
      <w:bookmarkStart w:id="1276" w:name="_Toc109662376"/>
      <w:bookmarkStart w:id="1277" w:name="_Toc110432572"/>
      <w:bookmarkStart w:id="1278" w:name="_Toc110433222"/>
      <w:bookmarkStart w:id="1279" w:name="_Toc110433883"/>
      <w:bookmarkStart w:id="1280" w:name="_Toc110434539"/>
      <w:bookmarkStart w:id="1281" w:name="_Toc110435194"/>
      <w:bookmarkStart w:id="1282" w:name="_Toc110435852"/>
      <w:bookmarkStart w:id="1283" w:name="_Toc109652834"/>
      <w:bookmarkStart w:id="1284" w:name="_Toc109654107"/>
      <w:bookmarkStart w:id="1285" w:name="_Toc109657631"/>
      <w:bookmarkStart w:id="1286" w:name="_Toc109662388"/>
      <w:bookmarkStart w:id="1287" w:name="_Toc110432584"/>
      <w:bookmarkStart w:id="1288" w:name="_Toc110433234"/>
      <w:bookmarkStart w:id="1289" w:name="_Toc110433895"/>
      <w:bookmarkStart w:id="1290" w:name="_Toc110434551"/>
      <w:bookmarkStart w:id="1291" w:name="_Toc110435206"/>
      <w:bookmarkStart w:id="1292" w:name="_Toc110435864"/>
      <w:bookmarkStart w:id="1293" w:name="_Toc109652836"/>
      <w:bookmarkStart w:id="1294" w:name="_Toc109654109"/>
      <w:bookmarkStart w:id="1295" w:name="_Toc109657633"/>
      <w:bookmarkStart w:id="1296" w:name="_Toc109662390"/>
      <w:bookmarkStart w:id="1297" w:name="_Toc110432586"/>
      <w:bookmarkStart w:id="1298" w:name="_Toc110433236"/>
      <w:bookmarkStart w:id="1299" w:name="_Toc110433897"/>
      <w:bookmarkStart w:id="1300" w:name="_Toc110434553"/>
      <w:bookmarkStart w:id="1301" w:name="_Toc110435208"/>
      <w:bookmarkStart w:id="1302" w:name="_Toc110435866"/>
      <w:bookmarkStart w:id="1303" w:name="_Toc109652838"/>
      <w:bookmarkStart w:id="1304" w:name="_Toc109654111"/>
      <w:bookmarkStart w:id="1305" w:name="_Toc109657635"/>
      <w:bookmarkStart w:id="1306" w:name="_Toc109662392"/>
      <w:bookmarkStart w:id="1307" w:name="_Toc110432588"/>
      <w:bookmarkStart w:id="1308" w:name="_Toc110433238"/>
      <w:bookmarkStart w:id="1309" w:name="_Toc110433899"/>
      <w:bookmarkStart w:id="1310" w:name="_Toc110434555"/>
      <w:bookmarkStart w:id="1311" w:name="_Toc110435210"/>
      <w:bookmarkStart w:id="1312" w:name="_Toc110435868"/>
      <w:bookmarkStart w:id="1313" w:name="_Toc109652841"/>
      <w:bookmarkStart w:id="1314" w:name="_Toc109654114"/>
      <w:bookmarkStart w:id="1315" w:name="_Toc109657638"/>
      <w:bookmarkStart w:id="1316" w:name="_Toc109662395"/>
      <w:bookmarkStart w:id="1317" w:name="_Toc110432591"/>
      <w:bookmarkStart w:id="1318" w:name="_Toc110433241"/>
      <w:bookmarkStart w:id="1319" w:name="_Toc110433902"/>
      <w:bookmarkStart w:id="1320" w:name="_Toc110434558"/>
      <w:bookmarkStart w:id="1321" w:name="_Toc110435213"/>
      <w:bookmarkStart w:id="1322" w:name="_Toc110435871"/>
      <w:bookmarkStart w:id="1323" w:name="_Toc109652843"/>
      <w:bookmarkStart w:id="1324" w:name="_Toc109654116"/>
      <w:bookmarkStart w:id="1325" w:name="_Toc109657640"/>
      <w:bookmarkStart w:id="1326" w:name="_Toc109662397"/>
      <w:bookmarkStart w:id="1327" w:name="_Toc110432593"/>
      <w:bookmarkStart w:id="1328" w:name="_Toc110433243"/>
      <w:bookmarkStart w:id="1329" w:name="_Toc110433904"/>
      <w:bookmarkStart w:id="1330" w:name="_Toc110434560"/>
      <w:bookmarkStart w:id="1331" w:name="_Toc110435215"/>
      <w:bookmarkStart w:id="1332" w:name="_Toc110435873"/>
      <w:bookmarkStart w:id="1333" w:name="_Toc109652844"/>
      <w:bookmarkStart w:id="1334" w:name="_Toc109654117"/>
      <w:bookmarkStart w:id="1335" w:name="_Toc109657641"/>
      <w:bookmarkStart w:id="1336" w:name="_Toc109662398"/>
      <w:bookmarkStart w:id="1337" w:name="_Toc110432594"/>
      <w:bookmarkStart w:id="1338" w:name="_Toc110433244"/>
      <w:bookmarkStart w:id="1339" w:name="_Toc110433905"/>
      <w:bookmarkStart w:id="1340" w:name="_Toc110434561"/>
      <w:bookmarkStart w:id="1341" w:name="_Toc110435216"/>
      <w:bookmarkStart w:id="1342" w:name="_Toc110435874"/>
      <w:bookmarkStart w:id="1343" w:name="_Toc109652846"/>
      <w:bookmarkStart w:id="1344" w:name="_Toc109654119"/>
      <w:bookmarkStart w:id="1345" w:name="_Toc109657643"/>
      <w:bookmarkStart w:id="1346" w:name="_Toc109662400"/>
      <w:bookmarkStart w:id="1347" w:name="_Toc110432596"/>
      <w:bookmarkStart w:id="1348" w:name="_Toc110433246"/>
      <w:bookmarkStart w:id="1349" w:name="_Toc110433907"/>
      <w:bookmarkStart w:id="1350" w:name="_Toc110434563"/>
      <w:bookmarkStart w:id="1351" w:name="_Toc110435218"/>
      <w:bookmarkStart w:id="1352" w:name="_Toc110435876"/>
      <w:bookmarkStart w:id="1353" w:name="_Toc109652847"/>
      <w:bookmarkStart w:id="1354" w:name="_Toc109654120"/>
      <w:bookmarkStart w:id="1355" w:name="_Toc109657644"/>
      <w:bookmarkStart w:id="1356" w:name="_Toc109662401"/>
      <w:bookmarkStart w:id="1357" w:name="_Toc110432597"/>
      <w:bookmarkStart w:id="1358" w:name="_Toc110433247"/>
      <w:bookmarkStart w:id="1359" w:name="_Toc110433908"/>
      <w:bookmarkStart w:id="1360" w:name="_Toc110434564"/>
      <w:bookmarkStart w:id="1361" w:name="_Toc110435219"/>
      <w:bookmarkStart w:id="1362" w:name="_Toc110435877"/>
      <w:bookmarkStart w:id="1363" w:name="_Toc109652850"/>
      <w:bookmarkStart w:id="1364" w:name="_Toc109654123"/>
      <w:bookmarkStart w:id="1365" w:name="_Toc109657647"/>
      <w:bookmarkStart w:id="1366" w:name="_Toc109662404"/>
      <w:bookmarkStart w:id="1367" w:name="_Toc110432600"/>
      <w:bookmarkStart w:id="1368" w:name="_Toc110433250"/>
      <w:bookmarkStart w:id="1369" w:name="_Toc110433911"/>
      <w:bookmarkStart w:id="1370" w:name="_Toc110434567"/>
      <w:bookmarkStart w:id="1371" w:name="_Toc110435222"/>
      <w:bookmarkStart w:id="1372" w:name="_Toc110435880"/>
      <w:bookmarkStart w:id="1373" w:name="_Toc104447897"/>
      <w:bookmarkStart w:id="1374" w:name="_Toc104449026"/>
      <w:bookmarkStart w:id="1375" w:name="_Toc104449136"/>
      <w:bookmarkStart w:id="1376" w:name="_Toc104449242"/>
      <w:bookmarkStart w:id="1377" w:name="_Toc104449349"/>
      <w:bookmarkStart w:id="1378" w:name="_Toc104449455"/>
      <w:bookmarkStart w:id="1379" w:name="_Toc104451209"/>
      <w:bookmarkStart w:id="1380" w:name="_Toc104452277"/>
      <w:bookmarkStart w:id="1381" w:name="_Toc104466628"/>
      <w:bookmarkStart w:id="1382" w:name="_Toc11872167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r w:rsidRPr="00FA7B17">
        <w:rPr>
          <w:szCs w:val="20"/>
        </w:rPr>
        <w:t>Prometni in prometno tehnološki elaborat</w:t>
      </w:r>
      <w:bookmarkEnd w:id="1382"/>
    </w:p>
    <w:p w14:paraId="0330687F" w14:textId="77777777" w:rsidR="00790FEE" w:rsidRPr="00FA7B17" w:rsidRDefault="00790FEE" w:rsidP="00790FEE">
      <w:pPr>
        <w:pStyle w:val="Besedilo"/>
        <w:spacing w:line="276" w:lineRule="auto"/>
        <w:rPr>
          <w:rFonts w:cs="Arial"/>
          <w:szCs w:val="20"/>
        </w:rPr>
      </w:pPr>
      <w:r w:rsidRPr="00FA7B17">
        <w:rPr>
          <w:rFonts w:cs="Arial"/>
          <w:szCs w:val="20"/>
        </w:rPr>
        <w:t>Izdelovalec s prometnega in prometno tehnološkega vidika prouči Predštudijo RegioLUR 2020, v sklopu katere sta bila izdelana tudi Prometna študija (makroskopski in mikroskopski prometni model) ter Vrednotenje ukrepov s predlogi najustreznejših ukrepov. Po potrebi glede na dana izhodišča dopolni prometni in prometno-tehnološki del in utemelji rešitve.</w:t>
      </w:r>
    </w:p>
    <w:p w14:paraId="7325779F" w14:textId="77777777" w:rsidR="00790FEE" w:rsidRPr="00FA7B17" w:rsidRDefault="00790FEE" w:rsidP="00790FEE">
      <w:pPr>
        <w:pStyle w:val="Besedilo"/>
        <w:spacing w:line="276" w:lineRule="auto"/>
        <w:rPr>
          <w:rFonts w:cs="Arial"/>
          <w:szCs w:val="20"/>
        </w:rPr>
      </w:pPr>
    </w:p>
    <w:p w14:paraId="7F6B0466" w14:textId="77777777" w:rsidR="00790FEE" w:rsidRPr="00FA7B17" w:rsidRDefault="00790FEE" w:rsidP="00790FEE">
      <w:pPr>
        <w:pStyle w:val="Besedilo"/>
        <w:spacing w:line="276" w:lineRule="auto"/>
        <w:rPr>
          <w:rFonts w:cs="Arial"/>
          <w:szCs w:val="20"/>
        </w:rPr>
      </w:pPr>
      <w:r w:rsidRPr="00FA7B17">
        <w:rPr>
          <w:rFonts w:cs="Arial"/>
          <w:szCs w:val="20"/>
        </w:rPr>
        <w:t>Za potrebe izdelave strokovnih podlag se iz obstoječega prometnega modela in Predštudije RegioLUR 2020, pripravi vse potrebne prometne kazalce (število potnikov v javnem prometu, število vozil, struktura in število vlakov …), za vsa obravnavana prometna omrežja (variante), za dva časovna preseka za železniško in cestno omrežje (upošteva se isto leto kot v modelu iz Predštudije RegioLUR 2020).</w:t>
      </w:r>
    </w:p>
    <w:p w14:paraId="4794B4B7" w14:textId="77777777" w:rsidR="00790FEE" w:rsidRPr="00FA7B17" w:rsidRDefault="00790FEE" w:rsidP="00790FEE">
      <w:pPr>
        <w:pStyle w:val="Besedilo"/>
        <w:spacing w:line="276" w:lineRule="auto"/>
        <w:rPr>
          <w:rFonts w:cs="Arial"/>
          <w:szCs w:val="20"/>
        </w:rPr>
      </w:pPr>
    </w:p>
    <w:p w14:paraId="2EE5AD78" w14:textId="77777777" w:rsidR="00790FEE" w:rsidRPr="00FA7B17" w:rsidRDefault="00790FEE" w:rsidP="00790FEE">
      <w:pPr>
        <w:pStyle w:val="Besedilo"/>
        <w:spacing w:line="276" w:lineRule="auto"/>
        <w:rPr>
          <w:rFonts w:cs="Arial"/>
          <w:szCs w:val="20"/>
        </w:rPr>
      </w:pPr>
      <w:r w:rsidRPr="00FA7B17">
        <w:rPr>
          <w:rFonts w:cs="Arial"/>
          <w:szCs w:val="20"/>
        </w:rPr>
        <w:t>Za potrebe izdelave strokovnih podlag je treba za širše območje Škofljice dopolniti makroskopski prometni model iz študije RegioLUR 2020 tako, da se vključi dopolnjeno načrtovano cestno in železniško omrežje na območju Škofljice. Pri tem se upoštevajo predvsem rešitve v območju križanj glavne ceste z železnico ter načrtovan potek zbirne ceste na zahodnem delu Škofljice, ki bo služila predvsem za navezavo območja ob železnici na cestno omrežje. V študijo se vključijo in nato uporabijo vsi rezultati dopolnjenega prometnega modela za širše območje Škofljice tako, da bodo na voljo najmanj naslednji podatki, ki so navedeni v predhodnem odstavku. Cilj je pridobiti nove prometne obremenitve načrtovanega cestnega omrežja, prometne podatke za dimenzioniranje križišč na načrtovanih križiščih na širšem območju Škofljice, dimenzioniranje protihrupnih ukrepov na cesti in železnici, dimenzioniranje voziščne konstrukcije ter izdelava prometno-ekonomskega vrednotenja.</w:t>
      </w:r>
    </w:p>
    <w:p w14:paraId="3C3C9808" w14:textId="77777777" w:rsidR="00790FEE" w:rsidRPr="00FA7B17" w:rsidRDefault="00790FEE" w:rsidP="00790FEE">
      <w:pPr>
        <w:pStyle w:val="Besedilo"/>
        <w:spacing w:line="276" w:lineRule="auto"/>
        <w:rPr>
          <w:rFonts w:cs="Arial"/>
          <w:szCs w:val="20"/>
        </w:rPr>
      </w:pPr>
    </w:p>
    <w:p w14:paraId="7BA130A9" w14:textId="77777777" w:rsidR="00790FEE" w:rsidRPr="00FA7B17" w:rsidRDefault="00790FEE" w:rsidP="00790FEE">
      <w:pPr>
        <w:pStyle w:val="Besedilo"/>
        <w:spacing w:line="276" w:lineRule="auto"/>
        <w:rPr>
          <w:rFonts w:cs="Arial"/>
          <w:szCs w:val="20"/>
        </w:rPr>
      </w:pPr>
      <w:r w:rsidRPr="00FA7B17">
        <w:rPr>
          <w:rFonts w:cs="Arial"/>
          <w:szCs w:val="20"/>
        </w:rPr>
        <w:t>Izdelovalec izdela elaborat taktnega voznega reda za celotno dolenjsko progo, vključujoč vlake kočevske proge in proge Trebnje-Sevnica, v katerem med drugim utemelji rešitve za zagotavljanje taktnega voznega reda. Vozni red se izdela tudi za fazno nadgradnjo proge v skladu z zaključki Elaborata faznosti in etapnosti gradnje (glej tudi poglavje 8.9. Elaborat faznosti in etapnosti gradnje, izhodiščnih rešitev za izvedbo po VDJK in rešitev za uskladitev z drugimi projekti na obravnavanem območju).</w:t>
      </w:r>
    </w:p>
    <w:p w14:paraId="71D4C7B7" w14:textId="77777777" w:rsidR="00790FEE" w:rsidRPr="00FA7B17" w:rsidRDefault="00790FEE" w:rsidP="00790FEE">
      <w:pPr>
        <w:pStyle w:val="Besedilo"/>
        <w:spacing w:line="276" w:lineRule="auto"/>
        <w:rPr>
          <w:rFonts w:cs="Arial"/>
          <w:szCs w:val="20"/>
        </w:rPr>
      </w:pPr>
    </w:p>
    <w:p w14:paraId="0AFEAF4B" w14:textId="77777777" w:rsidR="00790FEE" w:rsidRPr="00FA7B17" w:rsidRDefault="00790FEE" w:rsidP="00790FEE">
      <w:pPr>
        <w:pStyle w:val="Besedilo"/>
        <w:spacing w:line="276" w:lineRule="auto"/>
        <w:rPr>
          <w:rFonts w:cs="Arial"/>
          <w:szCs w:val="20"/>
        </w:rPr>
      </w:pPr>
      <w:r w:rsidRPr="00FA7B17">
        <w:rPr>
          <w:rFonts w:cs="Arial"/>
          <w:szCs w:val="20"/>
        </w:rPr>
        <w:t>Izdelovalec pripravi racionalizacijo avtomatizacije posameznih postaj, upoštevajoč načrtovano racionalizacijo in podatke signalno varnostnih naprav.</w:t>
      </w:r>
    </w:p>
    <w:p w14:paraId="679794CE" w14:textId="77777777" w:rsidR="00790FEE" w:rsidRPr="00FA7B17" w:rsidRDefault="00790FEE" w:rsidP="00790FEE">
      <w:pPr>
        <w:pStyle w:val="Besedilo"/>
        <w:spacing w:line="276" w:lineRule="auto"/>
        <w:rPr>
          <w:rFonts w:cs="Arial"/>
          <w:szCs w:val="20"/>
        </w:rPr>
      </w:pPr>
    </w:p>
    <w:p w14:paraId="3D348465" w14:textId="77777777" w:rsidR="00790FEE" w:rsidRPr="00FA7B17" w:rsidRDefault="00790FEE" w:rsidP="00790FEE">
      <w:pPr>
        <w:pStyle w:val="Besedilo"/>
        <w:spacing w:line="276" w:lineRule="auto"/>
        <w:rPr>
          <w:rFonts w:cs="Arial"/>
          <w:szCs w:val="20"/>
        </w:rPr>
      </w:pPr>
      <w:r w:rsidRPr="00FA7B17">
        <w:rPr>
          <w:rFonts w:cs="Arial"/>
          <w:szCs w:val="20"/>
        </w:rPr>
        <w:t>V sklopu prometno-tehnološkega elaborata se izdelajo najmanj naslednje vsebine:</w:t>
      </w:r>
    </w:p>
    <w:p w14:paraId="22C7DD33" w14:textId="77777777" w:rsidR="00790FEE" w:rsidRPr="00FA7B17" w:rsidRDefault="00790FEE" w:rsidP="00790FEE">
      <w:pPr>
        <w:pStyle w:val="Besedilo"/>
        <w:spacing w:line="276" w:lineRule="auto"/>
        <w:rPr>
          <w:rFonts w:cs="Arial"/>
          <w:szCs w:val="20"/>
        </w:rPr>
      </w:pPr>
    </w:p>
    <w:p w14:paraId="687DC471" w14:textId="77777777" w:rsidR="00790FEE" w:rsidRPr="00FA7B17" w:rsidRDefault="00790FEE" w:rsidP="00790FEE">
      <w:pPr>
        <w:pStyle w:val="Besedilo"/>
        <w:spacing w:line="276" w:lineRule="auto"/>
        <w:ind w:left="705" w:hanging="705"/>
        <w:rPr>
          <w:rFonts w:cs="Arial"/>
          <w:szCs w:val="20"/>
        </w:rPr>
      </w:pPr>
      <w:r w:rsidRPr="00FA7B17">
        <w:rPr>
          <w:rFonts w:cs="Arial"/>
          <w:szCs w:val="20"/>
        </w:rPr>
        <w:t>1.</w:t>
      </w:r>
      <w:r w:rsidRPr="00FA7B17">
        <w:rPr>
          <w:rFonts w:cs="Arial"/>
          <w:szCs w:val="20"/>
        </w:rPr>
        <w:tab/>
      </w:r>
      <w:r w:rsidRPr="00FA7B17">
        <w:rPr>
          <w:rFonts w:cs="Arial"/>
          <w:szCs w:val="20"/>
        </w:rPr>
        <w:tab/>
        <w:t>prometno-tehnološka analiza obstoječega stanja proge št. 80 d.m.–Metlika-Ljubljana (podrobneje odsek Ivančna Gorica–Ljubljana, upoštevaje progo Kočevje–Grosuplje in progo Trebnje-Sevnica),</w:t>
      </w:r>
    </w:p>
    <w:p w14:paraId="3BE617DD" w14:textId="77777777" w:rsidR="00790FEE" w:rsidRPr="00FA7B17" w:rsidRDefault="00790FEE" w:rsidP="00790FEE">
      <w:pPr>
        <w:pStyle w:val="Besedilo"/>
        <w:spacing w:line="276" w:lineRule="auto"/>
        <w:rPr>
          <w:rFonts w:cs="Arial"/>
          <w:szCs w:val="20"/>
        </w:rPr>
      </w:pPr>
      <w:r w:rsidRPr="00FA7B17">
        <w:rPr>
          <w:rFonts w:cs="Arial"/>
          <w:szCs w:val="20"/>
        </w:rPr>
        <w:t>2.</w:t>
      </w:r>
      <w:r w:rsidRPr="00FA7B17">
        <w:rPr>
          <w:rFonts w:cs="Arial"/>
          <w:szCs w:val="20"/>
        </w:rPr>
        <w:tab/>
        <w:t xml:space="preserve">mikroskopski železniški prometni model obstoječega stanja, </w:t>
      </w:r>
    </w:p>
    <w:p w14:paraId="052E59F2" w14:textId="77777777" w:rsidR="00790FEE" w:rsidRPr="00FA7B17" w:rsidRDefault="00790FEE" w:rsidP="00790FEE">
      <w:pPr>
        <w:pStyle w:val="Besedilo"/>
        <w:spacing w:line="276" w:lineRule="auto"/>
        <w:rPr>
          <w:rFonts w:cs="Arial"/>
          <w:szCs w:val="20"/>
        </w:rPr>
      </w:pPr>
      <w:r w:rsidRPr="00FA7B17">
        <w:rPr>
          <w:rFonts w:cs="Arial"/>
          <w:szCs w:val="20"/>
        </w:rPr>
        <w:t>3.</w:t>
      </w:r>
      <w:r w:rsidRPr="00FA7B17">
        <w:rPr>
          <w:rFonts w:cs="Arial"/>
          <w:szCs w:val="20"/>
        </w:rPr>
        <w:tab/>
        <w:t>določitev ozkih grl in letnic zasičenja,</w:t>
      </w:r>
    </w:p>
    <w:p w14:paraId="5E3D5887" w14:textId="77777777" w:rsidR="00790FEE" w:rsidRPr="00FA7B17" w:rsidRDefault="00790FEE" w:rsidP="00790FEE">
      <w:pPr>
        <w:pStyle w:val="Besedilo"/>
        <w:spacing w:line="276" w:lineRule="auto"/>
        <w:rPr>
          <w:rFonts w:cs="Arial"/>
          <w:szCs w:val="20"/>
        </w:rPr>
      </w:pPr>
      <w:r w:rsidRPr="00FA7B17">
        <w:rPr>
          <w:rFonts w:cs="Arial"/>
          <w:szCs w:val="20"/>
        </w:rPr>
        <w:t>4.</w:t>
      </w:r>
      <w:r w:rsidRPr="00FA7B17">
        <w:rPr>
          <w:rFonts w:cs="Arial"/>
          <w:szCs w:val="20"/>
        </w:rPr>
        <w:tab/>
        <w:t>prometno-tehnološka preveritev projektnih rešitev,</w:t>
      </w:r>
    </w:p>
    <w:p w14:paraId="727A150C" w14:textId="77777777" w:rsidR="00790FEE" w:rsidRPr="00FA7B17" w:rsidRDefault="00790FEE" w:rsidP="00790FEE">
      <w:pPr>
        <w:pStyle w:val="Besedilo"/>
        <w:spacing w:line="276" w:lineRule="auto"/>
        <w:rPr>
          <w:rFonts w:cs="Arial"/>
          <w:szCs w:val="20"/>
        </w:rPr>
      </w:pPr>
      <w:r w:rsidRPr="00FA7B17">
        <w:rPr>
          <w:rFonts w:cs="Arial"/>
          <w:szCs w:val="20"/>
        </w:rPr>
        <w:t>5.</w:t>
      </w:r>
      <w:r w:rsidRPr="00FA7B17">
        <w:rPr>
          <w:rFonts w:cs="Arial"/>
          <w:szCs w:val="20"/>
        </w:rPr>
        <w:tab/>
        <w:t>mikroskopski železniški prometni model predvidenega/potrebnega stanja,</w:t>
      </w:r>
    </w:p>
    <w:p w14:paraId="50865DAD" w14:textId="77777777" w:rsidR="00790FEE" w:rsidRPr="00FA7B17" w:rsidRDefault="00790FEE" w:rsidP="00790FEE">
      <w:pPr>
        <w:pStyle w:val="Besedilo"/>
        <w:spacing w:line="276" w:lineRule="auto"/>
        <w:rPr>
          <w:rFonts w:cs="Arial"/>
          <w:szCs w:val="20"/>
          <w:highlight w:val="yellow"/>
        </w:rPr>
      </w:pPr>
      <w:r w:rsidRPr="00FA7B17">
        <w:rPr>
          <w:rFonts w:cs="Arial"/>
          <w:szCs w:val="20"/>
        </w:rPr>
        <w:t>6.</w:t>
      </w:r>
      <w:r w:rsidRPr="00FA7B17">
        <w:rPr>
          <w:rFonts w:cs="Arial"/>
          <w:szCs w:val="20"/>
        </w:rPr>
        <w:tab/>
        <w:t>Projektni vozni red.</w:t>
      </w:r>
    </w:p>
    <w:p w14:paraId="4DC49A7A" w14:textId="77777777" w:rsidR="00790FEE" w:rsidRPr="00FA7B17" w:rsidRDefault="00790FEE" w:rsidP="006461DF">
      <w:pPr>
        <w:pStyle w:val="Heading2"/>
        <w:spacing w:line="276" w:lineRule="auto"/>
        <w:ind w:left="567"/>
        <w:rPr>
          <w:szCs w:val="20"/>
        </w:rPr>
      </w:pPr>
      <w:bookmarkStart w:id="1383" w:name="_Toc118721680"/>
      <w:r w:rsidRPr="00FA7B17">
        <w:rPr>
          <w:szCs w:val="20"/>
        </w:rPr>
        <w:t>Prometno-tehnološka analiza obstoječega stanja proge št. 80 d.m.–Metlika-Ljubljana</w:t>
      </w:r>
      <w:bookmarkEnd w:id="1383"/>
      <w:r w:rsidRPr="00FA7B17">
        <w:rPr>
          <w:szCs w:val="20"/>
        </w:rPr>
        <w:t xml:space="preserve"> </w:t>
      </w:r>
    </w:p>
    <w:p w14:paraId="0A6711FD" w14:textId="77777777" w:rsidR="00790FEE" w:rsidRPr="00FA7B17" w:rsidRDefault="00790FEE" w:rsidP="00790FEE">
      <w:pPr>
        <w:pStyle w:val="Besedilo"/>
        <w:spacing w:line="276" w:lineRule="auto"/>
        <w:ind w:firstLine="709"/>
        <w:rPr>
          <w:rFonts w:cs="Arial"/>
          <w:szCs w:val="20"/>
        </w:rPr>
      </w:pPr>
      <w:r w:rsidRPr="00FA7B17">
        <w:rPr>
          <w:rFonts w:cs="Arial"/>
          <w:szCs w:val="20"/>
        </w:rPr>
        <w:t>(odsek Ivančna Gorica – Ljubljana, upoštevaje odsek Kočevje – Grosuplje),</w:t>
      </w:r>
    </w:p>
    <w:p w14:paraId="2F29DE51" w14:textId="77777777" w:rsidR="00790FEE" w:rsidRPr="00FA7B17" w:rsidRDefault="00790FEE" w:rsidP="00790FEE">
      <w:pPr>
        <w:pStyle w:val="Besedilo"/>
        <w:spacing w:line="276" w:lineRule="auto"/>
        <w:rPr>
          <w:rFonts w:cs="Arial"/>
          <w:szCs w:val="20"/>
        </w:rPr>
      </w:pPr>
    </w:p>
    <w:p w14:paraId="7442A73C" w14:textId="77777777" w:rsidR="00790FEE" w:rsidRPr="00FA7B17" w:rsidRDefault="00790FEE" w:rsidP="00790FEE">
      <w:pPr>
        <w:pStyle w:val="Besedilo"/>
        <w:spacing w:line="276" w:lineRule="auto"/>
        <w:rPr>
          <w:rFonts w:cs="Arial"/>
          <w:szCs w:val="20"/>
        </w:rPr>
      </w:pPr>
      <w:r w:rsidRPr="00FA7B17">
        <w:rPr>
          <w:rFonts w:cs="Arial"/>
          <w:szCs w:val="20"/>
        </w:rPr>
        <w:t xml:space="preserve">Izdelati je treba prometno tehnološko analizo obstoječega stanja JŽI. </w:t>
      </w:r>
    </w:p>
    <w:p w14:paraId="3C169285" w14:textId="77777777" w:rsidR="00790FEE" w:rsidRPr="00FA7B17" w:rsidRDefault="00790FEE" w:rsidP="00790FEE">
      <w:pPr>
        <w:pStyle w:val="Besedilo"/>
        <w:spacing w:line="276" w:lineRule="auto"/>
        <w:rPr>
          <w:rFonts w:cs="Arial"/>
          <w:szCs w:val="20"/>
        </w:rPr>
      </w:pPr>
    </w:p>
    <w:p w14:paraId="48FFDD8B" w14:textId="77777777" w:rsidR="00790FEE" w:rsidRPr="00FA7B17" w:rsidRDefault="00790FEE" w:rsidP="00790FEE">
      <w:pPr>
        <w:pStyle w:val="Besedilo"/>
        <w:spacing w:line="276" w:lineRule="auto"/>
        <w:rPr>
          <w:rFonts w:cs="Arial"/>
          <w:szCs w:val="20"/>
        </w:rPr>
      </w:pPr>
      <w:r w:rsidRPr="00FA7B17">
        <w:rPr>
          <w:rFonts w:cs="Arial"/>
          <w:szCs w:val="20"/>
        </w:rPr>
        <w:t>Izračunati je treba zmogljivost obstoječega stanja JŽI, in sicer:</w:t>
      </w:r>
    </w:p>
    <w:p w14:paraId="1AE3068C" w14:textId="77777777" w:rsidR="00790FEE" w:rsidRPr="00FA7B17" w:rsidRDefault="00790FEE" w:rsidP="00790FEE">
      <w:pPr>
        <w:pStyle w:val="Besedilo"/>
        <w:numPr>
          <w:ilvl w:val="0"/>
          <w:numId w:val="53"/>
        </w:numPr>
        <w:tabs>
          <w:tab w:val="left" w:pos="1843"/>
        </w:tabs>
        <w:spacing w:line="276" w:lineRule="auto"/>
        <w:ind w:left="284" w:hanging="284"/>
        <w:rPr>
          <w:rFonts w:cs="Arial"/>
          <w:szCs w:val="20"/>
        </w:rPr>
      </w:pPr>
      <w:r w:rsidRPr="00FA7B17">
        <w:rPr>
          <w:rFonts w:cs="Arial"/>
          <w:szCs w:val="20"/>
        </w:rPr>
        <w:t>prevozna zmogljivost v številu prepeljanega tovora v časovni enoti, uporablja se enota [neto ton/leto],</w:t>
      </w:r>
    </w:p>
    <w:p w14:paraId="127EF5AA" w14:textId="77777777" w:rsidR="00790FEE" w:rsidRPr="00FA7B17" w:rsidRDefault="00790FEE" w:rsidP="00790FEE">
      <w:pPr>
        <w:pStyle w:val="Besedilo"/>
        <w:numPr>
          <w:ilvl w:val="0"/>
          <w:numId w:val="53"/>
        </w:numPr>
        <w:tabs>
          <w:tab w:val="left" w:pos="1843"/>
        </w:tabs>
        <w:spacing w:line="276" w:lineRule="auto"/>
        <w:ind w:left="284" w:hanging="284"/>
        <w:rPr>
          <w:rFonts w:cs="Arial"/>
          <w:szCs w:val="20"/>
        </w:rPr>
      </w:pPr>
      <w:r w:rsidRPr="00FA7B17">
        <w:rPr>
          <w:rFonts w:cs="Arial"/>
          <w:szCs w:val="20"/>
        </w:rPr>
        <w:t>prepustna zmogljivost v številu prepeljanih vlakov v obe smeri [vlakov/dan].</w:t>
      </w:r>
    </w:p>
    <w:p w14:paraId="2BA33534" w14:textId="77777777" w:rsidR="00790FEE" w:rsidRPr="00FA7B17" w:rsidRDefault="00790FEE" w:rsidP="00790FEE">
      <w:pPr>
        <w:pStyle w:val="Besedilo"/>
        <w:numPr>
          <w:ilvl w:val="0"/>
          <w:numId w:val="53"/>
        </w:numPr>
        <w:tabs>
          <w:tab w:val="left" w:pos="1843"/>
        </w:tabs>
        <w:spacing w:line="276" w:lineRule="auto"/>
        <w:ind w:left="284" w:hanging="284"/>
        <w:rPr>
          <w:rFonts w:cs="Arial"/>
          <w:szCs w:val="20"/>
        </w:rPr>
      </w:pPr>
      <w:r w:rsidRPr="00FA7B17">
        <w:rPr>
          <w:rFonts w:cs="Arial"/>
          <w:szCs w:val="20"/>
        </w:rPr>
        <w:t xml:space="preserve">Prav tako je treba analizirati tirne kapacitete posameznih postaj in identificirati ozka grla v opazovani planski dobi. Glede na napoved prometa (rezultat prometne študije) je treba ugotoviti, do kdaj zadostuje obstoječa JŽI na obravnavanem območju in identificirati nastala ozka grla. </w:t>
      </w:r>
    </w:p>
    <w:p w14:paraId="2F3CD971" w14:textId="77777777" w:rsidR="00790FEE" w:rsidRPr="00FA7B17" w:rsidRDefault="00790FEE" w:rsidP="00790FEE">
      <w:pPr>
        <w:pStyle w:val="Besedilo"/>
        <w:spacing w:line="276" w:lineRule="auto"/>
        <w:rPr>
          <w:rFonts w:cs="Arial"/>
          <w:szCs w:val="20"/>
        </w:rPr>
      </w:pPr>
    </w:p>
    <w:p w14:paraId="4C6E9DD0" w14:textId="77777777" w:rsidR="00790FEE" w:rsidRPr="00FA7B17" w:rsidRDefault="00790FEE" w:rsidP="00790FEE">
      <w:pPr>
        <w:pStyle w:val="Besedilo"/>
        <w:spacing w:line="276" w:lineRule="auto"/>
        <w:rPr>
          <w:rFonts w:cs="Arial"/>
          <w:szCs w:val="20"/>
        </w:rPr>
      </w:pPr>
      <w:r w:rsidRPr="00FA7B17">
        <w:rPr>
          <w:rFonts w:cs="Arial"/>
          <w:szCs w:val="20"/>
        </w:rPr>
        <w:t>Pričakovani rezultati prometno tehnološke analize so:</w:t>
      </w:r>
    </w:p>
    <w:p w14:paraId="4AA925A1" w14:textId="77777777" w:rsidR="00790FEE" w:rsidRPr="00FA7B17" w:rsidRDefault="00790FEE" w:rsidP="00790FEE">
      <w:pPr>
        <w:pStyle w:val="Besedilo"/>
        <w:numPr>
          <w:ilvl w:val="0"/>
          <w:numId w:val="53"/>
        </w:numPr>
        <w:tabs>
          <w:tab w:val="left" w:pos="1843"/>
        </w:tabs>
        <w:spacing w:line="276" w:lineRule="auto"/>
        <w:ind w:left="284" w:hanging="284"/>
        <w:rPr>
          <w:rFonts w:cs="Arial"/>
          <w:szCs w:val="20"/>
        </w:rPr>
      </w:pPr>
      <w:r w:rsidRPr="00FA7B17">
        <w:rPr>
          <w:rFonts w:cs="Arial"/>
          <w:szCs w:val="20"/>
        </w:rPr>
        <w:t xml:space="preserve">vozni časi tovornih in potniških vlakov, </w:t>
      </w:r>
    </w:p>
    <w:p w14:paraId="56156EFF" w14:textId="77777777" w:rsidR="00790FEE" w:rsidRPr="00FA7B17" w:rsidRDefault="00790FEE" w:rsidP="00790FEE">
      <w:pPr>
        <w:pStyle w:val="Besedilo"/>
        <w:numPr>
          <w:ilvl w:val="0"/>
          <w:numId w:val="53"/>
        </w:numPr>
        <w:tabs>
          <w:tab w:val="left" w:pos="1843"/>
        </w:tabs>
        <w:spacing w:line="276" w:lineRule="auto"/>
        <w:ind w:left="284" w:hanging="284"/>
        <w:rPr>
          <w:rFonts w:cs="Arial"/>
          <w:szCs w:val="20"/>
        </w:rPr>
      </w:pPr>
      <w:r w:rsidRPr="00FA7B17">
        <w:rPr>
          <w:rFonts w:cs="Arial"/>
          <w:szCs w:val="20"/>
        </w:rPr>
        <w:t xml:space="preserve">ocena termina zasičenja obstoječe JŽI na proučevanem območju, </w:t>
      </w:r>
    </w:p>
    <w:p w14:paraId="0F5020DB" w14:textId="77777777" w:rsidR="00790FEE" w:rsidRPr="00FA7B17" w:rsidRDefault="00790FEE" w:rsidP="00790FEE">
      <w:pPr>
        <w:pStyle w:val="Besedilo"/>
        <w:numPr>
          <w:ilvl w:val="0"/>
          <w:numId w:val="53"/>
        </w:numPr>
        <w:tabs>
          <w:tab w:val="left" w:pos="1843"/>
        </w:tabs>
        <w:spacing w:line="276" w:lineRule="auto"/>
        <w:ind w:left="284" w:hanging="284"/>
        <w:rPr>
          <w:rFonts w:cs="Arial"/>
          <w:szCs w:val="20"/>
        </w:rPr>
      </w:pPr>
      <w:r w:rsidRPr="00FA7B17">
        <w:rPr>
          <w:rFonts w:cs="Arial"/>
          <w:szCs w:val="20"/>
        </w:rPr>
        <w:t xml:space="preserve">prometne obremenitve, kapaciteta, prepustnost progovnih odsekov, </w:t>
      </w:r>
    </w:p>
    <w:p w14:paraId="10091A79" w14:textId="77777777" w:rsidR="00790FEE" w:rsidRPr="00FA7B17" w:rsidRDefault="00790FEE" w:rsidP="00790FEE">
      <w:pPr>
        <w:pStyle w:val="Besedilo"/>
        <w:numPr>
          <w:ilvl w:val="0"/>
          <w:numId w:val="53"/>
        </w:numPr>
        <w:tabs>
          <w:tab w:val="left" w:pos="1843"/>
        </w:tabs>
        <w:spacing w:line="276" w:lineRule="auto"/>
        <w:ind w:left="284" w:hanging="284"/>
        <w:rPr>
          <w:rFonts w:cs="Arial"/>
          <w:szCs w:val="20"/>
        </w:rPr>
      </w:pPr>
      <w:r w:rsidRPr="00FA7B17">
        <w:rPr>
          <w:rFonts w:cs="Arial"/>
          <w:szCs w:val="20"/>
        </w:rPr>
        <w:t xml:space="preserve">izkoriščenost posameznih progovnih odsekov, </w:t>
      </w:r>
    </w:p>
    <w:p w14:paraId="48494E2D" w14:textId="77777777" w:rsidR="00790FEE" w:rsidRPr="00FA7B17" w:rsidRDefault="00790FEE" w:rsidP="00790FEE">
      <w:pPr>
        <w:pStyle w:val="Besedilo"/>
        <w:numPr>
          <w:ilvl w:val="0"/>
          <w:numId w:val="53"/>
        </w:numPr>
        <w:tabs>
          <w:tab w:val="left" w:pos="1843"/>
        </w:tabs>
        <w:spacing w:line="276" w:lineRule="auto"/>
        <w:ind w:left="284" w:hanging="284"/>
        <w:rPr>
          <w:rFonts w:cs="Arial"/>
          <w:szCs w:val="20"/>
        </w:rPr>
      </w:pPr>
      <w:r w:rsidRPr="00FA7B17">
        <w:rPr>
          <w:rFonts w:cs="Arial"/>
          <w:szCs w:val="20"/>
        </w:rPr>
        <w:t>zasedenost posameznih postajnih tirov,</w:t>
      </w:r>
    </w:p>
    <w:p w14:paraId="3F48F35B" w14:textId="77777777" w:rsidR="00790FEE" w:rsidRPr="00FA7B17" w:rsidRDefault="00790FEE" w:rsidP="00790FEE">
      <w:pPr>
        <w:pStyle w:val="Besedilo"/>
        <w:numPr>
          <w:ilvl w:val="0"/>
          <w:numId w:val="53"/>
        </w:numPr>
        <w:tabs>
          <w:tab w:val="left" w:pos="1843"/>
        </w:tabs>
        <w:spacing w:line="276" w:lineRule="auto"/>
        <w:ind w:left="284" w:hanging="284"/>
        <w:rPr>
          <w:rFonts w:cs="Arial"/>
          <w:szCs w:val="20"/>
        </w:rPr>
      </w:pPr>
      <w:r w:rsidRPr="00FA7B17">
        <w:rPr>
          <w:rFonts w:cs="Arial"/>
          <w:szCs w:val="20"/>
        </w:rPr>
        <w:t>identifikacija kritičnih ozkih grl.</w:t>
      </w:r>
    </w:p>
    <w:p w14:paraId="6CACD02F" w14:textId="77777777" w:rsidR="00790FEE" w:rsidRPr="00FA7B17" w:rsidRDefault="00790FEE" w:rsidP="00790FEE">
      <w:pPr>
        <w:pStyle w:val="Besedilo"/>
        <w:tabs>
          <w:tab w:val="left" w:pos="1843"/>
        </w:tabs>
        <w:spacing w:line="276" w:lineRule="auto"/>
        <w:ind w:left="360"/>
        <w:rPr>
          <w:rFonts w:cs="Arial"/>
          <w:szCs w:val="20"/>
        </w:rPr>
      </w:pPr>
    </w:p>
    <w:p w14:paraId="3CBB8B05" w14:textId="77777777" w:rsidR="00790FEE" w:rsidRPr="00FA7B17" w:rsidRDefault="00790FEE" w:rsidP="00790FEE">
      <w:pPr>
        <w:pStyle w:val="Besedilo"/>
        <w:spacing w:line="276" w:lineRule="auto"/>
        <w:rPr>
          <w:rFonts w:cs="Arial"/>
          <w:szCs w:val="20"/>
        </w:rPr>
      </w:pPr>
      <w:r w:rsidRPr="00FA7B17">
        <w:rPr>
          <w:rFonts w:cs="Arial"/>
          <w:szCs w:val="20"/>
        </w:rPr>
        <w:t xml:space="preserve">Osnovno izhodišče za prometno tehnološko analizo obstoječega stanja so gradbenotehnični podatki o stanju JŽI in veljavni vozni redi, s katerimi razpolaga upravljavec JŽI v Republiki Sloveniji ter izdelane študije za načrtovane projekte, ki so vključeni v primerjalno omrežje. </w:t>
      </w:r>
    </w:p>
    <w:p w14:paraId="01D100AF" w14:textId="77777777" w:rsidR="00790FEE" w:rsidRPr="00FA7B17" w:rsidRDefault="00790FEE" w:rsidP="00790FEE">
      <w:pPr>
        <w:pStyle w:val="Besedilo"/>
        <w:spacing w:line="276" w:lineRule="auto"/>
        <w:rPr>
          <w:rFonts w:cs="Arial"/>
          <w:szCs w:val="20"/>
        </w:rPr>
      </w:pPr>
    </w:p>
    <w:p w14:paraId="4A13E016" w14:textId="77777777" w:rsidR="00790FEE" w:rsidRPr="00FA7B17" w:rsidRDefault="00790FEE" w:rsidP="00790FEE">
      <w:pPr>
        <w:pStyle w:val="Besedilo"/>
        <w:spacing w:line="276" w:lineRule="auto"/>
        <w:rPr>
          <w:rFonts w:cs="Arial"/>
          <w:szCs w:val="20"/>
        </w:rPr>
      </w:pPr>
      <w:r w:rsidRPr="00FA7B17">
        <w:rPr>
          <w:rFonts w:cs="Arial"/>
          <w:szCs w:val="20"/>
        </w:rPr>
        <w:t xml:space="preserve">Treba je preveriti, katere postaje in postajališča je treba nadgraditi predvsem z vidika povečane vloge v javnem prometu oziroma morebitnih tržnih sprememb v tovornem prometu. Za vsako postajo je treba opredeliti predvidene ukrepe, kot so: število potrebnih postajnih tirov s koristnimi dolžinami, dolžine peronov, dostope na peronsko infrastrukturo, tirne zveze, ter izdelati tehnološke sheme ter opredeli tudi vrsta potrebnih postajnih tirov (glavni prevozni, glavni, manipulativni …). </w:t>
      </w:r>
    </w:p>
    <w:p w14:paraId="778893C4" w14:textId="77777777" w:rsidR="00790FEE" w:rsidRPr="00FA7B17" w:rsidRDefault="00790FEE" w:rsidP="006461DF">
      <w:pPr>
        <w:pStyle w:val="Heading2"/>
        <w:spacing w:line="276" w:lineRule="auto"/>
        <w:ind w:left="567"/>
        <w:rPr>
          <w:szCs w:val="20"/>
        </w:rPr>
      </w:pPr>
      <w:bookmarkStart w:id="1384" w:name="_Toc118721681"/>
      <w:r w:rsidRPr="00FA7B17">
        <w:rPr>
          <w:szCs w:val="20"/>
        </w:rPr>
        <w:t>Mikroskopski železniški prometni model obstoječega stanja</w:t>
      </w:r>
      <w:bookmarkEnd w:id="1384"/>
    </w:p>
    <w:p w14:paraId="4D99CD00" w14:textId="77777777" w:rsidR="00790FEE" w:rsidRPr="00FA7B17" w:rsidRDefault="00790FEE" w:rsidP="00790FEE">
      <w:pPr>
        <w:pStyle w:val="Besedilo"/>
        <w:spacing w:line="276" w:lineRule="auto"/>
        <w:rPr>
          <w:rFonts w:cs="Arial"/>
          <w:szCs w:val="20"/>
        </w:rPr>
      </w:pPr>
      <w:r w:rsidRPr="00FA7B17">
        <w:rPr>
          <w:rFonts w:cs="Arial"/>
          <w:szCs w:val="20"/>
        </w:rPr>
        <w:t>Za potrebe analize zmogljivosti železniške infrastrukture je treba izdelati železniški prometni model. Model mora omogočati podrobno modeliranje železniške infrastrukture, voznih redov, simulacij kapacitetnih izračunov po metodi, ki je opredeljena v objavi UIC 406.</w:t>
      </w:r>
    </w:p>
    <w:p w14:paraId="205A4A26" w14:textId="77777777" w:rsidR="00790FEE" w:rsidRPr="00FA7B17" w:rsidRDefault="00790FEE" w:rsidP="00790FEE">
      <w:pPr>
        <w:pStyle w:val="Besedilo"/>
        <w:spacing w:line="276" w:lineRule="auto"/>
        <w:rPr>
          <w:rFonts w:cs="Arial"/>
          <w:szCs w:val="20"/>
        </w:rPr>
      </w:pPr>
    </w:p>
    <w:p w14:paraId="42DB62C7" w14:textId="77777777" w:rsidR="00790FEE" w:rsidRPr="00FA7B17" w:rsidRDefault="00790FEE" w:rsidP="00790FEE">
      <w:pPr>
        <w:pStyle w:val="Besedilo"/>
        <w:spacing w:line="276" w:lineRule="auto"/>
        <w:rPr>
          <w:rFonts w:cs="Arial"/>
          <w:szCs w:val="20"/>
        </w:rPr>
      </w:pPr>
      <w:r w:rsidRPr="00FA7B17">
        <w:rPr>
          <w:rFonts w:cs="Arial"/>
          <w:szCs w:val="20"/>
        </w:rPr>
        <w:t xml:space="preserve">Modeliranje železniškega omrežja mora biti izdelano na mikroskopskem nivoju in zajemati naslednje parametre: postaje, peroni, koristne in dejanske dolžine glavnih postajnih tirov, dolžine progovnih odsekov, voznoredne hitrosti posameznih vrst vlakov, nagibi, elektrifikacija, dovoljena osna bremenitev, uvozne, izvozne ter premikalne signale (lokacija in vrsta SV naprave), možne kombinacije vlakovnih poti, prepeljevalne vožnje ter čase, potrebne za zavarovanje, postavitev in razrešitev voznih poti. Model mora omogočiti tudi modeliranje različnih signalnovarnostnih naprav ter oblikovanje in analizo voznih redov z izračunom voznih časov, zasedenostjo prog in odkrivanjem konfliktov med voznimi potmi vlakov. </w:t>
      </w:r>
    </w:p>
    <w:p w14:paraId="7569575D" w14:textId="77777777" w:rsidR="00790FEE" w:rsidRPr="00FA7B17" w:rsidRDefault="00790FEE" w:rsidP="00790FEE">
      <w:pPr>
        <w:pStyle w:val="Besedilo"/>
        <w:spacing w:line="276" w:lineRule="auto"/>
        <w:rPr>
          <w:rFonts w:cs="Arial"/>
          <w:szCs w:val="20"/>
        </w:rPr>
      </w:pPr>
    </w:p>
    <w:p w14:paraId="65497A47" w14:textId="77777777" w:rsidR="00790FEE" w:rsidRPr="00FA7B17" w:rsidRDefault="00790FEE" w:rsidP="00790FEE">
      <w:pPr>
        <w:pStyle w:val="Besedilo"/>
        <w:spacing w:line="276" w:lineRule="auto"/>
        <w:rPr>
          <w:rFonts w:cs="Arial"/>
          <w:szCs w:val="20"/>
        </w:rPr>
      </w:pPr>
      <w:r w:rsidRPr="00FA7B17">
        <w:rPr>
          <w:rFonts w:cs="Arial"/>
          <w:szCs w:val="20"/>
        </w:rPr>
        <w:t>Železniški model mora omogočati izračun zmogljivosti in zasičenosti posameznih segmentov prog in postajnih tirov z namenom, da se določi termin zasičenja proge.</w:t>
      </w:r>
    </w:p>
    <w:p w14:paraId="4EE4DA6C" w14:textId="77777777" w:rsidR="00790FEE" w:rsidRPr="00FA7B17" w:rsidRDefault="00790FEE" w:rsidP="00790FEE">
      <w:pPr>
        <w:pStyle w:val="Besedilo"/>
        <w:spacing w:line="276" w:lineRule="auto"/>
        <w:rPr>
          <w:rFonts w:cs="Arial"/>
          <w:szCs w:val="20"/>
        </w:rPr>
      </w:pPr>
    </w:p>
    <w:p w14:paraId="3C9C38E7" w14:textId="77777777" w:rsidR="00790FEE" w:rsidRPr="00FA7B17" w:rsidRDefault="00790FEE" w:rsidP="00790FEE">
      <w:pPr>
        <w:pStyle w:val="Besedilo"/>
        <w:spacing w:line="276" w:lineRule="auto"/>
        <w:rPr>
          <w:rFonts w:cs="Arial"/>
          <w:szCs w:val="20"/>
        </w:rPr>
      </w:pPr>
      <w:r w:rsidRPr="00FA7B17">
        <w:rPr>
          <w:rFonts w:cs="Arial"/>
          <w:szCs w:val="20"/>
        </w:rPr>
        <w:t xml:space="preserve">Železniški model mora omogočiti tudi analizo zasedenosti posameznih postajnih tirov z namenom, da se določi potrebna kapaciteta postaj (potrebno število postajnih tirov). </w:t>
      </w:r>
    </w:p>
    <w:p w14:paraId="503FBD53" w14:textId="77777777" w:rsidR="00790FEE" w:rsidRPr="00FA7B17" w:rsidRDefault="00790FEE" w:rsidP="00790FEE">
      <w:pPr>
        <w:pStyle w:val="Besedilo"/>
        <w:spacing w:line="276" w:lineRule="auto"/>
        <w:rPr>
          <w:rFonts w:cs="Arial"/>
          <w:szCs w:val="20"/>
        </w:rPr>
      </w:pPr>
      <w:r w:rsidRPr="00FA7B17">
        <w:rPr>
          <w:rFonts w:cs="Arial"/>
          <w:szCs w:val="20"/>
        </w:rPr>
        <w:t>Na osnovi teh podatkov je treba izračunati prevozno in prepustno zmogljivost železniške proge za sedanje stanje in za prihodnje stanje. Zmogljivost JŽI je treba izračunati na podlagi grafikonov voznega reda za 24-urno obdobje. Za izračunano prepustno zmogljivost je potrebo izdelati grafikon voznega reda (maksimalno število vlakovnih poti).</w:t>
      </w:r>
    </w:p>
    <w:p w14:paraId="384EF6F7" w14:textId="77777777" w:rsidR="00790FEE" w:rsidRPr="00FA7B17" w:rsidRDefault="00790FEE" w:rsidP="00790FEE">
      <w:pPr>
        <w:pStyle w:val="Besedilo"/>
        <w:spacing w:line="276" w:lineRule="auto"/>
        <w:rPr>
          <w:rFonts w:cs="Arial"/>
          <w:szCs w:val="20"/>
        </w:rPr>
      </w:pPr>
    </w:p>
    <w:p w14:paraId="48652517" w14:textId="77777777" w:rsidR="00790FEE" w:rsidRPr="00FA7B17" w:rsidRDefault="00790FEE" w:rsidP="00790FEE">
      <w:pPr>
        <w:pStyle w:val="Besedilo"/>
        <w:spacing w:line="276" w:lineRule="auto"/>
        <w:rPr>
          <w:rFonts w:cs="Arial"/>
          <w:szCs w:val="20"/>
        </w:rPr>
      </w:pPr>
      <w:r w:rsidRPr="00FA7B17">
        <w:rPr>
          <w:rFonts w:cs="Arial"/>
          <w:szCs w:val="20"/>
        </w:rPr>
        <w:t>Prav tako je s prometno-tehnološkega vidika treba preveriti ukrepe, ki so obdelani v že izdelanih študijah in jih izvajalec presodi glede na cilje te naloge.</w:t>
      </w:r>
    </w:p>
    <w:p w14:paraId="6B4CC882" w14:textId="77777777" w:rsidR="00790FEE" w:rsidRPr="00FA7B17" w:rsidRDefault="00790FEE" w:rsidP="00790FEE">
      <w:pPr>
        <w:pStyle w:val="Besedilo"/>
        <w:spacing w:line="276" w:lineRule="auto"/>
        <w:rPr>
          <w:rFonts w:cs="Arial"/>
          <w:szCs w:val="20"/>
        </w:rPr>
      </w:pPr>
    </w:p>
    <w:p w14:paraId="7BB5054E" w14:textId="77777777" w:rsidR="00790FEE" w:rsidRPr="00FA7B17" w:rsidRDefault="00790FEE" w:rsidP="00790FEE">
      <w:pPr>
        <w:pStyle w:val="Besedilo"/>
        <w:spacing w:line="276" w:lineRule="auto"/>
        <w:rPr>
          <w:rFonts w:cs="Arial"/>
          <w:szCs w:val="20"/>
        </w:rPr>
      </w:pPr>
      <w:r w:rsidRPr="00FA7B17">
        <w:rPr>
          <w:rFonts w:cs="Arial"/>
          <w:szCs w:val="20"/>
        </w:rPr>
        <w:t xml:space="preserve">Pričakovani rezultati prometno - tehnološke preveritve so: </w:t>
      </w:r>
    </w:p>
    <w:p w14:paraId="6A9978B2" w14:textId="77777777" w:rsidR="00790FEE" w:rsidRPr="00FA7B17" w:rsidRDefault="00790FEE" w:rsidP="00790FEE">
      <w:pPr>
        <w:pStyle w:val="Besedilo"/>
        <w:numPr>
          <w:ilvl w:val="0"/>
          <w:numId w:val="53"/>
        </w:numPr>
        <w:tabs>
          <w:tab w:val="left" w:pos="1843"/>
        </w:tabs>
        <w:spacing w:line="276" w:lineRule="auto"/>
        <w:ind w:left="350"/>
        <w:rPr>
          <w:rFonts w:cs="Arial"/>
          <w:szCs w:val="20"/>
        </w:rPr>
      </w:pPr>
      <w:r w:rsidRPr="00FA7B17">
        <w:rPr>
          <w:rFonts w:cs="Arial"/>
          <w:szCs w:val="20"/>
        </w:rPr>
        <w:t>pričakovano število potniških, tovornih in lokomotivskih vlakov (na dan in v letu),</w:t>
      </w:r>
    </w:p>
    <w:p w14:paraId="1CB82C24" w14:textId="77777777" w:rsidR="00790FEE" w:rsidRPr="00FA7B17" w:rsidRDefault="00790FEE" w:rsidP="00790FEE">
      <w:pPr>
        <w:pStyle w:val="Besedilo"/>
        <w:numPr>
          <w:ilvl w:val="0"/>
          <w:numId w:val="53"/>
        </w:numPr>
        <w:tabs>
          <w:tab w:val="left" w:pos="1843"/>
        </w:tabs>
        <w:spacing w:line="276" w:lineRule="auto"/>
        <w:ind w:left="350"/>
        <w:rPr>
          <w:rFonts w:cs="Arial"/>
          <w:szCs w:val="20"/>
        </w:rPr>
      </w:pPr>
      <w:r w:rsidRPr="00FA7B17">
        <w:rPr>
          <w:rFonts w:cs="Arial"/>
          <w:szCs w:val="20"/>
        </w:rPr>
        <w:t xml:space="preserve">vozni časi posameznih vrst vlakov, </w:t>
      </w:r>
    </w:p>
    <w:p w14:paraId="608234FF" w14:textId="77777777" w:rsidR="00790FEE" w:rsidRPr="00FA7B17" w:rsidRDefault="00790FEE" w:rsidP="00790FEE">
      <w:pPr>
        <w:pStyle w:val="Besedilo"/>
        <w:numPr>
          <w:ilvl w:val="0"/>
          <w:numId w:val="53"/>
        </w:numPr>
        <w:tabs>
          <w:tab w:val="left" w:pos="1843"/>
        </w:tabs>
        <w:spacing w:line="276" w:lineRule="auto"/>
        <w:ind w:left="350"/>
        <w:rPr>
          <w:rFonts w:cs="Arial"/>
          <w:szCs w:val="20"/>
        </w:rPr>
      </w:pPr>
      <w:r w:rsidRPr="00FA7B17">
        <w:rPr>
          <w:rFonts w:cs="Arial"/>
          <w:szCs w:val="20"/>
        </w:rPr>
        <w:t>postajni intervali,</w:t>
      </w:r>
    </w:p>
    <w:p w14:paraId="7E380542" w14:textId="77777777" w:rsidR="00790FEE" w:rsidRPr="00FA7B17" w:rsidRDefault="00790FEE" w:rsidP="00790FEE">
      <w:pPr>
        <w:pStyle w:val="Besedilo"/>
        <w:numPr>
          <w:ilvl w:val="0"/>
          <w:numId w:val="53"/>
        </w:numPr>
        <w:tabs>
          <w:tab w:val="left" w:pos="1843"/>
        </w:tabs>
        <w:spacing w:line="276" w:lineRule="auto"/>
        <w:ind w:left="350"/>
        <w:rPr>
          <w:rFonts w:cs="Arial"/>
          <w:szCs w:val="20"/>
        </w:rPr>
      </w:pPr>
      <w:r w:rsidRPr="00FA7B17">
        <w:rPr>
          <w:rFonts w:cs="Arial"/>
          <w:szCs w:val="20"/>
        </w:rPr>
        <w:t xml:space="preserve">vozni redi (izdelani morajo biti za 24-urno obdobje), </w:t>
      </w:r>
    </w:p>
    <w:p w14:paraId="462EA106" w14:textId="77777777" w:rsidR="00790FEE" w:rsidRPr="00FA7B17" w:rsidRDefault="00790FEE" w:rsidP="00790FEE">
      <w:pPr>
        <w:pStyle w:val="Besedilo"/>
        <w:numPr>
          <w:ilvl w:val="0"/>
          <w:numId w:val="53"/>
        </w:numPr>
        <w:tabs>
          <w:tab w:val="left" w:pos="1843"/>
        </w:tabs>
        <w:spacing w:line="276" w:lineRule="auto"/>
        <w:ind w:left="350"/>
        <w:rPr>
          <w:rFonts w:cs="Arial"/>
          <w:szCs w:val="20"/>
        </w:rPr>
      </w:pPr>
      <w:r w:rsidRPr="00FA7B17">
        <w:rPr>
          <w:rFonts w:cs="Arial"/>
          <w:szCs w:val="20"/>
        </w:rPr>
        <w:t>prepustna in prevozna zmogljivost obravnavanih progovnih odsekov,</w:t>
      </w:r>
    </w:p>
    <w:p w14:paraId="05E43A53" w14:textId="77777777" w:rsidR="00790FEE" w:rsidRPr="00FA7B17" w:rsidRDefault="00790FEE" w:rsidP="00790FEE">
      <w:pPr>
        <w:pStyle w:val="Besedilo"/>
        <w:numPr>
          <w:ilvl w:val="0"/>
          <w:numId w:val="53"/>
        </w:numPr>
        <w:tabs>
          <w:tab w:val="left" w:pos="1843"/>
        </w:tabs>
        <w:spacing w:line="276" w:lineRule="auto"/>
        <w:ind w:left="350"/>
        <w:rPr>
          <w:rFonts w:cs="Arial"/>
          <w:szCs w:val="20"/>
        </w:rPr>
      </w:pPr>
      <w:r w:rsidRPr="00FA7B17">
        <w:rPr>
          <w:rFonts w:cs="Arial"/>
          <w:szCs w:val="20"/>
        </w:rPr>
        <w:t xml:space="preserve">izkoriščenost zmogljivosti proge oz. progovnih odsekov, </w:t>
      </w:r>
    </w:p>
    <w:p w14:paraId="1F9E3F25" w14:textId="77777777" w:rsidR="00790FEE" w:rsidRPr="00FA7B17" w:rsidRDefault="00790FEE" w:rsidP="00790FEE">
      <w:pPr>
        <w:pStyle w:val="Besedilo"/>
        <w:numPr>
          <w:ilvl w:val="0"/>
          <w:numId w:val="53"/>
        </w:numPr>
        <w:tabs>
          <w:tab w:val="left" w:pos="1843"/>
        </w:tabs>
        <w:spacing w:line="276" w:lineRule="auto"/>
        <w:ind w:left="350"/>
        <w:rPr>
          <w:rFonts w:cs="Arial"/>
          <w:szCs w:val="20"/>
        </w:rPr>
      </w:pPr>
      <w:r w:rsidRPr="00FA7B17">
        <w:rPr>
          <w:rFonts w:cs="Arial"/>
          <w:szCs w:val="20"/>
        </w:rPr>
        <w:t>zasedenost posameznih tirov,</w:t>
      </w:r>
    </w:p>
    <w:p w14:paraId="14E942BD" w14:textId="77777777" w:rsidR="00790FEE" w:rsidRPr="00FA7B17" w:rsidRDefault="00790FEE" w:rsidP="00790FEE">
      <w:pPr>
        <w:pStyle w:val="Besedilo"/>
        <w:numPr>
          <w:ilvl w:val="0"/>
          <w:numId w:val="53"/>
        </w:numPr>
        <w:tabs>
          <w:tab w:val="left" w:pos="1843"/>
        </w:tabs>
        <w:spacing w:line="276" w:lineRule="auto"/>
        <w:ind w:left="350"/>
        <w:rPr>
          <w:rFonts w:cs="Arial"/>
          <w:szCs w:val="20"/>
        </w:rPr>
      </w:pPr>
      <w:r w:rsidRPr="00FA7B17">
        <w:rPr>
          <w:rFonts w:cs="Arial"/>
          <w:szCs w:val="20"/>
        </w:rPr>
        <w:t>prikaz koristne dolžine tirov,</w:t>
      </w:r>
    </w:p>
    <w:p w14:paraId="53B20D66" w14:textId="77777777" w:rsidR="00790FEE" w:rsidRPr="00FA7B17" w:rsidRDefault="00790FEE" w:rsidP="00790FEE">
      <w:pPr>
        <w:pStyle w:val="Besedilo"/>
        <w:numPr>
          <w:ilvl w:val="0"/>
          <w:numId w:val="53"/>
        </w:numPr>
        <w:tabs>
          <w:tab w:val="left" w:pos="1843"/>
        </w:tabs>
        <w:spacing w:line="276" w:lineRule="auto"/>
        <w:ind w:left="350"/>
        <w:rPr>
          <w:rFonts w:cs="Arial"/>
          <w:szCs w:val="20"/>
        </w:rPr>
      </w:pPr>
      <w:r w:rsidRPr="00FA7B17">
        <w:rPr>
          <w:rFonts w:cs="Arial"/>
          <w:szCs w:val="20"/>
        </w:rPr>
        <w:t xml:space="preserve">kateri tiri na prometnih mestih so elektrificirani, </w:t>
      </w:r>
    </w:p>
    <w:p w14:paraId="70B8D97E" w14:textId="77777777" w:rsidR="00790FEE" w:rsidRPr="00FA7B17" w:rsidRDefault="00790FEE" w:rsidP="00790FEE">
      <w:pPr>
        <w:pStyle w:val="Besedilo"/>
        <w:numPr>
          <w:ilvl w:val="0"/>
          <w:numId w:val="53"/>
        </w:numPr>
        <w:tabs>
          <w:tab w:val="left" w:pos="1843"/>
        </w:tabs>
        <w:spacing w:line="276" w:lineRule="auto"/>
        <w:ind w:left="350"/>
        <w:rPr>
          <w:rFonts w:cs="Arial"/>
          <w:szCs w:val="20"/>
        </w:rPr>
      </w:pPr>
      <w:r w:rsidRPr="00FA7B17">
        <w:rPr>
          <w:rFonts w:cs="Arial"/>
          <w:szCs w:val="20"/>
        </w:rPr>
        <w:t>shematski prikaz tirnih in drugih tehničnih naprav,</w:t>
      </w:r>
    </w:p>
    <w:p w14:paraId="7E7CB600" w14:textId="77777777" w:rsidR="00790FEE" w:rsidRPr="00FA7B17" w:rsidRDefault="00790FEE" w:rsidP="00790FEE">
      <w:pPr>
        <w:pStyle w:val="Besedilo"/>
        <w:numPr>
          <w:ilvl w:val="0"/>
          <w:numId w:val="53"/>
        </w:numPr>
        <w:tabs>
          <w:tab w:val="left" w:pos="1843"/>
        </w:tabs>
        <w:spacing w:line="276" w:lineRule="auto"/>
        <w:ind w:left="350"/>
        <w:rPr>
          <w:rFonts w:cs="Arial"/>
          <w:szCs w:val="20"/>
        </w:rPr>
      </w:pPr>
      <w:r w:rsidRPr="00FA7B17">
        <w:rPr>
          <w:rFonts w:cs="Arial"/>
          <w:szCs w:val="20"/>
        </w:rPr>
        <w:t>opremljenost postaj (tehnološke sheme postaj) in progovnih odsekov s signalno-varnostnimi napravami, izdelovalec mora preučiti obseg in sistem SV naprav za nadgradnjo, pri čemer mora upoštevati sledeča izhodišča: modernizacija, optimizacija, združljivost SV naprav.</w:t>
      </w:r>
    </w:p>
    <w:p w14:paraId="115F0854" w14:textId="77777777" w:rsidR="00790FEE" w:rsidRPr="00FA7B17" w:rsidRDefault="00790FEE" w:rsidP="00790FEE">
      <w:pPr>
        <w:pStyle w:val="Besedilo"/>
        <w:spacing w:line="276" w:lineRule="auto"/>
        <w:rPr>
          <w:rFonts w:cs="Arial"/>
          <w:szCs w:val="20"/>
        </w:rPr>
      </w:pPr>
    </w:p>
    <w:p w14:paraId="05CF2868" w14:textId="77777777" w:rsidR="00790FEE" w:rsidRPr="00FA7B17" w:rsidRDefault="00790FEE" w:rsidP="00790FEE">
      <w:pPr>
        <w:pStyle w:val="Besedilo"/>
        <w:spacing w:line="276" w:lineRule="auto"/>
        <w:rPr>
          <w:rFonts w:cs="Arial"/>
          <w:szCs w:val="20"/>
        </w:rPr>
      </w:pPr>
      <w:r w:rsidRPr="00FA7B17">
        <w:rPr>
          <w:rFonts w:cs="Arial"/>
          <w:szCs w:val="20"/>
        </w:rPr>
        <w:t>Rezultat preveritev mora biti jasen prikaz dejanske prevozne in prepustne zmogljivosti s prikazom, v katerem letu pride do zasičenja (dosežena zmogljivost) in prikazom voznega reda ter opisom in utemeljitvijo vseh izračunov.</w:t>
      </w:r>
    </w:p>
    <w:p w14:paraId="774DBF7F" w14:textId="77777777" w:rsidR="00790FEE" w:rsidRPr="00FA7B17" w:rsidRDefault="00790FEE" w:rsidP="006461DF">
      <w:pPr>
        <w:pStyle w:val="Heading2"/>
        <w:spacing w:line="276" w:lineRule="auto"/>
        <w:ind w:left="567"/>
        <w:rPr>
          <w:szCs w:val="20"/>
        </w:rPr>
      </w:pPr>
      <w:bookmarkStart w:id="1385" w:name="_Toc118721682"/>
      <w:r w:rsidRPr="00FA7B17">
        <w:rPr>
          <w:szCs w:val="20"/>
        </w:rPr>
        <w:t>Določitev ozkih grl in letnic zasičenja</w:t>
      </w:r>
      <w:bookmarkEnd w:id="1385"/>
      <w:r w:rsidRPr="00FA7B17">
        <w:rPr>
          <w:szCs w:val="20"/>
        </w:rPr>
        <w:t xml:space="preserve"> </w:t>
      </w:r>
    </w:p>
    <w:p w14:paraId="7CB8614C" w14:textId="77777777" w:rsidR="00790FEE" w:rsidRPr="00FA7B17" w:rsidRDefault="00790FEE" w:rsidP="00790FEE">
      <w:pPr>
        <w:spacing w:after="120" w:line="276" w:lineRule="auto"/>
        <w:jc w:val="both"/>
        <w:rPr>
          <w:rFonts w:ascii="Arial" w:hAnsi="Arial"/>
          <w:sz w:val="20"/>
          <w:szCs w:val="20"/>
        </w:rPr>
      </w:pPr>
      <w:r w:rsidRPr="00FA7B17">
        <w:rPr>
          <w:rFonts w:ascii="Arial" w:hAnsi="Arial"/>
          <w:sz w:val="20"/>
          <w:szCs w:val="20"/>
        </w:rPr>
        <w:t>Analiza ozkih grl JŽI mora biti izdelana s podporo mikroskopskega železniškega modela, ki je opisan, in na osnovi analize prometnih napovedi.</w:t>
      </w:r>
    </w:p>
    <w:p w14:paraId="48798BAF" w14:textId="77777777" w:rsidR="00790FEE" w:rsidRPr="00FA7B17" w:rsidRDefault="00790FEE" w:rsidP="00790FEE">
      <w:pPr>
        <w:spacing w:after="120" w:line="276" w:lineRule="auto"/>
        <w:jc w:val="both"/>
        <w:rPr>
          <w:rFonts w:ascii="Arial" w:hAnsi="Arial"/>
          <w:sz w:val="20"/>
          <w:szCs w:val="20"/>
        </w:rPr>
      </w:pPr>
      <w:r w:rsidRPr="00FA7B17">
        <w:rPr>
          <w:rFonts w:ascii="Arial" w:hAnsi="Arial"/>
          <w:sz w:val="20"/>
          <w:szCs w:val="20"/>
        </w:rPr>
        <w:t>Na podlagi rezultatov prometne napovedi (pričakovana obremenitev omrežja v neto tonah oz. v številu potnikov) za posamezna presečna leta, je treba izračunati pričakovano število posameznih vrst vlakov, kar je osnova za prometno-tehnološko preveritev posameznih ukrepov.</w:t>
      </w:r>
    </w:p>
    <w:p w14:paraId="79F081C7" w14:textId="77777777" w:rsidR="00790FEE" w:rsidRPr="00FA7B17" w:rsidRDefault="00790FEE" w:rsidP="00790FEE">
      <w:pPr>
        <w:spacing w:after="120" w:line="276" w:lineRule="auto"/>
        <w:jc w:val="both"/>
        <w:rPr>
          <w:rFonts w:ascii="Arial" w:hAnsi="Arial"/>
          <w:sz w:val="20"/>
          <w:szCs w:val="20"/>
        </w:rPr>
      </w:pPr>
      <w:r w:rsidRPr="00FA7B17">
        <w:rPr>
          <w:rFonts w:ascii="Arial" w:hAnsi="Arial"/>
          <w:sz w:val="20"/>
          <w:szCs w:val="20"/>
        </w:rPr>
        <w:t xml:space="preserve">Treba je določiti in prikazati ozka grla, ki nastanejo oz. opredeliti termin zasičenosti JŽI. </w:t>
      </w:r>
    </w:p>
    <w:p w14:paraId="1AAF9AE5" w14:textId="77777777" w:rsidR="00790FEE" w:rsidRPr="00FA7B17" w:rsidRDefault="00790FEE" w:rsidP="006461DF">
      <w:pPr>
        <w:pStyle w:val="Heading2"/>
        <w:spacing w:line="276" w:lineRule="auto"/>
        <w:ind w:left="567"/>
        <w:rPr>
          <w:szCs w:val="20"/>
        </w:rPr>
      </w:pPr>
      <w:bookmarkStart w:id="1386" w:name="_Toc118721683"/>
      <w:r w:rsidRPr="00FA7B17">
        <w:rPr>
          <w:szCs w:val="20"/>
        </w:rPr>
        <w:t>Prometno-tehnološka preveritev projektnih rešitev</w:t>
      </w:r>
      <w:bookmarkEnd w:id="1386"/>
      <w:r w:rsidRPr="00FA7B17">
        <w:rPr>
          <w:szCs w:val="20"/>
        </w:rPr>
        <w:t xml:space="preserve">  </w:t>
      </w:r>
    </w:p>
    <w:p w14:paraId="5DD5F05F" w14:textId="77777777" w:rsidR="00790FEE" w:rsidRPr="00FA7B17" w:rsidRDefault="00790FEE" w:rsidP="00790FEE">
      <w:pPr>
        <w:pStyle w:val="Besedilo"/>
        <w:spacing w:line="276" w:lineRule="auto"/>
        <w:rPr>
          <w:rFonts w:cs="Arial"/>
          <w:szCs w:val="20"/>
        </w:rPr>
      </w:pPr>
      <w:r w:rsidRPr="00FA7B17">
        <w:rPr>
          <w:rFonts w:cs="Arial"/>
          <w:szCs w:val="20"/>
        </w:rPr>
        <w:t>Projektne rešitve se morajo glede na zahtevan nivo projektiranja sproti prometno-tehnološko preverjati. Pri prometno tehnološki preveritvi je potrebno kontinuirano oz. medsebojno sodelovanje izdelovalca prometne tehnologije in izdelovalcev projektnih rešitev.</w:t>
      </w:r>
    </w:p>
    <w:p w14:paraId="73735AA7" w14:textId="77777777" w:rsidR="00790FEE" w:rsidRPr="00FA7B17" w:rsidRDefault="00790FEE" w:rsidP="00790FEE">
      <w:pPr>
        <w:pStyle w:val="Besedilo"/>
        <w:spacing w:line="276" w:lineRule="auto"/>
        <w:rPr>
          <w:rFonts w:cs="Arial"/>
          <w:szCs w:val="20"/>
        </w:rPr>
      </w:pPr>
    </w:p>
    <w:p w14:paraId="2B69B952" w14:textId="77777777" w:rsidR="00790FEE" w:rsidRPr="00FA7B17" w:rsidRDefault="00790FEE" w:rsidP="00790FEE">
      <w:pPr>
        <w:pStyle w:val="Besedilo"/>
        <w:spacing w:line="276" w:lineRule="auto"/>
        <w:rPr>
          <w:rFonts w:cs="Arial"/>
          <w:szCs w:val="20"/>
        </w:rPr>
      </w:pPr>
      <w:r w:rsidRPr="00FA7B17">
        <w:rPr>
          <w:rFonts w:cs="Arial"/>
          <w:szCs w:val="20"/>
        </w:rPr>
        <w:t>Predlogi rešitev morajo biti tehnično ustrezni ter dokazani z vidika tehnoloških učinkov in z vidika razmerja med stroški in koristmi.</w:t>
      </w:r>
    </w:p>
    <w:p w14:paraId="11F753FC" w14:textId="77777777" w:rsidR="00790FEE" w:rsidRPr="00FA7B17" w:rsidRDefault="00790FEE" w:rsidP="00790FEE">
      <w:pPr>
        <w:pStyle w:val="Besedilo"/>
        <w:spacing w:line="276" w:lineRule="auto"/>
        <w:rPr>
          <w:rFonts w:cs="Arial"/>
          <w:szCs w:val="20"/>
        </w:rPr>
      </w:pPr>
    </w:p>
    <w:p w14:paraId="585DB22D" w14:textId="77777777" w:rsidR="00790FEE" w:rsidRPr="00FA7B17" w:rsidRDefault="00790FEE" w:rsidP="00790FEE">
      <w:pPr>
        <w:pStyle w:val="Besedilo"/>
        <w:spacing w:line="276" w:lineRule="auto"/>
        <w:rPr>
          <w:rFonts w:cs="Arial"/>
          <w:szCs w:val="20"/>
        </w:rPr>
      </w:pPr>
      <w:r w:rsidRPr="00FA7B17">
        <w:rPr>
          <w:rFonts w:cs="Arial"/>
          <w:szCs w:val="20"/>
        </w:rPr>
        <w:t>Treba je izdelati prometno-tehnološko preveritev projektnih rešitev.</w:t>
      </w:r>
    </w:p>
    <w:p w14:paraId="1D895B11" w14:textId="77777777" w:rsidR="00790FEE" w:rsidRPr="00FA7B17" w:rsidRDefault="00790FEE" w:rsidP="00790FEE">
      <w:pPr>
        <w:pStyle w:val="Besedilo"/>
        <w:spacing w:line="276" w:lineRule="auto"/>
        <w:rPr>
          <w:rFonts w:cs="Arial"/>
          <w:szCs w:val="20"/>
        </w:rPr>
      </w:pPr>
    </w:p>
    <w:p w14:paraId="3977522D" w14:textId="77777777" w:rsidR="00790FEE" w:rsidRPr="00FA7B17" w:rsidRDefault="00790FEE" w:rsidP="00790FEE">
      <w:pPr>
        <w:pStyle w:val="Besedilo"/>
        <w:spacing w:line="276" w:lineRule="auto"/>
        <w:rPr>
          <w:rFonts w:cs="Arial"/>
          <w:szCs w:val="20"/>
        </w:rPr>
      </w:pPr>
      <w:r w:rsidRPr="00FA7B17">
        <w:rPr>
          <w:rFonts w:cs="Arial"/>
          <w:szCs w:val="20"/>
        </w:rPr>
        <w:t>Prometno tehnološka preveritev mora biti izdelana s podporo mikroskopskega železniškega modela in mora zajemati najmanj:</w:t>
      </w:r>
    </w:p>
    <w:p w14:paraId="31984843" w14:textId="77777777" w:rsidR="00790FEE" w:rsidRPr="00FA7B17" w:rsidRDefault="00790FEE" w:rsidP="00790FEE">
      <w:pPr>
        <w:pStyle w:val="Besedilo"/>
        <w:spacing w:line="276" w:lineRule="auto"/>
        <w:rPr>
          <w:rFonts w:cs="Arial"/>
          <w:szCs w:val="20"/>
        </w:rPr>
      </w:pPr>
    </w:p>
    <w:p w14:paraId="3A1909DB" w14:textId="77777777" w:rsidR="00790FEE" w:rsidRPr="00FA7B17" w:rsidRDefault="00790FEE" w:rsidP="00790FEE">
      <w:pPr>
        <w:pStyle w:val="Besedilo"/>
        <w:numPr>
          <w:ilvl w:val="0"/>
          <w:numId w:val="53"/>
        </w:numPr>
        <w:tabs>
          <w:tab w:val="left" w:pos="1843"/>
        </w:tabs>
        <w:spacing w:line="276" w:lineRule="auto"/>
        <w:ind w:left="426" w:hanging="426"/>
        <w:rPr>
          <w:rFonts w:cs="Arial"/>
          <w:szCs w:val="20"/>
        </w:rPr>
      </w:pPr>
      <w:r w:rsidRPr="00FA7B17">
        <w:rPr>
          <w:rFonts w:cs="Arial"/>
          <w:szCs w:val="20"/>
        </w:rPr>
        <w:t>tehnološko shemo (skica postaje, ki vsebuje: število in koristno dolžino tirov, lokacijo in dolžino peronov, tirne zveze, razdalje med signali, prikaz hitrosti, prikaz načina dostopa na perone (podhod), prikaz možnosti sočasnih voženj, oznake kretnic, oznake signalov …),</w:t>
      </w:r>
    </w:p>
    <w:p w14:paraId="6D9BF664" w14:textId="77777777" w:rsidR="00790FEE" w:rsidRPr="00FA7B17" w:rsidRDefault="00790FEE" w:rsidP="00790FEE">
      <w:pPr>
        <w:pStyle w:val="Besedilo"/>
        <w:numPr>
          <w:ilvl w:val="0"/>
          <w:numId w:val="53"/>
        </w:numPr>
        <w:tabs>
          <w:tab w:val="left" w:pos="1843"/>
        </w:tabs>
        <w:spacing w:line="276" w:lineRule="auto"/>
        <w:ind w:left="426" w:hanging="426"/>
        <w:rPr>
          <w:rFonts w:cs="Arial"/>
          <w:szCs w:val="20"/>
        </w:rPr>
      </w:pPr>
      <w:r w:rsidRPr="00FA7B17">
        <w:rPr>
          <w:rFonts w:cs="Arial"/>
          <w:szCs w:val="20"/>
        </w:rPr>
        <w:t>opis odvijanja prometa vlakov,</w:t>
      </w:r>
    </w:p>
    <w:p w14:paraId="13484062" w14:textId="77777777" w:rsidR="00790FEE" w:rsidRPr="00FA7B17" w:rsidRDefault="00790FEE" w:rsidP="00790FEE">
      <w:pPr>
        <w:pStyle w:val="Besedilo"/>
        <w:numPr>
          <w:ilvl w:val="0"/>
          <w:numId w:val="53"/>
        </w:numPr>
        <w:tabs>
          <w:tab w:val="left" w:pos="1843"/>
        </w:tabs>
        <w:spacing w:line="276" w:lineRule="auto"/>
        <w:ind w:left="426" w:hanging="426"/>
        <w:rPr>
          <w:rFonts w:cs="Arial"/>
          <w:szCs w:val="20"/>
        </w:rPr>
      </w:pPr>
      <w:r w:rsidRPr="00FA7B17">
        <w:rPr>
          <w:rFonts w:cs="Arial"/>
          <w:szCs w:val="20"/>
        </w:rPr>
        <w:t>opis namembnosti posameznih postajnih tirov,</w:t>
      </w:r>
    </w:p>
    <w:p w14:paraId="55DAB25D" w14:textId="77777777" w:rsidR="00790FEE" w:rsidRPr="00FA7B17" w:rsidRDefault="00790FEE" w:rsidP="00790FEE">
      <w:pPr>
        <w:pStyle w:val="Besedilo"/>
        <w:numPr>
          <w:ilvl w:val="0"/>
          <w:numId w:val="53"/>
        </w:numPr>
        <w:tabs>
          <w:tab w:val="left" w:pos="1843"/>
        </w:tabs>
        <w:spacing w:line="276" w:lineRule="auto"/>
        <w:ind w:left="426" w:hanging="426"/>
        <w:rPr>
          <w:rFonts w:cs="Arial"/>
          <w:szCs w:val="20"/>
        </w:rPr>
      </w:pPr>
      <w:r w:rsidRPr="00FA7B17">
        <w:rPr>
          <w:rFonts w:cs="Arial"/>
          <w:szCs w:val="20"/>
        </w:rPr>
        <w:t>analizo tirne zasedenosti postaje za previden obseg prometa.</w:t>
      </w:r>
    </w:p>
    <w:p w14:paraId="41F96D8E" w14:textId="77777777" w:rsidR="00790FEE" w:rsidRPr="00FA7B17" w:rsidRDefault="00790FEE" w:rsidP="006461DF">
      <w:pPr>
        <w:pStyle w:val="Heading2"/>
        <w:spacing w:line="276" w:lineRule="auto"/>
        <w:ind w:left="567"/>
        <w:rPr>
          <w:szCs w:val="20"/>
        </w:rPr>
      </w:pPr>
      <w:bookmarkStart w:id="1387" w:name="_Toc118721684"/>
      <w:r w:rsidRPr="00FA7B17">
        <w:rPr>
          <w:szCs w:val="20"/>
        </w:rPr>
        <w:t>Mikroskopski železniški prometni model predvidenega/potrebnega stanja</w:t>
      </w:r>
      <w:bookmarkEnd w:id="1387"/>
    </w:p>
    <w:p w14:paraId="18ECBD46" w14:textId="77777777" w:rsidR="00790FEE" w:rsidRPr="00FA7B17" w:rsidRDefault="00790FEE" w:rsidP="00790FEE">
      <w:pPr>
        <w:pStyle w:val="Besedilo"/>
        <w:spacing w:line="276" w:lineRule="auto"/>
        <w:rPr>
          <w:rFonts w:cs="Arial"/>
          <w:szCs w:val="20"/>
        </w:rPr>
      </w:pPr>
      <w:r w:rsidRPr="00FA7B17">
        <w:rPr>
          <w:rFonts w:cs="Arial"/>
          <w:szCs w:val="20"/>
        </w:rPr>
        <w:t>Za potrebe predvidenega/potrebnega stanja železniške infrastrukture je treba izdelati železniški prometni model. Model mora omogočati podrobno modeliranje železniške infrastrukture, voznih redov, simulacij kapacitetnih izračunov po metodi, ki je opredeljena v objavi UIC 406 (International Union of Railways: UIC Code 406: Capacity; 2nd edition; Junij 2013).</w:t>
      </w:r>
    </w:p>
    <w:p w14:paraId="4D25F45B" w14:textId="77777777" w:rsidR="00790FEE" w:rsidRPr="00FA7B17" w:rsidRDefault="00790FEE" w:rsidP="00790FEE">
      <w:pPr>
        <w:pStyle w:val="Besedilo"/>
        <w:spacing w:line="276" w:lineRule="auto"/>
        <w:rPr>
          <w:rFonts w:cs="Arial"/>
          <w:szCs w:val="20"/>
        </w:rPr>
      </w:pPr>
    </w:p>
    <w:p w14:paraId="441C1D4D" w14:textId="77777777" w:rsidR="00790FEE" w:rsidRPr="00FA7B17" w:rsidRDefault="00790FEE" w:rsidP="00790FEE">
      <w:pPr>
        <w:pStyle w:val="Besedilo"/>
        <w:spacing w:line="276" w:lineRule="auto"/>
        <w:rPr>
          <w:rFonts w:cs="Arial"/>
          <w:szCs w:val="20"/>
        </w:rPr>
      </w:pPr>
      <w:r w:rsidRPr="00FA7B17">
        <w:rPr>
          <w:rFonts w:cs="Arial"/>
          <w:szCs w:val="20"/>
        </w:rPr>
        <w:t>Železniški model mora omogočati izračun zmogljivosti in zasičenosti posameznih segmentov prog in postajnih tirov z namenom, da se določi termin zasičenja proge.</w:t>
      </w:r>
    </w:p>
    <w:p w14:paraId="059CEF70" w14:textId="77777777" w:rsidR="00790FEE" w:rsidRPr="00FA7B17" w:rsidRDefault="00790FEE" w:rsidP="00790FEE">
      <w:pPr>
        <w:pStyle w:val="Besedilo"/>
        <w:spacing w:line="276" w:lineRule="auto"/>
        <w:rPr>
          <w:rFonts w:cs="Arial"/>
          <w:szCs w:val="20"/>
        </w:rPr>
      </w:pPr>
    </w:p>
    <w:p w14:paraId="709A54B5" w14:textId="77777777" w:rsidR="00790FEE" w:rsidRPr="00FA7B17" w:rsidRDefault="00790FEE" w:rsidP="00790FEE">
      <w:pPr>
        <w:pStyle w:val="Besedilo"/>
        <w:spacing w:line="276" w:lineRule="auto"/>
        <w:rPr>
          <w:rFonts w:cs="Arial"/>
          <w:szCs w:val="20"/>
        </w:rPr>
      </w:pPr>
      <w:r w:rsidRPr="00FA7B17">
        <w:rPr>
          <w:rFonts w:cs="Arial"/>
          <w:szCs w:val="20"/>
        </w:rPr>
        <w:t xml:space="preserve">Železniški model mora omogočiti tudi analizo zasedenosti posameznih postajnih tirov z namenom, da se preveri zadostna in ustrezna kapaciteta postaj (zadostno in ustrezno število postajnih tirov). </w:t>
      </w:r>
    </w:p>
    <w:p w14:paraId="6BB0865B" w14:textId="77777777" w:rsidR="00790FEE" w:rsidRPr="00FA7B17" w:rsidRDefault="00790FEE" w:rsidP="00790FEE">
      <w:pPr>
        <w:pStyle w:val="Besedilo"/>
        <w:spacing w:line="276" w:lineRule="auto"/>
        <w:rPr>
          <w:rFonts w:cs="Arial"/>
          <w:szCs w:val="20"/>
        </w:rPr>
      </w:pPr>
    </w:p>
    <w:p w14:paraId="6E1F52C2" w14:textId="77777777" w:rsidR="00790FEE" w:rsidRPr="00FA7B17" w:rsidRDefault="00790FEE" w:rsidP="00790FEE">
      <w:pPr>
        <w:pStyle w:val="Besedilo"/>
        <w:spacing w:line="276" w:lineRule="auto"/>
        <w:rPr>
          <w:rFonts w:cs="Arial"/>
          <w:szCs w:val="20"/>
        </w:rPr>
      </w:pPr>
      <w:r w:rsidRPr="00FA7B17">
        <w:rPr>
          <w:rFonts w:cs="Arial"/>
          <w:szCs w:val="20"/>
        </w:rPr>
        <w:t>Na osnovi teh podatkov je treba izračunati prevozno in prepustno zmogljivost železniške proge za bodoče stanje. Zmogljivost JŽI je treba izračunati na podlagi grafikonov voznega reda za 24-urno obdobje. Za izračunano prepustno zmogljivost je potrebo izdelati grafikon voznega reda (maksimalno število vlakovnih poti).</w:t>
      </w:r>
    </w:p>
    <w:p w14:paraId="42B6C680" w14:textId="77777777" w:rsidR="00790FEE" w:rsidRPr="00FA7B17" w:rsidRDefault="00790FEE" w:rsidP="00790FEE">
      <w:pPr>
        <w:pStyle w:val="Besedilo"/>
        <w:spacing w:line="276" w:lineRule="auto"/>
        <w:rPr>
          <w:rFonts w:cs="Arial"/>
          <w:szCs w:val="20"/>
        </w:rPr>
      </w:pPr>
    </w:p>
    <w:p w14:paraId="78E9F73C" w14:textId="77777777" w:rsidR="00790FEE" w:rsidRPr="00FA7B17" w:rsidRDefault="00790FEE" w:rsidP="00790FEE">
      <w:pPr>
        <w:pStyle w:val="Besedilo"/>
        <w:spacing w:line="276" w:lineRule="auto"/>
        <w:rPr>
          <w:rFonts w:cs="Arial"/>
          <w:szCs w:val="20"/>
        </w:rPr>
      </w:pPr>
      <w:r w:rsidRPr="00FA7B17">
        <w:rPr>
          <w:rFonts w:cs="Arial"/>
          <w:szCs w:val="20"/>
        </w:rPr>
        <w:t xml:space="preserve">Izdelovalec mora naročniku oz. inženirju predati mikroskopski prometni železniški model (za posamezne dele proge oz. več prog skupaj, odvisno od načina izdelave prometnega modela po geografskih območjih) v odklenjeni obliki, ki vsebuje tako model infrastrukture z opredeljenimi ukrepi (Infrastructure Model) kot model voznega reda (Timetable model), ter naročniku oz. inženirju omogoča spremembo infrastrukturnih in voznorednih parametrov. </w:t>
      </w:r>
    </w:p>
    <w:p w14:paraId="42BEB7BA" w14:textId="77777777" w:rsidR="00790FEE" w:rsidRPr="00FA7B17" w:rsidRDefault="00790FEE" w:rsidP="00790FEE">
      <w:pPr>
        <w:pStyle w:val="Besedilo"/>
        <w:spacing w:line="276" w:lineRule="auto"/>
        <w:rPr>
          <w:rFonts w:cs="Arial"/>
          <w:szCs w:val="20"/>
        </w:rPr>
      </w:pPr>
    </w:p>
    <w:p w14:paraId="299B2906" w14:textId="77777777" w:rsidR="00790FEE" w:rsidRPr="00FA7B17" w:rsidRDefault="00790FEE" w:rsidP="00790FEE">
      <w:pPr>
        <w:pStyle w:val="Besedilo"/>
        <w:spacing w:line="276" w:lineRule="auto"/>
        <w:rPr>
          <w:rFonts w:cs="Arial"/>
          <w:szCs w:val="20"/>
        </w:rPr>
      </w:pPr>
      <w:r w:rsidRPr="00FA7B17">
        <w:rPr>
          <w:rFonts w:cs="Arial"/>
          <w:szCs w:val="20"/>
        </w:rPr>
        <w:t xml:space="preserve">Izdelovalec mora v času izdelave mikroskopskega železniškega modela naročniku oz. inženirju omogočiti pregled modela, z namenom, da naročnik sproti preveri ustreznost tega modela. </w:t>
      </w:r>
    </w:p>
    <w:p w14:paraId="40818579" w14:textId="77777777" w:rsidR="00790FEE" w:rsidRPr="00FA7B17" w:rsidRDefault="00790FEE" w:rsidP="00790FEE">
      <w:pPr>
        <w:pStyle w:val="Besedilo"/>
        <w:spacing w:line="276" w:lineRule="auto"/>
        <w:rPr>
          <w:rFonts w:cs="Arial"/>
          <w:szCs w:val="20"/>
        </w:rPr>
      </w:pPr>
    </w:p>
    <w:p w14:paraId="43EA58EF" w14:textId="77777777" w:rsidR="00790FEE" w:rsidRPr="00FA7B17" w:rsidRDefault="00790FEE" w:rsidP="00790FEE">
      <w:pPr>
        <w:pStyle w:val="Besedilo"/>
        <w:spacing w:line="276" w:lineRule="auto"/>
        <w:rPr>
          <w:rFonts w:cs="Arial"/>
          <w:szCs w:val="20"/>
        </w:rPr>
      </w:pPr>
      <w:r w:rsidRPr="00FA7B17">
        <w:rPr>
          <w:rFonts w:cs="Arial"/>
          <w:szCs w:val="20"/>
        </w:rPr>
        <w:t>Izhodišča in metodološke osnove pri izdelavi elaborata tehnologije železniškega prometa:</w:t>
      </w:r>
    </w:p>
    <w:p w14:paraId="1062AAD5" w14:textId="77777777" w:rsidR="00790FEE" w:rsidRPr="00FA7B17" w:rsidRDefault="00790FEE" w:rsidP="00790FEE">
      <w:pPr>
        <w:pStyle w:val="Besedilo"/>
        <w:spacing w:line="276" w:lineRule="auto"/>
        <w:rPr>
          <w:rFonts w:cs="Arial"/>
          <w:szCs w:val="20"/>
        </w:rPr>
      </w:pPr>
    </w:p>
    <w:p w14:paraId="34407756" w14:textId="77777777" w:rsidR="00790FEE" w:rsidRPr="00FA7B17" w:rsidRDefault="00790FEE" w:rsidP="00790FEE">
      <w:pPr>
        <w:pStyle w:val="Besedilo"/>
        <w:numPr>
          <w:ilvl w:val="0"/>
          <w:numId w:val="53"/>
        </w:numPr>
        <w:tabs>
          <w:tab w:val="left" w:pos="1843"/>
        </w:tabs>
        <w:spacing w:line="276" w:lineRule="auto"/>
        <w:ind w:left="284" w:hanging="284"/>
        <w:rPr>
          <w:rFonts w:cs="Arial"/>
          <w:szCs w:val="20"/>
        </w:rPr>
      </w:pPr>
      <w:r w:rsidRPr="00FA7B17">
        <w:rPr>
          <w:rFonts w:cs="Arial"/>
          <w:szCs w:val="20"/>
        </w:rPr>
        <w:t>treba je prikazati tehnologijo prometa vlakov; taktni vozni red, sočasni uvozi, vožnje brez oz. z minimalnimi sekanji voznih poti, premik vlakov ….; vsi prikazi in opisi morajo biti ustrezno dokumentirani in strokovno utemeljeni;</w:t>
      </w:r>
    </w:p>
    <w:p w14:paraId="282EDC6F" w14:textId="77777777" w:rsidR="00790FEE" w:rsidRPr="00FA7B17" w:rsidRDefault="00790FEE" w:rsidP="00790FEE">
      <w:pPr>
        <w:pStyle w:val="Besedilo"/>
        <w:numPr>
          <w:ilvl w:val="0"/>
          <w:numId w:val="53"/>
        </w:numPr>
        <w:tabs>
          <w:tab w:val="left" w:pos="1843"/>
        </w:tabs>
        <w:spacing w:line="276" w:lineRule="auto"/>
        <w:ind w:left="284" w:hanging="284"/>
        <w:rPr>
          <w:rFonts w:cs="Arial"/>
          <w:szCs w:val="20"/>
        </w:rPr>
      </w:pPr>
      <w:r w:rsidRPr="00FA7B17">
        <w:rPr>
          <w:rFonts w:cs="Arial"/>
          <w:szCs w:val="20"/>
        </w:rPr>
        <w:t>treba je prikazati parametre zmogljivosti in kategorizacijo TSI; obstoječega stanja in predvidenega stanja, da se prikaže razlika ter utemeljena odstopanja, če niso doseženi standardi glede na Nacionalni izvedbeni načrt za TSI INF (maj 2020);</w:t>
      </w:r>
    </w:p>
    <w:p w14:paraId="28CB5F06" w14:textId="77777777" w:rsidR="00790FEE" w:rsidRPr="00FA7B17" w:rsidRDefault="00790FEE" w:rsidP="00790FEE">
      <w:pPr>
        <w:pStyle w:val="Besedilo"/>
        <w:numPr>
          <w:ilvl w:val="0"/>
          <w:numId w:val="53"/>
        </w:numPr>
        <w:tabs>
          <w:tab w:val="left" w:pos="1843"/>
        </w:tabs>
        <w:spacing w:line="276" w:lineRule="auto"/>
        <w:ind w:left="284" w:hanging="284"/>
        <w:rPr>
          <w:rFonts w:cs="Arial"/>
          <w:szCs w:val="20"/>
        </w:rPr>
      </w:pPr>
      <w:r w:rsidRPr="00FA7B17">
        <w:rPr>
          <w:rFonts w:cs="Arial"/>
          <w:szCs w:val="20"/>
        </w:rPr>
        <w:t>s tehnologijo železniškega prometa se najprej dimenzionira (potrebno število tirov na postaji, število in lega perona, umestitev kretnic … ), nato projektant zasnovano sprojektira in v primeru odstopanj (prostorska omejitev) poda alternativo, ki se prometno tehnološko preveri, da se ugotovi, ali so sprojektirani ukrepi zadostni in ustrezni.</w:t>
      </w:r>
    </w:p>
    <w:p w14:paraId="1D0934B6" w14:textId="77777777" w:rsidR="00790FEE" w:rsidRPr="00FA7B17" w:rsidRDefault="00790FEE" w:rsidP="006461DF">
      <w:pPr>
        <w:pStyle w:val="Heading2"/>
        <w:spacing w:line="276" w:lineRule="auto"/>
        <w:ind w:left="567"/>
        <w:rPr>
          <w:szCs w:val="20"/>
        </w:rPr>
      </w:pPr>
      <w:bookmarkStart w:id="1388" w:name="_Toc118721685"/>
      <w:r w:rsidRPr="00FA7B17">
        <w:rPr>
          <w:szCs w:val="20"/>
        </w:rPr>
        <w:t>Projektni vozni red</w:t>
      </w:r>
      <w:bookmarkEnd w:id="1388"/>
    </w:p>
    <w:p w14:paraId="0537E132" w14:textId="77777777" w:rsidR="00790FEE" w:rsidRPr="00FA7B17" w:rsidRDefault="00790FEE" w:rsidP="00790FEE">
      <w:pPr>
        <w:spacing w:line="276" w:lineRule="auto"/>
        <w:jc w:val="both"/>
        <w:rPr>
          <w:rFonts w:ascii="Arial" w:hAnsi="Arial"/>
          <w:sz w:val="20"/>
          <w:szCs w:val="20"/>
        </w:rPr>
      </w:pPr>
      <w:r w:rsidRPr="00FA7B17">
        <w:rPr>
          <w:rFonts w:ascii="Arial" w:hAnsi="Arial"/>
          <w:sz w:val="20"/>
          <w:szCs w:val="20"/>
        </w:rPr>
        <w:t xml:space="preserve">Treba je izdelati vozni red za 24-urno obdobje ter analitični izračuni za železniško infrastrukturo (omrežje, proga, postaja, tir), med postajni in postajni intervali, intervali sledenja zaporednih vlakov, …  </w:t>
      </w:r>
    </w:p>
    <w:p w14:paraId="4BC6DBAF" w14:textId="77777777" w:rsidR="00790FEE" w:rsidRPr="00FA7B17" w:rsidRDefault="00790FEE" w:rsidP="00790FEE">
      <w:pPr>
        <w:pStyle w:val="Besedilo"/>
        <w:spacing w:line="276" w:lineRule="auto"/>
        <w:rPr>
          <w:rFonts w:cs="Arial"/>
          <w:szCs w:val="20"/>
        </w:rPr>
      </w:pPr>
    </w:p>
    <w:p w14:paraId="26E69BF9" w14:textId="77777777" w:rsidR="00046B69" w:rsidRPr="00FA7B17" w:rsidRDefault="00790FEE" w:rsidP="00A768C8">
      <w:pPr>
        <w:pStyle w:val="Besedilo"/>
        <w:spacing w:line="276" w:lineRule="auto"/>
        <w:rPr>
          <w:rFonts w:cs="Arial"/>
          <w:szCs w:val="20"/>
        </w:rPr>
      </w:pPr>
      <w:r w:rsidRPr="00FA7B17">
        <w:rPr>
          <w:rFonts w:cs="Arial"/>
          <w:szCs w:val="20"/>
        </w:rPr>
        <w:t xml:space="preserve">Projektni vozni red je treba izdelati za progo št. 80 d. m.–Metlika–Ljubljana, progo št. 82 Grosuplje–Kočevje in progo št. 81 Sevnica–Trebnje. </w:t>
      </w:r>
    </w:p>
    <w:p w14:paraId="77FA594C" w14:textId="77777777" w:rsidR="00C64A3E" w:rsidRPr="00FA7B17" w:rsidRDefault="00C64A3E" w:rsidP="00A768C8">
      <w:pPr>
        <w:pStyle w:val="Heading1"/>
        <w:spacing w:line="276" w:lineRule="auto"/>
        <w:rPr>
          <w:szCs w:val="20"/>
        </w:rPr>
      </w:pPr>
      <w:bookmarkStart w:id="1389" w:name="_Toc118721686"/>
      <w:r w:rsidRPr="00FA7B17">
        <w:rPr>
          <w:szCs w:val="20"/>
        </w:rPr>
        <w:t xml:space="preserve">Okoljsko poročilo, </w:t>
      </w:r>
      <w:r w:rsidR="006F57B0" w:rsidRPr="00FA7B17">
        <w:rPr>
          <w:szCs w:val="20"/>
        </w:rPr>
        <w:t>strokovne podlage s področja okolja</w:t>
      </w:r>
      <w:r w:rsidRPr="00FA7B17">
        <w:rPr>
          <w:szCs w:val="20"/>
        </w:rPr>
        <w:t xml:space="preserve"> in vrednotenje</w:t>
      </w:r>
      <w:r w:rsidR="006F57B0" w:rsidRPr="00FA7B17">
        <w:rPr>
          <w:szCs w:val="20"/>
        </w:rPr>
        <w:t xml:space="preserve"> z okoljskega vidika</w:t>
      </w:r>
      <w:bookmarkEnd w:id="1389"/>
    </w:p>
    <w:p w14:paraId="5A40C181" w14:textId="77777777" w:rsidR="00C64A3E" w:rsidRPr="00FA7B17" w:rsidRDefault="00C64A3E" w:rsidP="00A768C8">
      <w:pPr>
        <w:pStyle w:val="Heading2"/>
        <w:spacing w:line="276" w:lineRule="auto"/>
        <w:ind w:left="567"/>
        <w:rPr>
          <w:szCs w:val="20"/>
        </w:rPr>
      </w:pPr>
      <w:bookmarkStart w:id="1390" w:name="_Toc118721687"/>
      <w:r w:rsidRPr="00FA7B17">
        <w:rPr>
          <w:szCs w:val="20"/>
        </w:rPr>
        <w:t>Okoljsko poročilo</w:t>
      </w:r>
      <w:r w:rsidR="007B70CA" w:rsidRPr="00FA7B17">
        <w:rPr>
          <w:szCs w:val="20"/>
        </w:rPr>
        <w:t xml:space="preserve"> in Dodatek na varovana območja</w:t>
      </w:r>
      <w:bookmarkEnd w:id="1390"/>
    </w:p>
    <w:p w14:paraId="014C4650" w14:textId="77777777" w:rsidR="007027A2" w:rsidRPr="00FA7B17" w:rsidRDefault="007027A2" w:rsidP="00A768C8">
      <w:pPr>
        <w:pStyle w:val="Besedilo"/>
        <w:spacing w:line="276" w:lineRule="auto"/>
        <w:rPr>
          <w:rFonts w:cs="Arial"/>
          <w:szCs w:val="20"/>
        </w:rPr>
      </w:pPr>
      <w:r w:rsidRPr="00FA7B17">
        <w:rPr>
          <w:rFonts w:cs="Arial"/>
          <w:szCs w:val="20"/>
        </w:rPr>
        <w:t>Izdelovalec OP, skladno z Uredbo o okoljskem poročilu in podrobnejšem postopku celovite presoje vplivov izvedbe planov na okolje (Uradni list RS, št. 73/05</w:t>
      </w:r>
      <w:r w:rsidR="00072683" w:rsidRPr="00FA7B17">
        <w:rPr>
          <w:rFonts w:cs="Arial"/>
          <w:szCs w:val="20"/>
        </w:rPr>
        <w:t xml:space="preserve"> in 44/22 – ZVO-2</w:t>
      </w:r>
      <w:r w:rsidRPr="00FA7B17">
        <w:rPr>
          <w:rFonts w:cs="Arial"/>
          <w:szCs w:val="20"/>
        </w:rPr>
        <w:t>), izdela OP in</w:t>
      </w:r>
      <w:r w:rsidR="007B70CA" w:rsidRPr="00FA7B17">
        <w:rPr>
          <w:rFonts w:cs="Arial"/>
          <w:szCs w:val="20"/>
        </w:rPr>
        <w:t xml:space="preserve"> skladno s Pravilnikom o presoji sprejemljivosti vplivov izvedbe planov in posegov v naravo na varovana območja (Uradni list RS, št. 130/04, 53/06, 38/10 in 3/11)</w:t>
      </w:r>
      <w:r w:rsidRPr="00FA7B17">
        <w:rPr>
          <w:rFonts w:cs="Arial"/>
          <w:szCs w:val="20"/>
        </w:rPr>
        <w:t xml:space="preserve"> </w:t>
      </w:r>
      <w:r w:rsidR="004E0A07" w:rsidRPr="00FA7B17">
        <w:rPr>
          <w:rFonts w:cs="Arial"/>
          <w:szCs w:val="20"/>
        </w:rPr>
        <w:t xml:space="preserve">Dodatek </w:t>
      </w:r>
      <w:r w:rsidRPr="00FA7B17">
        <w:rPr>
          <w:rFonts w:cs="Arial"/>
          <w:szCs w:val="20"/>
        </w:rPr>
        <w:t xml:space="preserve">na varovana območja </w:t>
      </w:r>
      <w:r w:rsidR="009A3EB8" w:rsidRPr="00FA7B17">
        <w:rPr>
          <w:rFonts w:cs="Arial"/>
          <w:szCs w:val="20"/>
        </w:rPr>
        <w:t xml:space="preserve">tako za </w:t>
      </w:r>
      <w:r w:rsidRPr="00FA7B17">
        <w:rPr>
          <w:rFonts w:cs="Arial"/>
          <w:szCs w:val="20"/>
        </w:rPr>
        <w:t>fazo ŠV/PIZ</w:t>
      </w:r>
      <w:r w:rsidR="008E38A3" w:rsidRPr="00FA7B17">
        <w:rPr>
          <w:rFonts w:cs="Arial"/>
          <w:szCs w:val="20"/>
        </w:rPr>
        <w:t xml:space="preserve"> </w:t>
      </w:r>
      <w:r w:rsidR="000F7839" w:rsidRPr="00FA7B17">
        <w:rPr>
          <w:rFonts w:cs="Arial"/>
          <w:szCs w:val="20"/>
        </w:rPr>
        <w:t xml:space="preserve">(Zvezek 1) </w:t>
      </w:r>
      <w:r w:rsidR="009A3EB8" w:rsidRPr="00FA7B17">
        <w:rPr>
          <w:rFonts w:cs="Arial"/>
          <w:szCs w:val="20"/>
        </w:rPr>
        <w:t>kot tudi</w:t>
      </w:r>
      <w:r w:rsidR="00E804A3" w:rsidRPr="00FA7B17">
        <w:rPr>
          <w:rFonts w:cs="Arial"/>
          <w:szCs w:val="20"/>
        </w:rPr>
        <w:t xml:space="preserve"> za fazo DPN</w:t>
      </w:r>
      <w:r w:rsidR="000F7839" w:rsidRPr="00FA7B17">
        <w:rPr>
          <w:rFonts w:cs="Arial"/>
          <w:szCs w:val="20"/>
        </w:rPr>
        <w:t xml:space="preserve"> (Zvezek 2)</w:t>
      </w:r>
      <w:r w:rsidRPr="00FA7B17">
        <w:rPr>
          <w:rFonts w:cs="Arial"/>
          <w:szCs w:val="20"/>
        </w:rPr>
        <w:t xml:space="preserve">. </w:t>
      </w:r>
    </w:p>
    <w:p w14:paraId="6632135F" w14:textId="77777777" w:rsidR="005820F4" w:rsidRPr="00FA7B17" w:rsidRDefault="005820F4" w:rsidP="00A768C8">
      <w:pPr>
        <w:pStyle w:val="Besedilo"/>
        <w:spacing w:line="276" w:lineRule="auto"/>
        <w:rPr>
          <w:rFonts w:cs="Arial"/>
          <w:szCs w:val="20"/>
        </w:rPr>
      </w:pPr>
    </w:p>
    <w:p w14:paraId="2A1E1914" w14:textId="77777777" w:rsidR="007027A2" w:rsidRPr="00FA7B17" w:rsidRDefault="004E0A07" w:rsidP="00A768C8">
      <w:pPr>
        <w:pStyle w:val="Besedilo"/>
        <w:spacing w:line="276" w:lineRule="auto"/>
        <w:rPr>
          <w:rFonts w:cs="Arial"/>
          <w:szCs w:val="20"/>
        </w:rPr>
      </w:pPr>
      <w:r w:rsidRPr="00FA7B17">
        <w:rPr>
          <w:rFonts w:cs="Arial"/>
          <w:szCs w:val="20"/>
        </w:rPr>
        <w:t>Utemeljeno rešitev</w:t>
      </w:r>
      <w:r w:rsidR="007027A2" w:rsidRPr="00FA7B17">
        <w:rPr>
          <w:rFonts w:cs="Arial"/>
          <w:szCs w:val="20"/>
        </w:rPr>
        <w:t xml:space="preserve"> je treba vrednotiti po vseh segmentih okolja</w:t>
      </w:r>
      <w:r w:rsidR="002B2A98" w:rsidRPr="00FA7B17">
        <w:rPr>
          <w:rFonts w:cs="Arial"/>
          <w:szCs w:val="20"/>
        </w:rPr>
        <w:t>,</w:t>
      </w:r>
      <w:r w:rsidR="007027A2" w:rsidRPr="00FA7B17">
        <w:rPr>
          <w:rFonts w:cs="Arial"/>
          <w:szCs w:val="20"/>
        </w:rPr>
        <w:t xml:space="preserve"> na katere ima </w:t>
      </w:r>
      <w:r w:rsidRPr="00FA7B17">
        <w:rPr>
          <w:rFonts w:cs="Arial"/>
          <w:szCs w:val="20"/>
        </w:rPr>
        <w:t>utemeljena rešitev</w:t>
      </w:r>
      <w:r w:rsidR="007027A2" w:rsidRPr="00FA7B17">
        <w:rPr>
          <w:rFonts w:cs="Arial"/>
          <w:szCs w:val="20"/>
        </w:rPr>
        <w:t xml:space="preserve"> pričakovan pomemben vpliv, kar je treba v uvodu strokovno utemeljiti. V okviru OP za fazo ŠV/PIZ je treba ugotoviti pričakovane vplive izvedbe in obratovanja </w:t>
      </w:r>
      <w:r w:rsidR="002B2A98" w:rsidRPr="00FA7B17">
        <w:rPr>
          <w:rFonts w:cs="Arial"/>
          <w:szCs w:val="20"/>
        </w:rPr>
        <w:t>utemeljene rešitve</w:t>
      </w:r>
      <w:r w:rsidR="007027A2" w:rsidRPr="00FA7B17">
        <w:rPr>
          <w:rFonts w:cs="Arial"/>
          <w:szCs w:val="20"/>
        </w:rPr>
        <w:t xml:space="preserve"> in oceniti njeno sprejemljivost, kar vključuje oceno morebitnih alternativnih rešitev ter v primeru ugotovljenih pričakovanih škodljivih vplivih tudi predlog in oceno ustreznih omilitvenih ukrepov. Po enaki metodologiji je treba opisati in oceniti verjeten razvoj stanja okolja v planskem obdobju, če se plan ne bi izvedel (»ničelna varianta«).</w:t>
      </w:r>
    </w:p>
    <w:p w14:paraId="5FB4D2FB" w14:textId="77777777" w:rsidR="000F7839" w:rsidRPr="00FA7B17" w:rsidRDefault="000F7839" w:rsidP="00A768C8">
      <w:pPr>
        <w:pStyle w:val="Besedilo"/>
        <w:spacing w:line="276" w:lineRule="auto"/>
        <w:rPr>
          <w:rFonts w:cs="Arial"/>
          <w:szCs w:val="20"/>
        </w:rPr>
      </w:pPr>
    </w:p>
    <w:p w14:paraId="370EC24C" w14:textId="77777777" w:rsidR="008A4ACF" w:rsidRPr="00FA7B17" w:rsidRDefault="007027A2" w:rsidP="00A768C8">
      <w:pPr>
        <w:pStyle w:val="Besedilo"/>
        <w:spacing w:line="276" w:lineRule="auto"/>
        <w:rPr>
          <w:rFonts w:cs="Arial"/>
          <w:szCs w:val="20"/>
        </w:rPr>
      </w:pPr>
      <w:r w:rsidRPr="00FA7B17">
        <w:rPr>
          <w:rFonts w:cs="Arial"/>
          <w:szCs w:val="20"/>
        </w:rPr>
        <w:t xml:space="preserve">V primeru, da bodo po projektu </w:t>
      </w:r>
      <w:r w:rsidR="00A57E6D" w:rsidRPr="00FA7B17">
        <w:rPr>
          <w:rFonts w:cs="Arial"/>
          <w:b/>
          <w:szCs w:val="20"/>
        </w:rPr>
        <w:t>nastal</w:t>
      </w:r>
      <w:r w:rsidRPr="00FA7B17">
        <w:rPr>
          <w:rFonts w:cs="Arial"/>
          <w:b/>
          <w:szCs w:val="20"/>
        </w:rPr>
        <w:t xml:space="preserve"> </w:t>
      </w:r>
      <w:r w:rsidR="00A57E6D" w:rsidRPr="00FA7B17">
        <w:rPr>
          <w:rFonts w:cs="Arial"/>
          <w:b/>
          <w:szCs w:val="20"/>
        </w:rPr>
        <w:t>zemeljski</w:t>
      </w:r>
      <w:r w:rsidRPr="00FA7B17">
        <w:rPr>
          <w:rFonts w:cs="Arial"/>
          <w:b/>
          <w:szCs w:val="20"/>
        </w:rPr>
        <w:t xml:space="preserve"> izkop</w:t>
      </w:r>
      <w:r w:rsidRPr="00FA7B17">
        <w:rPr>
          <w:rFonts w:cs="Arial"/>
          <w:szCs w:val="20"/>
        </w:rPr>
        <w:t>, mora biti v okviru presoje obravnavan tudi način ravnanja z zemeljsk</w:t>
      </w:r>
      <w:r w:rsidR="00A57E6D" w:rsidRPr="00FA7B17">
        <w:rPr>
          <w:rFonts w:cs="Arial"/>
          <w:szCs w:val="20"/>
        </w:rPr>
        <w:t>im</w:t>
      </w:r>
      <w:r w:rsidRPr="00FA7B17">
        <w:rPr>
          <w:rFonts w:cs="Arial"/>
          <w:szCs w:val="20"/>
        </w:rPr>
        <w:t xml:space="preserve"> izkop</w:t>
      </w:r>
      <w:r w:rsidR="00A57E6D" w:rsidRPr="00FA7B17">
        <w:rPr>
          <w:rFonts w:cs="Arial"/>
          <w:szCs w:val="20"/>
        </w:rPr>
        <w:t xml:space="preserve">om </w:t>
      </w:r>
      <w:r w:rsidRPr="00FA7B17">
        <w:rPr>
          <w:rFonts w:cs="Arial"/>
          <w:szCs w:val="20"/>
        </w:rPr>
        <w:t>in morebitne lokacije za trajno oz. začasno skladiščenje</w:t>
      </w:r>
      <w:r w:rsidR="00ED23DC" w:rsidRPr="00FA7B17">
        <w:rPr>
          <w:rFonts w:cs="Arial"/>
          <w:szCs w:val="20"/>
        </w:rPr>
        <w:t>/hranjenje</w:t>
      </w:r>
      <w:r w:rsidRPr="00FA7B17">
        <w:rPr>
          <w:rFonts w:cs="Arial"/>
          <w:szCs w:val="20"/>
        </w:rPr>
        <w:t xml:space="preserve"> zemeljskega izkopa. </w:t>
      </w:r>
      <w:r w:rsidR="007D515A" w:rsidRPr="00FA7B17">
        <w:rPr>
          <w:rFonts w:cs="Arial"/>
          <w:szCs w:val="20"/>
        </w:rPr>
        <w:t>V ta namen se bo izdelal Elaborat ravn</w:t>
      </w:r>
      <w:r w:rsidR="00491DE6" w:rsidRPr="00FA7B17">
        <w:rPr>
          <w:rFonts w:cs="Arial"/>
          <w:szCs w:val="20"/>
        </w:rPr>
        <w:t>anja z zemeljsk</w:t>
      </w:r>
      <w:r w:rsidR="00A57E6D" w:rsidRPr="00FA7B17">
        <w:rPr>
          <w:rFonts w:cs="Arial"/>
          <w:szCs w:val="20"/>
        </w:rPr>
        <w:t>im</w:t>
      </w:r>
      <w:r w:rsidR="00491DE6" w:rsidRPr="00FA7B17">
        <w:rPr>
          <w:rFonts w:cs="Arial"/>
          <w:szCs w:val="20"/>
        </w:rPr>
        <w:t xml:space="preserve"> izkop</w:t>
      </w:r>
      <w:r w:rsidR="00A57E6D" w:rsidRPr="00FA7B17">
        <w:rPr>
          <w:rFonts w:cs="Arial"/>
          <w:szCs w:val="20"/>
        </w:rPr>
        <w:t>om</w:t>
      </w:r>
      <w:r w:rsidR="007D515A" w:rsidRPr="00FA7B17">
        <w:rPr>
          <w:rFonts w:cs="Arial"/>
          <w:szCs w:val="20"/>
        </w:rPr>
        <w:t xml:space="preserve">. </w:t>
      </w:r>
    </w:p>
    <w:p w14:paraId="4C40B2A7" w14:textId="77777777" w:rsidR="00D9708D" w:rsidRPr="00FA7B17" w:rsidRDefault="00B70C07" w:rsidP="00A768C8">
      <w:pPr>
        <w:pStyle w:val="Heading2"/>
        <w:tabs>
          <w:tab w:val="clear" w:pos="2127"/>
          <w:tab w:val="num" w:pos="0"/>
        </w:tabs>
        <w:spacing w:line="276" w:lineRule="auto"/>
        <w:ind w:left="0" w:firstLine="0"/>
        <w:rPr>
          <w:szCs w:val="20"/>
        </w:rPr>
      </w:pPr>
      <w:bookmarkStart w:id="1391" w:name="_Toc118721688"/>
      <w:r w:rsidRPr="00FA7B17">
        <w:rPr>
          <w:szCs w:val="20"/>
        </w:rPr>
        <w:t>Strokovne podlage s področja okolja</w:t>
      </w:r>
      <w:bookmarkEnd w:id="1391"/>
      <w:r w:rsidRPr="00FA7B17">
        <w:rPr>
          <w:szCs w:val="20"/>
        </w:rPr>
        <w:t xml:space="preserve"> </w:t>
      </w:r>
    </w:p>
    <w:p w14:paraId="691290B9" w14:textId="77777777" w:rsidR="00B70C07" w:rsidRPr="00FA7B17" w:rsidRDefault="00B70C07" w:rsidP="00A768C8">
      <w:pPr>
        <w:pStyle w:val="Besedilo"/>
        <w:spacing w:line="276" w:lineRule="auto"/>
        <w:rPr>
          <w:rFonts w:cs="Arial"/>
          <w:szCs w:val="20"/>
        </w:rPr>
      </w:pPr>
      <w:r w:rsidRPr="00FA7B17">
        <w:rPr>
          <w:rFonts w:cs="Arial"/>
          <w:szCs w:val="20"/>
        </w:rPr>
        <w:t>Za korektno celovito presojo vplivov na okolje je treba izdelati spodaj navedene strokovne podlage s področja okolja. Zaključke strokovnih podlag s področja okolja je treba smiselno povzeti in upoštevati pri pripravi OP. Strokovne podlage s področja okolja se</w:t>
      </w:r>
      <w:r w:rsidR="00002182" w:rsidRPr="00FA7B17">
        <w:rPr>
          <w:rFonts w:cs="Arial"/>
          <w:szCs w:val="20"/>
        </w:rPr>
        <w:t>,</w:t>
      </w:r>
      <w:r w:rsidRPr="00FA7B17">
        <w:rPr>
          <w:rFonts w:cs="Arial"/>
          <w:szCs w:val="20"/>
        </w:rPr>
        <w:t xml:space="preserve"> izdelajo tako za OP v fazi ŠV/PIZ (Zvezek 1) kot tudi za OP v fazi DPN (Zvezek 2)</w:t>
      </w:r>
      <w:r w:rsidR="00163241" w:rsidRPr="00FA7B17">
        <w:rPr>
          <w:rFonts w:cs="Arial"/>
          <w:szCs w:val="20"/>
        </w:rPr>
        <w:t xml:space="preserve"> oz se smiselno dopolnijo</w:t>
      </w:r>
      <w:r w:rsidRPr="00FA7B17">
        <w:rPr>
          <w:rFonts w:cs="Arial"/>
          <w:szCs w:val="20"/>
        </w:rPr>
        <w:t xml:space="preserve">, če ni z naročnikom drugače dogovorjeno oz. če ni v predmetni projektni nalogi zapisano drugače. </w:t>
      </w:r>
    </w:p>
    <w:p w14:paraId="2B245FA0" w14:textId="723E28C7" w:rsidR="0071437E" w:rsidRPr="0071437E" w:rsidRDefault="0071437E" w:rsidP="0071437E">
      <w:pPr>
        <w:pStyle w:val="Heading2"/>
        <w:numPr>
          <w:ilvl w:val="2"/>
          <w:numId w:val="4"/>
        </w:numPr>
        <w:spacing w:line="276" w:lineRule="auto"/>
        <w:rPr>
          <w:szCs w:val="20"/>
        </w:rPr>
      </w:pPr>
      <w:bookmarkStart w:id="1392" w:name="_Toc118721689"/>
      <w:r w:rsidRPr="0071437E">
        <w:rPr>
          <w:szCs w:val="20"/>
        </w:rPr>
        <w:t>Strokovne podlage s področja kmetijstva</w:t>
      </w:r>
      <w:bookmarkEnd w:id="1392"/>
    </w:p>
    <w:p w14:paraId="27779BDF" w14:textId="01F9B220" w:rsidR="007D515A" w:rsidRPr="00FA7B17" w:rsidRDefault="0071437E" w:rsidP="00A768C8">
      <w:pPr>
        <w:spacing w:line="276" w:lineRule="auto"/>
        <w:jc w:val="both"/>
        <w:rPr>
          <w:rFonts w:ascii="Arial" w:hAnsi="Arial"/>
          <w:sz w:val="20"/>
          <w:szCs w:val="20"/>
        </w:rPr>
      </w:pPr>
      <w:r w:rsidRPr="005F73EA">
        <w:rPr>
          <w:rFonts w:ascii="Arial" w:hAnsi="Arial"/>
          <w:sz w:val="20"/>
          <w:szCs w:val="20"/>
        </w:rPr>
        <w:t>Strokovne podlage se izdelajo skladno z veljavnim Zakonom o kmetijskih zemljiščih (Ur. l. RS, št. 71/11 – uradno prečiščeno besedilo, 58/12, 27/16, 27/17 – ZKme-1D 79/17 in 44/22) ter Smernicami s področja varstva kmetijskih zemljišč za pripravo DPN z dne 6. 6. 2022.</w:t>
      </w:r>
    </w:p>
    <w:p w14:paraId="32A380F8" w14:textId="77777777" w:rsidR="00D4354D" w:rsidRPr="00FA7B17" w:rsidRDefault="00D4354D" w:rsidP="00A768C8">
      <w:pPr>
        <w:spacing w:line="276" w:lineRule="auto"/>
        <w:jc w:val="both"/>
        <w:rPr>
          <w:rFonts w:ascii="Arial" w:hAnsi="Arial"/>
          <w:b/>
          <w:sz w:val="20"/>
          <w:szCs w:val="20"/>
        </w:rPr>
      </w:pPr>
    </w:p>
    <w:p w14:paraId="45978475" w14:textId="77777777" w:rsidR="00C64A3E" w:rsidRPr="00FA7B17" w:rsidRDefault="00C64A3E" w:rsidP="00A768C8">
      <w:pPr>
        <w:pStyle w:val="Heading2"/>
        <w:numPr>
          <w:ilvl w:val="2"/>
          <w:numId w:val="4"/>
        </w:numPr>
        <w:spacing w:line="276" w:lineRule="auto"/>
        <w:rPr>
          <w:szCs w:val="20"/>
        </w:rPr>
      </w:pPr>
      <w:bookmarkStart w:id="1393" w:name="_Toc110597033"/>
      <w:bookmarkStart w:id="1394" w:name="_Toc110602374"/>
      <w:bookmarkStart w:id="1395" w:name="_Toc118721690"/>
      <w:bookmarkEnd w:id="1393"/>
      <w:bookmarkEnd w:id="1394"/>
      <w:r w:rsidRPr="00FA7B17">
        <w:rPr>
          <w:szCs w:val="20"/>
        </w:rPr>
        <w:t>Analiza odpornosti projekta na podnebne spremembe</w:t>
      </w:r>
      <w:r w:rsidR="00DD5C6F" w:rsidRPr="00FA7B17">
        <w:rPr>
          <w:szCs w:val="20"/>
        </w:rPr>
        <w:t xml:space="preserve"> in Ocena ogljičnega odtisa</w:t>
      </w:r>
      <w:bookmarkEnd w:id="1395"/>
    </w:p>
    <w:p w14:paraId="60C15897" w14:textId="77777777" w:rsidR="00CC04D6" w:rsidRPr="00FA7B17" w:rsidRDefault="00CC04D6" w:rsidP="00A768C8">
      <w:pPr>
        <w:pStyle w:val="Besedilo"/>
        <w:spacing w:line="276" w:lineRule="auto"/>
        <w:rPr>
          <w:rFonts w:cs="Arial"/>
          <w:szCs w:val="20"/>
        </w:rPr>
      </w:pPr>
      <w:r w:rsidRPr="00FA7B17">
        <w:rPr>
          <w:rFonts w:cs="Arial"/>
          <w:szCs w:val="20"/>
        </w:rPr>
        <w:t>V okviru te naloge je treba izdelati Analizo odpornosti projekta na podnebne spremembe in Oceno ogljičnega odtisa</w:t>
      </w:r>
      <w:r w:rsidR="00DD5C6F" w:rsidRPr="00FA7B17">
        <w:rPr>
          <w:rFonts w:cs="Arial"/>
          <w:szCs w:val="20"/>
        </w:rPr>
        <w:t xml:space="preserve"> skladno s predpisano metodologijo</w:t>
      </w:r>
      <w:r w:rsidRPr="00FA7B17">
        <w:rPr>
          <w:rFonts w:cs="Arial"/>
          <w:szCs w:val="20"/>
        </w:rPr>
        <w:t xml:space="preserve">. Podatke o podnebnih spremembah ter upoštevanju podnebnega scenarija mora projektant pridobiti na svoje stroške s strani MOP ARSO. Pri analizi odpornosti projekta na podnebne spremembe je treba </w:t>
      </w:r>
      <w:r w:rsidR="00E804A3" w:rsidRPr="00FA7B17">
        <w:rPr>
          <w:rFonts w:cs="Arial"/>
          <w:szCs w:val="20"/>
        </w:rPr>
        <w:t xml:space="preserve">veljavne zakonodaje upoštevati tudi Non- paper </w:t>
      </w:r>
      <w:r w:rsidR="001E375A" w:rsidRPr="00FA7B17">
        <w:rPr>
          <w:rFonts w:cs="Arial"/>
          <w:szCs w:val="20"/>
        </w:rPr>
        <w:t>Guidelines for Project Managers</w:t>
      </w:r>
      <w:r w:rsidR="00E804A3" w:rsidRPr="00FA7B17">
        <w:rPr>
          <w:rFonts w:cs="Arial"/>
          <w:szCs w:val="20"/>
        </w:rPr>
        <w:t xml:space="preserve"> ter</w:t>
      </w:r>
      <w:r w:rsidRPr="00FA7B17">
        <w:rPr>
          <w:rFonts w:cs="Arial"/>
          <w:szCs w:val="20"/>
        </w:rPr>
        <w:t xml:space="preserve"> Uredbo o vzpostavitvi mehanizma za okrevanje in odpornost oz. Commission Notice Technical guidance on the climate proofing of infrastructure in the period 2021-2027 (Brussels, 29.7.2021 C(2021) 5430 final) in priporočila objavljena na spletni strani: </w:t>
      </w:r>
    </w:p>
    <w:p w14:paraId="74707BC2" w14:textId="77777777" w:rsidR="00CC04D6" w:rsidRPr="00FA7B17" w:rsidRDefault="00CC04D6" w:rsidP="00A768C8">
      <w:pPr>
        <w:pStyle w:val="Besedilo"/>
        <w:spacing w:line="276" w:lineRule="auto"/>
        <w:rPr>
          <w:rFonts w:cs="Arial"/>
          <w:szCs w:val="20"/>
        </w:rPr>
      </w:pPr>
    </w:p>
    <w:p w14:paraId="1A48B8B1" w14:textId="77777777" w:rsidR="00B54109" w:rsidRPr="00FA7B17" w:rsidRDefault="007944E7" w:rsidP="00A768C8">
      <w:pPr>
        <w:spacing w:line="276" w:lineRule="auto"/>
        <w:jc w:val="both"/>
        <w:rPr>
          <w:rFonts w:ascii="Arial" w:hAnsi="Arial"/>
          <w:sz w:val="20"/>
          <w:szCs w:val="20"/>
        </w:rPr>
      </w:pPr>
      <w:hyperlink r:id="rId51" w:history="1">
        <w:r w:rsidR="00CC04D6" w:rsidRPr="00FA7B17">
          <w:rPr>
            <w:rFonts w:ascii="Arial" w:hAnsi="Arial"/>
            <w:sz w:val="20"/>
            <w:szCs w:val="20"/>
          </w:rPr>
          <w:t>http://ec.europa.eu/clima/policies/adaptation/what/docs/non_paper_guidelines_project_managers_en.pd</w:t>
        </w:r>
      </w:hyperlink>
      <w:r w:rsidR="00CC04D6" w:rsidRPr="00FA7B17">
        <w:rPr>
          <w:rFonts w:ascii="Arial" w:hAnsi="Arial"/>
          <w:sz w:val="20"/>
          <w:szCs w:val="20"/>
        </w:rPr>
        <w:t>.</w:t>
      </w:r>
      <w:r w:rsidR="000D471D" w:rsidRPr="00FA7B17">
        <w:rPr>
          <w:rFonts w:ascii="Arial" w:hAnsi="Arial"/>
          <w:sz w:val="20"/>
          <w:szCs w:val="20"/>
        </w:rPr>
        <w:t xml:space="preserve"> </w:t>
      </w:r>
    </w:p>
    <w:p w14:paraId="72E21179" w14:textId="77777777" w:rsidR="00494BD4" w:rsidRPr="00FA7B17" w:rsidRDefault="00494BD4" w:rsidP="00A768C8">
      <w:pPr>
        <w:spacing w:line="276" w:lineRule="auto"/>
        <w:jc w:val="both"/>
        <w:rPr>
          <w:rFonts w:ascii="Arial" w:hAnsi="Arial"/>
          <w:sz w:val="20"/>
          <w:szCs w:val="20"/>
        </w:rPr>
      </w:pPr>
    </w:p>
    <w:p w14:paraId="65C5517B" w14:textId="77777777" w:rsidR="007027A2" w:rsidRPr="00FA7B17" w:rsidRDefault="007027A2" w:rsidP="00A768C8">
      <w:pPr>
        <w:pStyle w:val="Heading2"/>
        <w:numPr>
          <w:ilvl w:val="2"/>
          <w:numId w:val="4"/>
        </w:numPr>
        <w:spacing w:line="276" w:lineRule="auto"/>
        <w:rPr>
          <w:szCs w:val="20"/>
        </w:rPr>
      </w:pPr>
      <w:bookmarkStart w:id="1396" w:name="_Toc98328137"/>
      <w:bookmarkStart w:id="1397" w:name="_Toc118721691"/>
      <w:r w:rsidRPr="00FA7B17">
        <w:rPr>
          <w:szCs w:val="20"/>
        </w:rPr>
        <w:t>Arboristična presoja dreves na območju Botaničnega vrta, Poti spomina in tovarištva in parka Kodeljevo (v primeru posegov)</w:t>
      </w:r>
      <w:bookmarkEnd w:id="1396"/>
      <w:bookmarkEnd w:id="1397"/>
    </w:p>
    <w:p w14:paraId="5DD3C5B5" w14:textId="77777777" w:rsidR="00D37D8E" w:rsidRPr="00FA7B17" w:rsidRDefault="007027A2" w:rsidP="00A768C8">
      <w:pPr>
        <w:spacing w:line="276" w:lineRule="auto"/>
        <w:jc w:val="both"/>
        <w:rPr>
          <w:rFonts w:ascii="Arial" w:hAnsi="Arial"/>
          <w:sz w:val="20"/>
          <w:szCs w:val="20"/>
        </w:rPr>
      </w:pPr>
      <w:r w:rsidRPr="00FA7B17">
        <w:rPr>
          <w:rFonts w:ascii="Arial" w:hAnsi="Arial"/>
          <w:sz w:val="20"/>
          <w:szCs w:val="20"/>
        </w:rPr>
        <w:t>V dokumentu je treba analizirati obstoječe stanje dreves vzdolž obravnavanega območja (opis prostora, stanja dreves – krošnja, deblo in koreninski sistem …). V primeru poškodbe katerega koli od drevesa naj se navedejo ukrepi za sanacijo, nastale škode ter morebitno kasnejše spremljanje stanja.</w:t>
      </w:r>
    </w:p>
    <w:p w14:paraId="20548B6B" w14:textId="77777777" w:rsidR="00214BA6" w:rsidRPr="00FA7B17" w:rsidRDefault="00214BA6" w:rsidP="00A768C8">
      <w:pPr>
        <w:spacing w:line="276" w:lineRule="auto"/>
        <w:jc w:val="both"/>
        <w:rPr>
          <w:rFonts w:ascii="Arial" w:hAnsi="Arial"/>
          <w:sz w:val="20"/>
          <w:szCs w:val="20"/>
        </w:rPr>
      </w:pPr>
    </w:p>
    <w:p w14:paraId="66755977" w14:textId="77777777" w:rsidR="00214BA6" w:rsidRPr="00B6310F" w:rsidRDefault="00214BA6" w:rsidP="00B6310F">
      <w:pPr>
        <w:pStyle w:val="Heading2"/>
        <w:numPr>
          <w:ilvl w:val="2"/>
          <w:numId w:val="4"/>
        </w:numPr>
        <w:spacing w:line="276" w:lineRule="auto"/>
        <w:rPr>
          <w:szCs w:val="20"/>
        </w:rPr>
      </w:pPr>
      <w:bookmarkStart w:id="1398" w:name="_Toc118721692"/>
      <w:r w:rsidRPr="00B6310F">
        <w:rPr>
          <w:szCs w:val="20"/>
        </w:rPr>
        <w:t>Poročilo o stanju tal – analize tal</w:t>
      </w:r>
      <w:bookmarkEnd w:id="1398"/>
    </w:p>
    <w:p w14:paraId="3EF62304" w14:textId="77777777" w:rsidR="009465F2" w:rsidRPr="00FA7B17" w:rsidRDefault="009465F2" w:rsidP="009465F2">
      <w:pPr>
        <w:spacing w:line="276" w:lineRule="auto"/>
        <w:jc w:val="both"/>
        <w:rPr>
          <w:rFonts w:ascii="Arial" w:hAnsi="Arial"/>
          <w:sz w:val="20"/>
          <w:szCs w:val="20"/>
        </w:rPr>
      </w:pPr>
      <w:r w:rsidRPr="00FA7B17">
        <w:rPr>
          <w:rFonts w:ascii="Arial" w:hAnsi="Arial"/>
          <w:sz w:val="20"/>
          <w:szCs w:val="20"/>
        </w:rPr>
        <w:t>Predmet naloge je pridobitev podatkov o obstoječi onesnaženosti tal oziroma posnetek ničelnega stanja tal na podlagi podatkov, ki morajo biti pridobljeni v skladu s Pravilnikom o obratovalnem monitoringu stanja tal (Ur. l. RS št. 66/17 in 4/18) – v nadaljevanju Pravilnik – in analizirani glede na Uredbo o mejnih, opozorilnih in kritičnih imisijskih vrednostih nevarnih snovi v tleh (Ur. l. RS št. 68/96 in 41/04 – ZVO-1) – v nadaljevanju imisijska Uredba, in v skladu z Uredbo o obremenjevanju tal z vnašanjem odpadkov (Ur. l. RS, št. 34/08, 61/11) – v nadaljevanju Uredba o obremenjevanju tal.</w:t>
      </w:r>
    </w:p>
    <w:p w14:paraId="3105DDDA" w14:textId="55AF3E52" w:rsidR="009465F2" w:rsidRPr="006C77B5" w:rsidRDefault="009465F2" w:rsidP="009465F2">
      <w:pPr>
        <w:spacing w:line="276" w:lineRule="auto"/>
        <w:jc w:val="both"/>
        <w:rPr>
          <w:rFonts w:ascii="Arial" w:hAnsi="Arial"/>
          <w:sz w:val="20"/>
          <w:szCs w:val="20"/>
          <w:u w:val="single"/>
        </w:rPr>
      </w:pPr>
    </w:p>
    <w:p w14:paraId="491CC3B2" w14:textId="77777777" w:rsidR="009465F2" w:rsidRPr="00FA7B17" w:rsidRDefault="009465F2" w:rsidP="009465F2">
      <w:pPr>
        <w:spacing w:line="276" w:lineRule="auto"/>
        <w:jc w:val="both"/>
        <w:rPr>
          <w:rFonts w:ascii="Arial" w:hAnsi="Arial"/>
          <w:sz w:val="20"/>
          <w:szCs w:val="20"/>
        </w:rPr>
      </w:pPr>
      <w:r w:rsidRPr="00FA7B17">
        <w:rPr>
          <w:rFonts w:ascii="Arial" w:hAnsi="Arial"/>
          <w:sz w:val="20"/>
          <w:szCs w:val="20"/>
        </w:rPr>
        <w:t xml:space="preserve">Vzorčna mesta morajo biti določena tako, da se zagotovijo podatki o lastnostih tal in vsebnostih onesnaževal v tleh v skladu z zahtevami iz priloge 1 Pravilnika. </w:t>
      </w:r>
    </w:p>
    <w:p w14:paraId="6F8C52C9" w14:textId="77777777" w:rsidR="009465F2" w:rsidRPr="00FA7B17" w:rsidRDefault="009465F2" w:rsidP="009465F2">
      <w:pPr>
        <w:spacing w:line="276" w:lineRule="auto"/>
        <w:jc w:val="both"/>
        <w:rPr>
          <w:rFonts w:ascii="Arial" w:hAnsi="Arial"/>
          <w:sz w:val="20"/>
          <w:szCs w:val="20"/>
        </w:rPr>
      </w:pPr>
    </w:p>
    <w:p w14:paraId="7550E207" w14:textId="77777777" w:rsidR="009465F2" w:rsidRPr="00FA7B17" w:rsidRDefault="009465F2" w:rsidP="009465F2">
      <w:pPr>
        <w:spacing w:line="276" w:lineRule="auto"/>
        <w:jc w:val="both"/>
        <w:rPr>
          <w:rFonts w:ascii="Arial" w:hAnsi="Arial"/>
          <w:sz w:val="20"/>
          <w:szCs w:val="20"/>
        </w:rPr>
      </w:pPr>
      <w:r w:rsidRPr="00FA7B17">
        <w:rPr>
          <w:rFonts w:ascii="Arial" w:hAnsi="Arial"/>
          <w:sz w:val="20"/>
          <w:szCs w:val="20"/>
        </w:rPr>
        <w:t>Upoštevajoč Pravilnik, se smiselno na vsakem vzorčnem mestu določi ustrezno število odvzemnih mest. Obračun bo izveden po dejansko opravljenih delih. Pred vzorčenjem se izdela tudi načrt vzorčenja, kjer mora biti strokovno obrazloženo število vzorčnih mest, število odvzemnih mest, število vzorcev in način vzorčenja. Mehanizacijo in morebitna soglasja in dovoljenja, vezana na terensko delo in organizacijo odvzema vzorcev, si izvajalec zagotovi sam.</w:t>
      </w:r>
    </w:p>
    <w:p w14:paraId="1DEF4F7C" w14:textId="77777777" w:rsidR="00170CE3" w:rsidRDefault="00170CE3" w:rsidP="009465F2">
      <w:pPr>
        <w:spacing w:line="276" w:lineRule="auto"/>
        <w:jc w:val="both"/>
        <w:rPr>
          <w:rFonts w:ascii="Arial" w:hAnsi="Arial"/>
          <w:sz w:val="20"/>
          <w:szCs w:val="20"/>
        </w:rPr>
      </w:pPr>
    </w:p>
    <w:p w14:paraId="72ACEA11" w14:textId="40FBFB95" w:rsidR="009465F2" w:rsidRPr="005F73EA" w:rsidRDefault="009465F2" w:rsidP="009465F2">
      <w:pPr>
        <w:spacing w:line="276" w:lineRule="auto"/>
        <w:jc w:val="both"/>
        <w:rPr>
          <w:rFonts w:ascii="Arial" w:hAnsi="Arial"/>
          <w:sz w:val="20"/>
          <w:szCs w:val="20"/>
          <w:u w:val="single"/>
        </w:rPr>
      </w:pPr>
      <w:r w:rsidRPr="005F73EA">
        <w:rPr>
          <w:rFonts w:ascii="Arial" w:hAnsi="Arial"/>
          <w:sz w:val="20"/>
          <w:szCs w:val="20"/>
          <w:u w:val="single"/>
        </w:rPr>
        <w:t>Poročilo:</w:t>
      </w:r>
    </w:p>
    <w:p w14:paraId="6E9C8802" w14:textId="77777777" w:rsidR="009465F2" w:rsidRPr="00FA7B17" w:rsidRDefault="009465F2" w:rsidP="009465F2">
      <w:pPr>
        <w:spacing w:line="276" w:lineRule="auto"/>
        <w:jc w:val="both"/>
        <w:rPr>
          <w:rFonts w:ascii="Arial" w:hAnsi="Arial"/>
          <w:sz w:val="20"/>
          <w:szCs w:val="20"/>
        </w:rPr>
      </w:pPr>
      <w:r w:rsidRPr="00FA7B17">
        <w:rPr>
          <w:rFonts w:ascii="Arial" w:hAnsi="Arial"/>
          <w:sz w:val="20"/>
          <w:szCs w:val="20"/>
        </w:rPr>
        <w:t>Izvajalec mora pripraviti končno poročilo, ki zajema oceno stanja tal na obravnavanem območju in mora vsebovati najmanj naslednje vsebine:</w:t>
      </w:r>
    </w:p>
    <w:p w14:paraId="061A9C0E" w14:textId="77777777" w:rsidR="009465F2" w:rsidRPr="00FA7B17" w:rsidRDefault="009465F2" w:rsidP="009465F2">
      <w:pPr>
        <w:spacing w:line="276" w:lineRule="auto"/>
        <w:jc w:val="both"/>
        <w:rPr>
          <w:rFonts w:ascii="Arial" w:hAnsi="Arial"/>
          <w:sz w:val="20"/>
          <w:szCs w:val="20"/>
        </w:rPr>
      </w:pPr>
      <w:r w:rsidRPr="00FA7B17">
        <w:rPr>
          <w:rFonts w:ascii="Arial" w:hAnsi="Arial"/>
          <w:sz w:val="20"/>
          <w:szCs w:val="20"/>
        </w:rPr>
        <w:t>1.</w:t>
      </w:r>
      <w:r w:rsidRPr="00FA7B17">
        <w:rPr>
          <w:rFonts w:ascii="Arial" w:hAnsi="Arial"/>
          <w:sz w:val="20"/>
          <w:szCs w:val="20"/>
        </w:rPr>
        <w:tab/>
        <w:t>Uvod.</w:t>
      </w:r>
    </w:p>
    <w:p w14:paraId="45E18B25" w14:textId="77777777" w:rsidR="009465F2" w:rsidRPr="00FA7B17" w:rsidRDefault="009465F2" w:rsidP="009465F2">
      <w:pPr>
        <w:spacing w:line="276" w:lineRule="auto"/>
        <w:jc w:val="both"/>
        <w:rPr>
          <w:rFonts w:ascii="Arial" w:hAnsi="Arial"/>
          <w:sz w:val="20"/>
          <w:szCs w:val="20"/>
        </w:rPr>
      </w:pPr>
      <w:r w:rsidRPr="00FA7B17">
        <w:rPr>
          <w:rFonts w:ascii="Arial" w:hAnsi="Arial"/>
          <w:sz w:val="20"/>
          <w:szCs w:val="20"/>
        </w:rPr>
        <w:t>2.</w:t>
      </w:r>
      <w:r w:rsidRPr="00FA7B17">
        <w:rPr>
          <w:rFonts w:ascii="Arial" w:hAnsi="Arial"/>
          <w:sz w:val="20"/>
          <w:szCs w:val="20"/>
        </w:rPr>
        <w:tab/>
        <w:t>Načrt vzorčenja (opredelitev lokacije, izbor vzorčnih mest, vzorčenje …).</w:t>
      </w:r>
    </w:p>
    <w:p w14:paraId="78A3DDE9" w14:textId="77777777" w:rsidR="009465F2" w:rsidRPr="00FA7B17" w:rsidRDefault="009465F2" w:rsidP="009465F2">
      <w:pPr>
        <w:spacing w:line="276" w:lineRule="auto"/>
        <w:jc w:val="both"/>
        <w:rPr>
          <w:rFonts w:ascii="Arial" w:hAnsi="Arial"/>
          <w:sz w:val="20"/>
          <w:szCs w:val="20"/>
        </w:rPr>
      </w:pPr>
      <w:r w:rsidRPr="00FA7B17">
        <w:rPr>
          <w:rFonts w:ascii="Arial" w:hAnsi="Arial"/>
          <w:sz w:val="20"/>
          <w:szCs w:val="20"/>
        </w:rPr>
        <w:t>3.</w:t>
      </w:r>
      <w:r w:rsidRPr="00FA7B17">
        <w:rPr>
          <w:rFonts w:ascii="Arial" w:hAnsi="Arial"/>
          <w:sz w:val="20"/>
          <w:szCs w:val="20"/>
        </w:rPr>
        <w:tab/>
        <w:t>Uporabljene merilne metode in merilna oprema.</w:t>
      </w:r>
    </w:p>
    <w:p w14:paraId="41851AD2" w14:textId="77777777" w:rsidR="009465F2" w:rsidRPr="00FA7B17" w:rsidRDefault="009465F2" w:rsidP="009465F2">
      <w:pPr>
        <w:spacing w:line="276" w:lineRule="auto"/>
        <w:jc w:val="both"/>
        <w:rPr>
          <w:rFonts w:ascii="Arial" w:hAnsi="Arial"/>
          <w:sz w:val="20"/>
          <w:szCs w:val="20"/>
        </w:rPr>
      </w:pPr>
      <w:r w:rsidRPr="00FA7B17">
        <w:rPr>
          <w:rFonts w:ascii="Arial" w:hAnsi="Arial"/>
          <w:sz w:val="20"/>
          <w:szCs w:val="20"/>
        </w:rPr>
        <w:t>4.</w:t>
      </w:r>
      <w:r w:rsidRPr="00FA7B17">
        <w:rPr>
          <w:rFonts w:ascii="Arial" w:hAnsi="Arial"/>
          <w:sz w:val="20"/>
          <w:szCs w:val="20"/>
        </w:rPr>
        <w:tab/>
        <w:t>Rezultati laboratorijskih analiz in vrednotenje.</w:t>
      </w:r>
    </w:p>
    <w:p w14:paraId="2A62C8C6" w14:textId="77777777" w:rsidR="00214BA6" w:rsidRPr="00FA7B17" w:rsidRDefault="009465F2" w:rsidP="009465F2">
      <w:pPr>
        <w:spacing w:line="276" w:lineRule="auto"/>
        <w:jc w:val="both"/>
        <w:rPr>
          <w:rFonts w:ascii="Arial" w:hAnsi="Arial"/>
          <w:sz w:val="20"/>
          <w:szCs w:val="20"/>
        </w:rPr>
      </w:pPr>
      <w:r w:rsidRPr="00FA7B17">
        <w:rPr>
          <w:rFonts w:ascii="Arial" w:hAnsi="Arial"/>
          <w:sz w:val="20"/>
          <w:szCs w:val="20"/>
        </w:rPr>
        <w:t>5.</w:t>
      </w:r>
      <w:r w:rsidRPr="00FA7B17">
        <w:rPr>
          <w:rFonts w:ascii="Arial" w:hAnsi="Arial"/>
          <w:sz w:val="20"/>
          <w:szCs w:val="20"/>
        </w:rPr>
        <w:tab/>
        <w:t>Zaključek.</w:t>
      </w:r>
    </w:p>
    <w:p w14:paraId="2ABD2FA5" w14:textId="010A1A8E" w:rsidR="00A96F30" w:rsidRDefault="00A96F30" w:rsidP="009465F2">
      <w:pPr>
        <w:spacing w:line="276" w:lineRule="auto"/>
        <w:jc w:val="both"/>
        <w:rPr>
          <w:rFonts w:ascii="Arial" w:hAnsi="Arial"/>
          <w:sz w:val="20"/>
          <w:szCs w:val="20"/>
        </w:rPr>
      </w:pPr>
    </w:p>
    <w:p w14:paraId="7BA971B4" w14:textId="58D916F9" w:rsidR="00170CE3" w:rsidRDefault="00170CE3" w:rsidP="005F73EA">
      <w:pPr>
        <w:pStyle w:val="Heading2"/>
        <w:numPr>
          <w:ilvl w:val="2"/>
          <w:numId w:val="4"/>
        </w:numPr>
        <w:spacing w:line="276" w:lineRule="auto"/>
        <w:rPr>
          <w:szCs w:val="20"/>
        </w:rPr>
      </w:pPr>
      <w:bookmarkStart w:id="1399" w:name="_Toc118721693"/>
      <w:r w:rsidRPr="00AE7BFA">
        <w:rPr>
          <w:szCs w:val="20"/>
        </w:rPr>
        <w:t>Strokovne podlage za določitev vpliva posega na kraške jame z ekspertnim mnenjem</w:t>
      </w:r>
      <w:bookmarkEnd w:id="1399"/>
    </w:p>
    <w:p w14:paraId="62FD9FB4" w14:textId="74375CB3" w:rsidR="00170CE3" w:rsidRDefault="00170CE3" w:rsidP="00170CE3">
      <w:pPr>
        <w:pStyle w:val="SlogInterstateCE-Light10ptObojestransko"/>
        <w:spacing w:before="0"/>
      </w:pPr>
      <w:r>
        <w:t>Strokovne podlage za določitev vpliva posega na kraške jame z ekspertnim mnenjem se izdelajo na pod</w:t>
      </w:r>
      <w:r w:rsidR="00244735">
        <w:t>lagi javno dostopnih podatkov,</w:t>
      </w:r>
      <w:r>
        <w:t xml:space="preserve"> ki morajo vključevati:</w:t>
      </w:r>
    </w:p>
    <w:p w14:paraId="36E49D0D" w14:textId="743532C1" w:rsidR="00170CE3" w:rsidRDefault="00170CE3" w:rsidP="00170CE3">
      <w:pPr>
        <w:pStyle w:val="SlogInterstateCE-Light10ptObojestransko"/>
        <w:numPr>
          <w:ilvl w:val="0"/>
          <w:numId w:val="287"/>
        </w:numPr>
        <w:tabs>
          <w:tab w:val="clear" w:pos="720"/>
          <w:tab w:val="num" w:pos="360"/>
        </w:tabs>
        <w:spacing w:before="0"/>
        <w:ind w:left="360"/>
      </w:pPr>
      <w:r>
        <w:t xml:space="preserve">oceno vpliva gradnje in obratovanja </w:t>
      </w:r>
      <w:r w:rsidR="00AE7BFA">
        <w:t xml:space="preserve">načrtovane </w:t>
      </w:r>
      <w:r>
        <w:t>železniške proge na kraške jame in pridobitev obstoječe dokumentacije (tlorisi, natančni opisi jam in njihovo stanje) ter ocena ogroženosti jam;</w:t>
      </w:r>
    </w:p>
    <w:p w14:paraId="7B69BB55" w14:textId="77777777" w:rsidR="00170CE3" w:rsidRDefault="00170CE3" w:rsidP="00170CE3">
      <w:pPr>
        <w:pStyle w:val="SlogInterstateCE-Light10ptObojestransko"/>
        <w:numPr>
          <w:ilvl w:val="0"/>
          <w:numId w:val="287"/>
        </w:numPr>
        <w:tabs>
          <w:tab w:val="clear" w:pos="720"/>
          <w:tab w:val="num" w:pos="360"/>
        </w:tabs>
        <w:spacing w:before="0"/>
        <w:ind w:left="360"/>
      </w:pPr>
      <w:r w:rsidRPr="00357A6A">
        <w:t>izdelav</w:t>
      </w:r>
      <w:r>
        <w:t>o</w:t>
      </w:r>
      <w:r w:rsidRPr="00357A6A">
        <w:t xml:space="preserve"> </w:t>
      </w:r>
      <w:r w:rsidRPr="007F799E">
        <w:t>ekspertnega mnenja</w:t>
      </w:r>
      <w:r>
        <w:t xml:space="preserve"> za tveganje ali nevarnost in morebitne škodljive vplive načrtovane gradnje in obratovanja železniške proge na območje jam.</w:t>
      </w:r>
    </w:p>
    <w:p w14:paraId="2244B440" w14:textId="77777777" w:rsidR="00170CE3" w:rsidRDefault="00170CE3" w:rsidP="00170CE3">
      <w:pPr>
        <w:jc w:val="both"/>
        <w:rPr>
          <w:rFonts w:ascii="InterstateCE-Light" w:hAnsi="InterstateCE-Light"/>
          <w:sz w:val="20"/>
        </w:rPr>
      </w:pPr>
    </w:p>
    <w:p w14:paraId="31714072" w14:textId="73B293C7" w:rsidR="00170CE3" w:rsidRDefault="00170CE3" w:rsidP="00170CE3">
      <w:pPr>
        <w:jc w:val="both"/>
        <w:rPr>
          <w:rFonts w:ascii="InterstateCE-Light" w:hAnsi="InterstateCE-Light"/>
          <w:sz w:val="20"/>
        </w:rPr>
      </w:pPr>
      <w:r>
        <w:rPr>
          <w:rFonts w:ascii="InterstateCE-Light" w:hAnsi="InterstateCE-Light"/>
          <w:sz w:val="20"/>
        </w:rPr>
        <w:t xml:space="preserve">Območje obravnave je vplivno območje načrtovane železniške proge. </w:t>
      </w:r>
      <w:r w:rsidR="00DB0CB3">
        <w:rPr>
          <w:rFonts w:ascii="InterstateCE-Light" w:hAnsi="InterstateCE-Light"/>
          <w:sz w:val="20"/>
        </w:rPr>
        <w:t>Če</w:t>
      </w:r>
      <w:r>
        <w:rPr>
          <w:rFonts w:ascii="InterstateCE-Light" w:hAnsi="InterstateCE-Light"/>
          <w:sz w:val="20"/>
        </w:rPr>
        <w:t xml:space="preserve"> se po strokovni presoji ugotovi vpliv tudi izven </w:t>
      </w:r>
      <w:r w:rsidR="003D775B">
        <w:rPr>
          <w:rFonts w:ascii="InterstateCE-Light" w:hAnsi="InterstateCE-Light"/>
          <w:sz w:val="20"/>
        </w:rPr>
        <w:t xml:space="preserve">predhodno navedenega </w:t>
      </w:r>
      <w:r>
        <w:rPr>
          <w:rFonts w:ascii="InterstateCE-Light" w:hAnsi="InterstateCE-Light"/>
          <w:sz w:val="20"/>
        </w:rPr>
        <w:t>vplivnega območja</w:t>
      </w:r>
      <w:r w:rsidR="003D775B">
        <w:rPr>
          <w:rFonts w:ascii="InterstateCE-Light" w:hAnsi="InterstateCE-Light"/>
          <w:sz w:val="20"/>
        </w:rPr>
        <w:t xml:space="preserve">, </w:t>
      </w:r>
      <w:r w:rsidR="00DB0CB3">
        <w:rPr>
          <w:rFonts w:ascii="InterstateCE-Light" w:hAnsi="InterstateCE-Light"/>
          <w:sz w:val="20"/>
        </w:rPr>
        <w:t xml:space="preserve">se </w:t>
      </w:r>
      <w:r w:rsidR="003D775B">
        <w:rPr>
          <w:rFonts w:ascii="InterstateCE-Light" w:hAnsi="InterstateCE-Light"/>
          <w:sz w:val="20"/>
        </w:rPr>
        <w:t xml:space="preserve">pri vrednotenju vplivov </w:t>
      </w:r>
      <w:r w:rsidR="003B77E9">
        <w:rPr>
          <w:rFonts w:ascii="InterstateCE-Light" w:hAnsi="InterstateCE-Light"/>
          <w:sz w:val="20"/>
        </w:rPr>
        <w:t xml:space="preserve">ta tudi </w:t>
      </w:r>
      <w:r w:rsidR="003D775B">
        <w:rPr>
          <w:rFonts w:ascii="InterstateCE-Light" w:hAnsi="InterstateCE-Light"/>
          <w:sz w:val="20"/>
        </w:rPr>
        <w:t>upoštevava.</w:t>
      </w:r>
    </w:p>
    <w:p w14:paraId="5CE6394E" w14:textId="77777777" w:rsidR="00DB0CB3" w:rsidRDefault="00DB0CB3" w:rsidP="00170CE3">
      <w:pPr>
        <w:jc w:val="both"/>
        <w:rPr>
          <w:rFonts w:ascii="InterstateCE-Light" w:hAnsi="InterstateCE-Light"/>
          <w:sz w:val="20"/>
        </w:rPr>
      </w:pPr>
    </w:p>
    <w:p w14:paraId="713233BF" w14:textId="21D88646" w:rsidR="009E03AC" w:rsidRPr="00FA7B17" w:rsidRDefault="009E03AC" w:rsidP="009E03AC">
      <w:pPr>
        <w:spacing w:line="276" w:lineRule="auto"/>
        <w:jc w:val="both"/>
        <w:rPr>
          <w:rFonts w:ascii="Arial" w:hAnsi="Arial"/>
          <w:sz w:val="20"/>
          <w:szCs w:val="20"/>
        </w:rPr>
      </w:pPr>
      <w:r w:rsidRPr="00FA7B17">
        <w:rPr>
          <w:rFonts w:ascii="Arial" w:hAnsi="Arial"/>
          <w:sz w:val="20"/>
          <w:szCs w:val="20"/>
        </w:rPr>
        <w:t>Izvajalec mora pripraviti končno poročilo, ki mora vsebovati najmanj naslednje vsebine:</w:t>
      </w:r>
    </w:p>
    <w:p w14:paraId="75549823" w14:textId="71865E44" w:rsidR="009E03AC" w:rsidRDefault="009E03AC" w:rsidP="00170CE3">
      <w:pPr>
        <w:numPr>
          <w:ilvl w:val="0"/>
          <w:numId w:val="288"/>
        </w:numPr>
        <w:jc w:val="both"/>
        <w:rPr>
          <w:rFonts w:ascii="InterstateCE-Light" w:hAnsi="InterstateCE-Light"/>
          <w:sz w:val="20"/>
        </w:rPr>
      </w:pPr>
      <w:r>
        <w:rPr>
          <w:rFonts w:ascii="InterstateCE-Light" w:hAnsi="InterstateCE-Light"/>
          <w:sz w:val="20"/>
        </w:rPr>
        <w:t xml:space="preserve">predstavitev območja obravnave, </w:t>
      </w:r>
      <w:r w:rsidR="00244735">
        <w:rPr>
          <w:rFonts w:ascii="InterstateCE-Light" w:hAnsi="InterstateCE-Light"/>
          <w:sz w:val="20"/>
        </w:rPr>
        <w:t>obrazložiti uporabljene metode dela in zakonska izhodišča</w:t>
      </w:r>
      <w:r>
        <w:rPr>
          <w:rFonts w:ascii="InterstateCE-Light" w:hAnsi="InterstateCE-Light"/>
          <w:sz w:val="20"/>
        </w:rPr>
        <w:t>,</w:t>
      </w:r>
    </w:p>
    <w:p w14:paraId="241F2D40" w14:textId="77777777" w:rsidR="00170CE3" w:rsidRDefault="00170CE3" w:rsidP="00170CE3">
      <w:pPr>
        <w:numPr>
          <w:ilvl w:val="0"/>
          <w:numId w:val="288"/>
        </w:numPr>
        <w:jc w:val="both"/>
        <w:rPr>
          <w:rFonts w:ascii="InterstateCE-Light" w:hAnsi="InterstateCE-Light"/>
          <w:sz w:val="20"/>
        </w:rPr>
      </w:pPr>
      <w:r>
        <w:rPr>
          <w:rFonts w:ascii="InterstateCE-Light" w:hAnsi="InterstateCE-Light"/>
          <w:sz w:val="20"/>
        </w:rPr>
        <w:t>opredeliti možne vplive v času gradnje in obratovanja,</w:t>
      </w:r>
    </w:p>
    <w:p w14:paraId="5B17B721" w14:textId="77777777" w:rsidR="00170CE3" w:rsidRDefault="00170CE3" w:rsidP="00170CE3">
      <w:pPr>
        <w:numPr>
          <w:ilvl w:val="0"/>
          <w:numId w:val="288"/>
        </w:numPr>
        <w:jc w:val="both"/>
        <w:rPr>
          <w:rFonts w:ascii="InterstateCE-Light" w:hAnsi="InterstateCE-Light"/>
          <w:sz w:val="20"/>
        </w:rPr>
      </w:pPr>
      <w:r>
        <w:rPr>
          <w:rFonts w:ascii="InterstateCE-Light" w:hAnsi="InterstateCE-Light"/>
          <w:sz w:val="20"/>
        </w:rPr>
        <w:t xml:space="preserve">predlagati omilitvene ukrepe, za zmanjšanje negativnih vplivov na sprejemljivo raven, </w:t>
      </w:r>
    </w:p>
    <w:p w14:paraId="37D966BF" w14:textId="77777777" w:rsidR="00170CE3" w:rsidRDefault="00170CE3" w:rsidP="00170CE3">
      <w:pPr>
        <w:numPr>
          <w:ilvl w:val="0"/>
          <w:numId w:val="288"/>
        </w:numPr>
        <w:jc w:val="both"/>
        <w:rPr>
          <w:rFonts w:ascii="InterstateCE-Light" w:hAnsi="InterstateCE-Light"/>
          <w:sz w:val="20"/>
        </w:rPr>
      </w:pPr>
      <w:r>
        <w:rPr>
          <w:rFonts w:ascii="InterstateCE-Light" w:hAnsi="InterstateCE-Light"/>
          <w:sz w:val="20"/>
        </w:rPr>
        <w:t>podati predlog monitoringa ločeno za čas gradnje in čas obratovanja,</w:t>
      </w:r>
    </w:p>
    <w:p w14:paraId="03423A6D" w14:textId="157EEF21" w:rsidR="009E03AC" w:rsidRDefault="00170CE3" w:rsidP="00170CE3">
      <w:pPr>
        <w:numPr>
          <w:ilvl w:val="0"/>
          <w:numId w:val="288"/>
        </w:numPr>
        <w:jc w:val="both"/>
        <w:rPr>
          <w:rFonts w:ascii="InterstateCE-Light" w:hAnsi="InterstateCE-Light"/>
          <w:sz w:val="20"/>
        </w:rPr>
      </w:pPr>
      <w:r>
        <w:rPr>
          <w:rFonts w:ascii="InterstateCE-Light" w:hAnsi="InterstateCE-Light"/>
          <w:sz w:val="20"/>
        </w:rPr>
        <w:t xml:space="preserve">predlagati usmeritve za nadaljnje načrtovanje ter priporočila za podrobnejše raziskave ter </w:t>
      </w:r>
      <w:r w:rsidR="009E03AC">
        <w:rPr>
          <w:rFonts w:ascii="InterstateCE-Light" w:hAnsi="InterstateCE-Light"/>
          <w:sz w:val="20"/>
        </w:rPr>
        <w:t xml:space="preserve">v zaključku </w:t>
      </w:r>
    </w:p>
    <w:p w14:paraId="2A478D99" w14:textId="29E9A3EB" w:rsidR="00170CE3" w:rsidRPr="00A81319" w:rsidRDefault="00170CE3" w:rsidP="00170CE3">
      <w:pPr>
        <w:numPr>
          <w:ilvl w:val="0"/>
          <w:numId w:val="288"/>
        </w:numPr>
        <w:jc w:val="both"/>
        <w:rPr>
          <w:rFonts w:ascii="InterstateCE-Light" w:hAnsi="InterstateCE-Light"/>
          <w:sz w:val="20"/>
        </w:rPr>
      </w:pPr>
      <w:r>
        <w:rPr>
          <w:rFonts w:ascii="InterstateCE-Light" w:hAnsi="InterstateCE-Light"/>
          <w:sz w:val="20"/>
        </w:rPr>
        <w:t xml:space="preserve">podati ekspertno mnenje, kjer je treba </w:t>
      </w:r>
      <w:r w:rsidRPr="00A81319">
        <w:rPr>
          <w:rFonts w:ascii="InterstateCE-Light" w:hAnsi="InterstateCE-Light"/>
          <w:sz w:val="20"/>
        </w:rPr>
        <w:t>opredeliti morebiten vpliv na</w:t>
      </w:r>
      <w:r>
        <w:rPr>
          <w:rFonts w:ascii="InterstateCE-Light" w:hAnsi="InterstateCE-Light"/>
          <w:sz w:val="20"/>
        </w:rPr>
        <w:t xml:space="preserve"> podzemne</w:t>
      </w:r>
      <w:r w:rsidRPr="00A81319">
        <w:rPr>
          <w:rFonts w:ascii="InterstateCE-Light" w:hAnsi="InterstateCE-Light"/>
          <w:sz w:val="20"/>
        </w:rPr>
        <w:t xml:space="preserve"> in površinske vode (spremembe vodnega režima, kemične in biološke parametre vod) in podzemni živi svet.</w:t>
      </w:r>
    </w:p>
    <w:p w14:paraId="36D98D02" w14:textId="77777777" w:rsidR="00746CA6" w:rsidRPr="00FA7B17" w:rsidRDefault="00746CA6" w:rsidP="00746CA6">
      <w:pPr>
        <w:pStyle w:val="Heading1"/>
        <w:numPr>
          <w:ilvl w:val="0"/>
          <w:numId w:val="5"/>
        </w:numPr>
        <w:tabs>
          <w:tab w:val="clear" w:pos="567"/>
          <w:tab w:val="num" w:pos="207"/>
        </w:tabs>
        <w:spacing w:line="276" w:lineRule="auto"/>
        <w:ind w:left="207"/>
        <w:rPr>
          <w:szCs w:val="20"/>
        </w:rPr>
      </w:pPr>
      <w:bookmarkStart w:id="1400" w:name="_Toc118716615"/>
      <w:bookmarkStart w:id="1401" w:name="_Toc118721468"/>
      <w:bookmarkStart w:id="1402" w:name="_Toc118721694"/>
      <w:bookmarkStart w:id="1403" w:name="_Toc118721695"/>
      <w:bookmarkEnd w:id="1400"/>
      <w:bookmarkEnd w:id="1401"/>
      <w:bookmarkEnd w:id="1402"/>
      <w:r w:rsidRPr="00FA7B17">
        <w:rPr>
          <w:szCs w:val="20"/>
        </w:rPr>
        <w:t>Elaborat za sprejem začasnega ukrepa zavarovanja urejanja prostora</w:t>
      </w:r>
      <w:bookmarkEnd w:id="1403"/>
    </w:p>
    <w:p w14:paraId="530344D1" w14:textId="77777777" w:rsidR="00746CA6" w:rsidRPr="00FA7B17" w:rsidRDefault="00746CA6" w:rsidP="00746CA6">
      <w:pPr>
        <w:pStyle w:val="Besedilo"/>
        <w:spacing w:line="276" w:lineRule="auto"/>
        <w:rPr>
          <w:rFonts w:cs="Arial"/>
          <w:szCs w:val="20"/>
        </w:rPr>
      </w:pPr>
      <w:r w:rsidRPr="00FA7B17">
        <w:rPr>
          <w:rFonts w:cs="Arial"/>
          <w:szCs w:val="20"/>
        </w:rPr>
        <w:t>Zaradi preprečitve bistvenega zvišanja stroškov priprave in izvajanja DPN in znatnega povečanja posegov v pravice in pravne koristi lastnikov nepremičnin in drugih subjektov izdelovalec ŠV/PIZ in DPN izdela gradivo za namen sprejema začasnih ukrepov za zavarovanje prostorskega načrtovanja v skladu z določili veljavne zakonodaje (ZUreP-3).</w:t>
      </w:r>
    </w:p>
    <w:p w14:paraId="3F73DD84" w14:textId="77777777" w:rsidR="00746CA6" w:rsidRPr="00FA7B17" w:rsidRDefault="00746CA6" w:rsidP="00746CA6">
      <w:pPr>
        <w:pStyle w:val="Besedilo"/>
        <w:spacing w:line="276" w:lineRule="auto"/>
        <w:rPr>
          <w:rFonts w:cs="Arial"/>
          <w:szCs w:val="20"/>
        </w:rPr>
      </w:pPr>
    </w:p>
    <w:p w14:paraId="5B05F7C1" w14:textId="77777777" w:rsidR="00746CA6" w:rsidRPr="00FA7B17" w:rsidRDefault="00746CA6" w:rsidP="00746CA6">
      <w:pPr>
        <w:pStyle w:val="Besedilo"/>
        <w:spacing w:line="276" w:lineRule="auto"/>
        <w:rPr>
          <w:rFonts w:cs="Arial"/>
          <w:szCs w:val="20"/>
        </w:rPr>
      </w:pPr>
      <w:r w:rsidRPr="00FA7B17">
        <w:rPr>
          <w:rFonts w:cs="Arial"/>
          <w:szCs w:val="20"/>
        </w:rPr>
        <w:t>Z začasnimi ukrepi se lahko prepove:</w:t>
      </w:r>
    </w:p>
    <w:p w14:paraId="0EFE890C" w14:textId="77777777" w:rsidR="00746CA6" w:rsidRPr="00FA7B17" w:rsidRDefault="00746CA6" w:rsidP="00746CA6">
      <w:pPr>
        <w:pStyle w:val="Besedilo"/>
        <w:numPr>
          <w:ilvl w:val="0"/>
          <w:numId w:val="53"/>
        </w:numPr>
        <w:spacing w:line="276" w:lineRule="auto"/>
        <w:ind w:left="426" w:hanging="426"/>
        <w:rPr>
          <w:rFonts w:cs="Arial"/>
          <w:szCs w:val="20"/>
        </w:rPr>
      </w:pPr>
      <w:r w:rsidRPr="00FA7B17">
        <w:rPr>
          <w:rFonts w:cs="Arial"/>
          <w:szCs w:val="20"/>
        </w:rPr>
        <w:t>promet z zemljišči;</w:t>
      </w:r>
    </w:p>
    <w:p w14:paraId="55DC5458" w14:textId="77777777" w:rsidR="00746CA6" w:rsidRPr="00FA7B17" w:rsidRDefault="00746CA6" w:rsidP="00746CA6">
      <w:pPr>
        <w:pStyle w:val="Besedilo"/>
        <w:numPr>
          <w:ilvl w:val="0"/>
          <w:numId w:val="53"/>
        </w:numPr>
        <w:spacing w:line="276" w:lineRule="auto"/>
        <w:ind w:left="426" w:hanging="426"/>
        <w:rPr>
          <w:rFonts w:cs="Arial"/>
          <w:szCs w:val="20"/>
        </w:rPr>
      </w:pPr>
      <w:r w:rsidRPr="00FA7B17">
        <w:rPr>
          <w:rFonts w:cs="Arial"/>
          <w:szCs w:val="20"/>
        </w:rPr>
        <w:t>spreminjanje meje parcele z združitvijo ali delitvijo parcel, komasacijo ali izravnavo meje;</w:t>
      </w:r>
    </w:p>
    <w:p w14:paraId="009C9CA6" w14:textId="77777777" w:rsidR="00746CA6" w:rsidRPr="00FA7B17" w:rsidRDefault="00746CA6" w:rsidP="00746CA6">
      <w:pPr>
        <w:pStyle w:val="Besedilo"/>
        <w:numPr>
          <w:ilvl w:val="0"/>
          <w:numId w:val="53"/>
        </w:numPr>
        <w:spacing w:line="276" w:lineRule="auto"/>
        <w:ind w:left="426" w:hanging="426"/>
        <w:rPr>
          <w:rFonts w:cs="Arial"/>
          <w:szCs w:val="20"/>
        </w:rPr>
      </w:pPr>
      <w:r w:rsidRPr="00FA7B17">
        <w:rPr>
          <w:rFonts w:cs="Arial"/>
          <w:szCs w:val="20"/>
        </w:rPr>
        <w:t>izdaja gradbenih in drugih dovoljenj, vezanih na gradnjo in uporabo objektov;</w:t>
      </w:r>
    </w:p>
    <w:p w14:paraId="13323645" w14:textId="77777777" w:rsidR="00746CA6" w:rsidRPr="00FA7B17" w:rsidRDefault="00746CA6" w:rsidP="00746CA6">
      <w:pPr>
        <w:pStyle w:val="Besedilo"/>
        <w:numPr>
          <w:ilvl w:val="0"/>
          <w:numId w:val="53"/>
        </w:numPr>
        <w:spacing w:line="276" w:lineRule="auto"/>
        <w:ind w:left="426" w:hanging="426"/>
        <w:rPr>
          <w:rFonts w:cs="Arial"/>
          <w:szCs w:val="20"/>
        </w:rPr>
      </w:pPr>
      <w:r w:rsidRPr="00FA7B17">
        <w:rPr>
          <w:rFonts w:cs="Arial"/>
          <w:szCs w:val="20"/>
        </w:rPr>
        <w:t>urejanje trajnih nasadov ali drugih posegov v prostor.</w:t>
      </w:r>
    </w:p>
    <w:p w14:paraId="08589DC2" w14:textId="77777777" w:rsidR="00746CA6" w:rsidRPr="00FA7B17" w:rsidRDefault="00746CA6" w:rsidP="00746CA6">
      <w:pPr>
        <w:pStyle w:val="Besedilo"/>
        <w:spacing w:line="276" w:lineRule="auto"/>
        <w:rPr>
          <w:rFonts w:cs="Arial"/>
          <w:szCs w:val="20"/>
        </w:rPr>
      </w:pPr>
      <w:r w:rsidRPr="00FA7B17">
        <w:rPr>
          <w:rFonts w:cs="Arial"/>
          <w:szCs w:val="20"/>
        </w:rPr>
        <w:t>Kadar se sprejemajo začasni ukrepi za pripravo DPN, lahko vlada prepove, ali omeji sprejemanje ali spreminjanje občinskih prostorskih aktov.</w:t>
      </w:r>
    </w:p>
    <w:p w14:paraId="4AA8CC4B" w14:textId="77777777" w:rsidR="00746CA6" w:rsidRPr="00FA7B17" w:rsidRDefault="00746CA6" w:rsidP="00746CA6">
      <w:pPr>
        <w:pStyle w:val="Besedilo"/>
        <w:spacing w:line="276" w:lineRule="auto"/>
        <w:rPr>
          <w:rFonts w:cs="Arial"/>
          <w:szCs w:val="20"/>
        </w:rPr>
      </w:pPr>
    </w:p>
    <w:p w14:paraId="48B22CE7" w14:textId="77777777" w:rsidR="00746CA6" w:rsidRPr="00FA7B17" w:rsidRDefault="00746CA6" w:rsidP="00746CA6">
      <w:pPr>
        <w:pStyle w:val="Besedilo"/>
        <w:spacing w:line="276" w:lineRule="auto"/>
        <w:rPr>
          <w:rFonts w:cs="Arial"/>
          <w:szCs w:val="20"/>
        </w:rPr>
      </w:pPr>
      <w:r w:rsidRPr="00FA7B17">
        <w:rPr>
          <w:rFonts w:cs="Arial"/>
          <w:szCs w:val="20"/>
        </w:rPr>
        <w:t>Naloge izvajalca za pripravo gradiva:</w:t>
      </w:r>
    </w:p>
    <w:p w14:paraId="76717F5E" w14:textId="222AD5BC" w:rsidR="00746CA6" w:rsidRPr="00FA7B17" w:rsidRDefault="00746CA6" w:rsidP="00746CA6">
      <w:pPr>
        <w:pStyle w:val="Besedilo"/>
        <w:numPr>
          <w:ilvl w:val="0"/>
          <w:numId w:val="53"/>
        </w:numPr>
        <w:spacing w:line="276" w:lineRule="auto"/>
        <w:ind w:left="426" w:hanging="426"/>
        <w:rPr>
          <w:rFonts w:cs="Arial"/>
          <w:szCs w:val="20"/>
        </w:rPr>
      </w:pPr>
      <w:r w:rsidRPr="00FA7B17">
        <w:rPr>
          <w:rFonts w:cs="Arial"/>
          <w:szCs w:val="20"/>
        </w:rPr>
        <w:t>opis</w:t>
      </w:r>
      <w:r w:rsidR="002D3191">
        <w:rPr>
          <w:rFonts w:cs="Arial"/>
          <w:szCs w:val="20"/>
        </w:rPr>
        <w:t xml:space="preserve"> namena</w:t>
      </w:r>
      <w:r w:rsidRPr="00FA7B17">
        <w:rPr>
          <w:rFonts w:cs="Arial"/>
          <w:szCs w:val="20"/>
        </w:rPr>
        <w:t xml:space="preserve"> in temeljita obrazložitev</w:t>
      </w:r>
      <w:r w:rsidR="002D3191">
        <w:rPr>
          <w:rFonts w:cs="Arial"/>
          <w:szCs w:val="20"/>
        </w:rPr>
        <w:t xml:space="preserve"> razlogov za</w:t>
      </w:r>
      <w:r w:rsidRPr="00FA7B17">
        <w:rPr>
          <w:rFonts w:cs="Arial"/>
          <w:szCs w:val="20"/>
        </w:rPr>
        <w:t xml:space="preserve"> namena sprejema začasnih ukrepov </w:t>
      </w:r>
      <w:r w:rsidR="002D3191">
        <w:rPr>
          <w:rFonts w:cs="Arial"/>
          <w:szCs w:val="20"/>
        </w:rPr>
        <w:t>z utemeljitvijo glede bistvenega povišanja stroškov ali nevarnosti, da načrtovanih ureditev ne bi bilo mogoče izvesti</w:t>
      </w:r>
      <w:r w:rsidRPr="00FA7B17">
        <w:rPr>
          <w:rFonts w:cs="Arial"/>
          <w:szCs w:val="20"/>
        </w:rPr>
        <w:t>;</w:t>
      </w:r>
    </w:p>
    <w:p w14:paraId="7B30371A" w14:textId="77777777" w:rsidR="00746CA6" w:rsidRPr="00FA7B17" w:rsidRDefault="00746CA6" w:rsidP="00746CA6">
      <w:pPr>
        <w:pStyle w:val="Besedilo"/>
        <w:numPr>
          <w:ilvl w:val="0"/>
          <w:numId w:val="53"/>
        </w:numPr>
        <w:spacing w:line="276" w:lineRule="auto"/>
        <w:ind w:left="426" w:hanging="426"/>
        <w:rPr>
          <w:rFonts w:cs="Arial"/>
          <w:szCs w:val="20"/>
        </w:rPr>
      </w:pPr>
      <w:r w:rsidRPr="00FA7B17">
        <w:rPr>
          <w:rFonts w:cs="Arial"/>
          <w:szCs w:val="20"/>
        </w:rPr>
        <w:t>določitev območja začasnih ukrepov (na podlagi območja posega in idejnih rešitev, ki izhajajo iz predhodno izdelanih gradiv in drugih usmeritev, ki jih poda naročnik). Območje začasnih ukrepov mora biti določeno tako natančno, da je mogoče mejo območja začasnih ukrepov prikazati v zemljiškem katastru in jo določiti v naravi;</w:t>
      </w:r>
    </w:p>
    <w:p w14:paraId="03BEC753" w14:textId="77777777" w:rsidR="00746CA6" w:rsidRPr="00FA7B17" w:rsidRDefault="00746CA6" w:rsidP="00746CA6">
      <w:pPr>
        <w:pStyle w:val="Besedilo"/>
        <w:numPr>
          <w:ilvl w:val="0"/>
          <w:numId w:val="53"/>
        </w:numPr>
        <w:spacing w:line="276" w:lineRule="auto"/>
        <w:ind w:left="426" w:hanging="426"/>
        <w:rPr>
          <w:rFonts w:cs="Arial"/>
          <w:szCs w:val="20"/>
        </w:rPr>
      </w:pPr>
      <w:r w:rsidRPr="00FA7B17">
        <w:rPr>
          <w:rFonts w:cs="Arial"/>
          <w:szCs w:val="20"/>
        </w:rPr>
        <w:t>izdelava predloga za vrsto začasnih ukrepov in čas veljavnosti začasnih ukrepov;</w:t>
      </w:r>
    </w:p>
    <w:p w14:paraId="48F17DC3" w14:textId="77777777" w:rsidR="00746CA6" w:rsidRPr="00FA7B17" w:rsidRDefault="00746CA6" w:rsidP="00746CA6">
      <w:pPr>
        <w:pStyle w:val="Besedilo"/>
        <w:numPr>
          <w:ilvl w:val="0"/>
          <w:numId w:val="53"/>
        </w:numPr>
        <w:spacing w:line="276" w:lineRule="auto"/>
        <w:ind w:left="426" w:hanging="426"/>
        <w:rPr>
          <w:rFonts w:cs="Arial"/>
          <w:szCs w:val="20"/>
        </w:rPr>
      </w:pPr>
      <w:r w:rsidRPr="00FA7B17">
        <w:rPr>
          <w:rFonts w:cs="Arial"/>
          <w:szCs w:val="20"/>
        </w:rPr>
        <w:t>ostale aktivnosti in koordinacija, ki so potrebne do sprejema vladne uredbe o začasnih ukrepih za zavarovanje urejanja prostora.</w:t>
      </w:r>
    </w:p>
    <w:p w14:paraId="73728E09" w14:textId="77777777" w:rsidR="00746CA6" w:rsidRPr="00FA7B17" w:rsidRDefault="00746CA6" w:rsidP="00A768C8">
      <w:pPr>
        <w:spacing w:line="276" w:lineRule="auto"/>
        <w:jc w:val="both"/>
        <w:rPr>
          <w:rFonts w:ascii="Arial" w:hAnsi="Arial"/>
          <w:b/>
          <w:sz w:val="20"/>
          <w:szCs w:val="20"/>
        </w:rPr>
      </w:pPr>
    </w:p>
    <w:p w14:paraId="0CBFD434" w14:textId="77777777" w:rsidR="00481A82" w:rsidRPr="00FA7B17" w:rsidRDefault="00481A82" w:rsidP="00A768C8">
      <w:pPr>
        <w:pStyle w:val="Heading1"/>
        <w:numPr>
          <w:ilvl w:val="0"/>
          <w:numId w:val="5"/>
        </w:numPr>
        <w:spacing w:line="276" w:lineRule="auto"/>
        <w:rPr>
          <w:szCs w:val="20"/>
        </w:rPr>
      </w:pPr>
      <w:bookmarkStart w:id="1404" w:name="_Toc113947209"/>
      <w:bookmarkStart w:id="1405" w:name="_Toc113947304"/>
      <w:bookmarkStart w:id="1406" w:name="_Toc113947210"/>
      <w:bookmarkStart w:id="1407" w:name="_Toc113947305"/>
      <w:bookmarkStart w:id="1408" w:name="_Toc104310585"/>
      <w:bookmarkStart w:id="1409" w:name="_Toc104310718"/>
      <w:bookmarkStart w:id="1410" w:name="_Toc104447908"/>
      <w:bookmarkStart w:id="1411" w:name="_Toc104449037"/>
      <w:bookmarkStart w:id="1412" w:name="_Toc104449147"/>
      <w:bookmarkStart w:id="1413" w:name="_Toc104449253"/>
      <w:bookmarkStart w:id="1414" w:name="_Toc104449360"/>
      <w:bookmarkStart w:id="1415" w:name="_Toc104449466"/>
      <w:bookmarkStart w:id="1416" w:name="_Toc104451220"/>
      <w:bookmarkStart w:id="1417" w:name="_Toc104452288"/>
      <w:bookmarkStart w:id="1418" w:name="_Toc104466639"/>
      <w:bookmarkStart w:id="1419" w:name="_Toc66444100"/>
      <w:bookmarkStart w:id="1420" w:name="_Toc66444101"/>
      <w:bookmarkStart w:id="1421" w:name="_Toc66444102"/>
      <w:bookmarkStart w:id="1422" w:name="_Toc66444103"/>
      <w:bookmarkStart w:id="1423" w:name="_Toc534812371"/>
      <w:bookmarkStart w:id="1424" w:name="_Toc534812412"/>
      <w:bookmarkStart w:id="1425" w:name="_Toc110602378"/>
      <w:bookmarkStart w:id="1426" w:name="_Toc110602379"/>
      <w:bookmarkStart w:id="1427" w:name="_Toc110602380"/>
      <w:bookmarkStart w:id="1428" w:name="_Toc110602381"/>
      <w:bookmarkStart w:id="1429" w:name="_Toc110602382"/>
      <w:bookmarkStart w:id="1430" w:name="_Toc110602383"/>
      <w:bookmarkStart w:id="1431" w:name="_Toc110602384"/>
      <w:bookmarkStart w:id="1432" w:name="_Toc110602385"/>
      <w:bookmarkStart w:id="1433" w:name="_Toc110602386"/>
      <w:bookmarkStart w:id="1434" w:name="_Toc110602387"/>
      <w:bookmarkStart w:id="1435" w:name="_Toc110602388"/>
      <w:bookmarkStart w:id="1436" w:name="_Toc110602389"/>
      <w:bookmarkStart w:id="1437" w:name="_Toc110602390"/>
      <w:bookmarkStart w:id="1438" w:name="_Toc110602391"/>
      <w:bookmarkStart w:id="1439" w:name="_Toc110602392"/>
      <w:bookmarkStart w:id="1440" w:name="_Toc110602393"/>
      <w:bookmarkStart w:id="1441" w:name="_Toc110602394"/>
      <w:bookmarkStart w:id="1442" w:name="_Toc110602395"/>
      <w:bookmarkStart w:id="1443" w:name="_Toc110602396"/>
      <w:bookmarkStart w:id="1444" w:name="_Toc110602397"/>
      <w:bookmarkStart w:id="1445" w:name="_Toc110602398"/>
      <w:bookmarkStart w:id="1446" w:name="_Toc110602399"/>
      <w:bookmarkStart w:id="1447" w:name="_Toc110602400"/>
      <w:bookmarkStart w:id="1448" w:name="_Toc110602401"/>
      <w:bookmarkStart w:id="1449" w:name="_Toc110602402"/>
      <w:bookmarkStart w:id="1450" w:name="_Toc110602403"/>
      <w:bookmarkStart w:id="1451" w:name="_Toc110602404"/>
      <w:bookmarkStart w:id="1452" w:name="_Toc110602405"/>
      <w:bookmarkStart w:id="1453" w:name="_Toc110602406"/>
      <w:bookmarkStart w:id="1454" w:name="_Toc110602407"/>
      <w:bookmarkStart w:id="1455" w:name="_Toc98670065"/>
      <w:bookmarkStart w:id="1456" w:name="_Toc98671970"/>
      <w:bookmarkStart w:id="1457" w:name="_Toc98670066"/>
      <w:bookmarkStart w:id="1458" w:name="_Toc98671971"/>
      <w:bookmarkStart w:id="1459" w:name="_Toc534812373"/>
      <w:bookmarkStart w:id="1460" w:name="_Toc534812414"/>
      <w:bookmarkStart w:id="1461" w:name="_Toc534812374"/>
      <w:bookmarkStart w:id="1462" w:name="_Toc534812415"/>
      <w:bookmarkStart w:id="1463" w:name="_Toc534812375"/>
      <w:bookmarkStart w:id="1464" w:name="_Toc534812416"/>
      <w:bookmarkStart w:id="1465" w:name="_Toc98670067"/>
      <w:bookmarkStart w:id="1466" w:name="_Toc98671972"/>
      <w:bookmarkStart w:id="1467" w:name="_Toc98670068"/>
      <w:bookmarkStart w:id="1468" w:name="_Toc98671973"/>
      <w:bookmarkStart w:id="1469" w:name="_Toc98670069"/>
      <w:bookmarkStart w:id="1470" w:name="_Toc98671974"/>
      <w:bookmarkStart w:id="1471" w:name="_Toc110602408"/>
      <w:bookmarkStart w:id="1472" w:name="_Toc110602409"/>
      <w:bookmarkStart w:id="1473" w:name="_Toc110602410"/>
      <w:bookmarkStart w:id="1474" w:name="_Toc110602411"/>
      <w:bookmarkStart w:id="1475" w:name="_Toc110602412"/>
      <w:bookmarkStart w:id="1476" w:name="_Toc110602413"/>
      <w:bookmarkStart w:id="1477" w:name="_Toc110602414"/>
      <w:bookmarkStart w:id="1478" w:name="_Toc110602415"/>
      <w:bookmarkStart w:id="1479" w:name="_Toc110602416"/>
      <w:bookmarkStart w:id="1480" w:name="_Toc110602417"/>
      <w:bookmarkStart w:id="1481" w:name="_Toc110602418"/>
      <w:bookmarkStart w:id="1482" w:name="_Toc110602419"/>
      <w:bookmarkStart w:id="1483" w:name="_Toc98670071"/>
      <w:bookmarkStart w:id="1484" w:name="_Toc98671976"/>
      <w:bookmarkStart w:id="1485" w:name="_Toc98670072"/>
      <w:bookmarkStart w:id="1486" w:name="_Toc98671977"/>
      <w:bookmarkStart w:id="1487" w:name="_Toc98670073"/>
      <w:bookmarkStart w:id="1488" w:name="_Toc98671978"/>
      <w:bookmarkStart w:id="1489" w:name="_Toc98670074"/>
      <w:bookmarkStart w:id="1490" w:name="_Toc98671979"/>
      <w:bookmarkStart w:id="1491" w:name="_Toc98670075"/>
      <w:bookmarkStart w:id="1492" w:name="_Toc98671980"/>
      <w:bookmarkStart w:id="1493" w:name="_Toc110602420"/>
      <w:bookmarkStart w:id="1494" w:name="_Toc110602421"/>
      <w:bookmarkStart w:id="1495" w:name="_Toc110602422"/>
      <w:bookmarkStart w:id="1496" w:name="_Toc110602423"/>
      <w:bookmarkStart w:id="1497" w:name="_Toc110602424"/>
      <w:bookmarkStart w:id="1498" w:name="_Toc110602425"/>
      <w:bookmarkStart w:id="1499" w:name="_Toc110602426"/>
      <w:bookmarkStart w:id="1500" w:name="_Toc110602427"/>
      <w:bookmarkStart w:id="1501" w:name="_Toc110602428"/>
      <w:bookmarkStart w:id="1502" w:name="_Toc110602429"/>
      <w:bookmarkStart w:id="1503" w:name="_Toc110602430"/>
      <w:bookmarkStart w:id="1504" w:name="_Toc110602431"/>
      <w:bookmarkStart w:id="1505" w:name="_Toc110602432"/>
      <w:bookmarkStart w:id="1506" w:name="_Toc110602433"/>
      <w:bookmarkStart w:id="1507" w:name="_Toc110602434"/>
      <w:bookmarkStart w:id="1508" w:name="_Toc110602435"/>
      <w:bookmarkStart w:id="1509" w:name="_Toc110602436"/>
      <w:bookmarkStart w:id="1510" w:name="_Toc110602437"/>
      <w:bookmarkStart w:id="1511" w:name="_Toc110602438"/>
      <w:bookmarkStart w:id="1512" w:name="_Toc110602439"/>
      <w:bookmarkStart w:id="1513" w:name="_Toc110602440"/>
      <w:bookmarkStart w:id="1514" w:name="_Toc110602441"/>
      <w:bookmarkStart w:id="1515" w:name="_Toc110602442"/>
      <w:bookmarkStart w:id="1516" w:name="_Toc110602443"/>
      <w:bookmarkStart w:id="1517" w:name="_Toc110602444"/>
      <w:bookmarkStart w:id="1518" w:name="_Toc110602445"/>
      <w:bookmarkStart w:id="1519" w:name="_Toc110602446"/>
      <w:bookmarkStart w:id="1520" w:name="_Toc110434586"/>
      <w:bookmarkStart w:id="1521" w:name="_Toc110435242"/>
      <w:bookmarkStart w:id="1522" w:name="_Toc110435900"/>
      <w:bookmarkStart w:id="1523" w:name="_Toc534812379"/>
      <w:bookmarkStart w:id="1524" w:name="_Toc534812420"/>
      <w:bookmarkStart w:id="1525" w:name="_Toc110602447"/>
      <w:bookmarkStart w:id="1526" w:name="_Toc110602448"/>
      <w:bookmarkStart w:id="1527" w:name="_Toc110602449"/>
      <w:bookmarkStart w:id="1528" w:name="_Toc110602450"/>
      <w:bookmarkStart w:id="1529" w:name="_Toc110602451"/>
      <w:bookmarkStart w:id="1530" w:name="_Toc110602452"/>
      <w:bookmarkStart w:id="1531" w:name="_Toc110602453"/>
      <w:bookmarkStart w:id="1532" w:name="_Toc110602454"/>
      <w:bookmarkStart w:id="1533" w:name="_Toc110602455"/>
      <w:bookmarkStart w:id="1534" w:name="_Toc110602456"/>
      <w:bookmarkStart w:id="1535" w:name="_Toc118721696"/>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r w:rsidRPr="00FA7B17">
        <w:rPr>
          <w:szCs w:val="20"/>
        </w:rPr>
        <w:t>Investicijska zasnova</w:t>
      </w:r>
      <w:bookmarkEnd w:id="1535"/>
    </w:p>
    <w:p w14:paraId="363C75C8" w14:textId="77777777" w:rsidR="001B430C" w:rsidRPr="00FA7B17" w:rsidRDefault="001B430C" w:rsidP="00A768C8">
      <w:pPr>
        <w:autoSpaceDE w:val="0"/>
        <w:autoSpaceDN w:val="0"/>
        <w:adjustRightInd w:val="0"/>
        <w:spacing w:line="276" w:lineRule="auto"/>
        <w:jc w:val="both"/>
        <w:rPr>
          <w:rFonts w:ascii="Arial" w:hAnsi="Arial"/>
          <w:sz w:val="20"/>
          <w:szCs w:val="20"/>
        </w:rPr>
      </w:pPr>
      <w:r w:rsidRPr="00FA7B17">
        <w:rPr>
          <w:rFonts w:ascii="Arial" w:hAnsi="Arial"/>
          <w:sz w:val="20"/>
          <w:szCs w:val="20"/>
        </w:rPr>
        <w:t xml:space="preserve">Po zaključenem postopku obravnave predlagane variante je treba na podlagi zbranih predlogov in podrobnejših strokovnih podlag izdelati investicijsko zasnovo. Poleg opisa sprememb variante izhajajoče iz predinvesticijske zasnove dokument naj vsebuje tudi predstavitev rezultatov podrobnejših analiz vključno z rezultati analize stroškov in koristi ter na teh podlagah utemeljen izbor v postopku priprave DPN dopolnjene variante. Investicijska zasnova naj temelji na novo izračunanih investicijskih vrednosti projekta in novem terminskem planu. </w:t>
      </w:r>
    </w:p>
    <w:p w14:paraId="487F378C" w14:textId="77777777" w:rsidR="001B430C" w:rsidRPr="00FA7B17" w:rsidRDefault="001B430C" w:rsidP="00A768C8">
      <w:pPr>
        <w:autoSpaceDE w:val="0"/>
        <w:autoSpaceDN w:val="0"/>
        <w:adjustRightInd w:val="0"/>
        <w:spacing w:line="276" w:lineRule="auto"/>
        <w:jc w:val="both"/>
        <w:rPr>
          <w:rFonts w:ascii="Arial" w:hAnsi="Arial"/>
          <w:sz w:val="20"/>
          <w:szCs w:val="20"/>
        </w:rPr>
      </w:pPr>
    </w:p>
    <w:p w14:paraId="5382D10C" w14:textId="77777777" w:rsidR="001B430C" w:rsidRPr="00FA7B17" w:rsidRDefault="001B430C" w:rsidP="00A768C8">
      <w:pPr>
        <w:autoSpaceDE w:val="0"/>
        <w:autoSpaceDN w:val="0"/>
        <w:adjustRightInd w:val="0"/>
        <w:spacing w:line="276" w:lineRule="auto"/>
        <w:jc w:val="both"/>
        <w:rPr>
          <w:rFonts w:ascii="Arial" w:hAnsi="Arial"/>
          <w:sz w:val="20"/>
          <w:szCs w:val="20"/>
        </w:rPr>
      </w:pPr>
      <w:r w:rsidRPr="00FA7B17">
        <w:rPr>
          <w:rFonts w:ascii="Arial" w:hAnsi="Arial"/>
          <w:sz w:val="20"/>
          <w:szCs w:val="20"/>
        </w:rPr>
        <w:t xml:space="preserve">Osnovo za pripravo investicijske zasnove predstavlja 37. člen Pravilnika o vsebini, obliki in načinu priprave državnega prostorskega načrta. Pri pripravi investicijske zasnove je treba upoštevati določila Uredbe o enotni metodologiji za pripravo in obravnavo investicijske dokumentacije na področju javnih financ (Ur. l. RS št. 60/06 in 54/2010, 27/2016) ter določila Uredbe o metodologiji za pripravo in obravnavo investicijske dokumentacije na področju državnih cest in javne železniške infrastrukture (Ur. l. RS št. 15/17) o obvezni vsebini. </w:t>
      </w:r>
    </w:p>
    <w:p w14:paraId="5C9A955F" w14:textId="77777777" w:rsidR="001B430C" w:rsidRPr="00FA7B17" w:rsidRDefault="001B430C" w:rsidP="00FF0ED2">
      <w:pPr>
        <w:pStyle w:val="navaden10"/>
        <w:rPr>
          <w:rFonts w:eastAsia="Times New Roman" w:cs="Arial"/>
          <w:color w:val="auto"/>
          <w:lang w:bidi="ar-SA"/>
        </w:rPr>
      </w:pPr>
      <w:r w:rsidRPr="00FA7B17">
        <w:rPr>
          <w:rFonts w:eastAsia="Times New Roman" w:cs="Arial"/>
          <w:color w:val="auto"/>
          <w:lang w:bidi="ar-SA"/>
        </w:rPr>
        <w:t>V investicijski zasnovi se je treba opredeliti do dodatno pridobljenih predlogov in usmeritev, dodatnih podatkov s strani na novo izdelanih oz. dopolnjenih strokovnih podlag in morebiti dodatnih drugih podatkov, ki bi vplivali na projekt.</w:t>
      </w:r>
    </w:p>
    <w:p w14:paraId="31613973" w14:textId="77777777" w:rsidR="000E4276" w:rsidRPr="00FA7B17" w:rsidRDefault="000E4276" w:rsidP="00A768C8">
      <w:pPr>
        <w:pStyle w:val="Heading1"/>
        <w:numPr>
          <w:ilvl w:val="0"/>
          <w:numId w:val="5"/>
        </w:numPr>
        <w:spacing w:line="276" w:lineRule="auto"/>
        <w:rPr>
          <w:szCs w:val="20"/>
        </w:rPr>
      </w:pPr>
      <w:bookmarkStart w:id="1536" w:name="_Toc118721697"/>
      <w:r w:rsidRPr="00FA7B17">
        <w:rPr>
          <w:szCs w:val="20"/>
        </w:rPr>
        <w:t>3D vizualizacija</w:t>
      </w:r>
      <w:bookmarkEnd w:id="1536"/>
    </w:p>
    <w:p w14:paraId="79E5C5BE" w14:textId="77777777" w:rsidR="000E4276" w:rsidRPr="00FA7B17" w:rsidRDefault="000E4276" w:rsidP="00A768C8">
      <w:pPr>
        <w:pStyle w:val="Besedilo"/>
        <w:spacing w:line="276" w:lineRule="auto"/>
        <w:rPr>
          <w:rFonts w:cs="Arial"/>
          <w:szCs w:val="20"/>
        </w:rPr>
      </w:pPr>
      <w:r w:rsidRPr="00FA7B17">
        <w:rPr>
          <w:rFonts w:cs="Arial"/>
          <w:szCs w:val="20"/>
        </w:rPr>
        <w:t>Za prikaze načrtovanih rešitev zainteresirani javnosti, predvsem na javnih razgrnitvah, seznanitvah, posvetih in delavnicah ter za ostale namene naročnika (sestanki) je treba v vseh ključnih fazah izdelave prostorske dokumentacije izdelati 3D vizualizacijo oz. animacijo načrtovanih ureditev (površin z vsemi objekti, predvideno vegetacijo in okoliškimi objekti). Vizualizacije obsegajo izdelavo statičnih in dinamičnih pogledov po naročilu.</w:t>
      </w:r>
    </w:p>
    <w:p w14:paraId="7EE00979" w14:textId="77777777" w:rsidR="005C69C3" w:rsidRPr="00FA7B17" w:rsidRDefault="003E779C" w:rsidP="00A768C8">
      <w:pPr>
        <w:pStyle w:val="Heading1"/>
        <w:numPr>
          <w:ilvl w:val="0"/>
          <w:numId w:val="5"/>
        </w:numPr>
        <w:spacing w:line="276" w:lineRule="auto"/>
        <w:rPr>
          <w:szCs w:val="20"/>
        </w:rPr>
      </w:pPr>
      <w:bookmarkStart w:id="1537" w:name="_Toc118721698"/>
      <w:r w:rsidRPr="00FA7B17">
        <w:rPr>
          <w:szCs w:val="20"/>
        </w:rPr>
        <w:t xml:space="preserve">Roki </w:t>
      </w:r>
      <w:r w:rsidR="000673B8" w:rsidRPr="00FA7B17">
        <w:rPr>
          <w:szCs w:val="20"/>
        </w:rPr>
        <w:t>za izdelavo posamezn</w:t>
      </w:r>
      <w:r w:rsidR="00046B69" w:rsidRPr="00FA7B17">
        <w:rPr>
          <w:szCs w:val="20"/>
        </w:rPr>
        <w:t>ih aktivnosti</w:t>
      </w:r>
      <w:bookmarkEnd w:id="1537"/>
    </w:p>
    <w:p w14:paraId="73D8661C" w14:textId="77777777" w:rsidR="00F35AE0" w:rsidRPr="00FA7B17" w:rsidRDefault="00F35AE0" w:rsidP="00F35AE0">
      <w:pPr>
        <w:pStyle w:val="Besedilo"/>
        <w:spacing w:line="276" w:lineRule="auto"/>
        <w:rPr>
          <w:rFonts w:eastAsia="Calibri" w:cs="Arial"/>
          <w:szCs w:val="20"/>
        </w:rPr>
      </w:pPr>
    </w:p>
    <w:p w14:paraId="4FD22374" w14:textId="77777777" w:rsidR="008B54BB" w:rsidRPr="00FA7B17" w:rsidRDefault="00F35AE0" w:rsidP="00F35AE0">
      <w:pPr>
        <w:pStyle w:val="Besedilo"/>
        <w:spacing w:line="276" w:lineRule="auto"/>
        <w:rPr>
          <w:rFonts w:eastAsia="Calibri" w:cs="Arial"/>
          <w:szCs w:val="20"/>
        </w:rPr>
      </w:pPr>
      <w:r w:rsidRPr="00FA7B17">
        <w:rPr>
          <w:rFonts w:eastAsia="Calibri" w:cs="Arial"/>
          <w:szCs w:val="20"/>
        </w:rPr>
        <w:t xml:space="preserve">Izdelovalec pripravi </w:t>
      </w:r>
      <w:r w:rsidR="008B54BB" w:rsidRPr="00FA7B17">
        <w:rPr>
          <w:rFonts w:eastAsia="Calibri" w:cs="Arial"/>
          <w:szCs w:val="20"/>
        </w:rPr>
        <w:t>ob uvedbi v delo podrobnejši terminski plan izvedbe predhodnih del do opredelitve rešitev, ki bodo predmet obravnave v ŠV/PIZ in nadalje pred začetkom vsake faze načrtovanja (ŠV/PIZ in DPN).</w:t>
      </w:r>
      <w:r w:rsidRPr="00FA7B17">
        <w:rPr>
          <w:rFonts w:eastAsia="Calibri" w:cs="Arial"/>
          <w:szCs w:val="20"/>
        </w:rPr>
        <w:t>. Pri tem upošteva roke, ki so podani s predmetno projektno nalogo. Terminski plan je treba uskladiti z naročnikom, ki ga tudi potrdi.</w:t>
      </w:r>
    </w:p>
    <w:p w14:paraId="4BA6E68B" w14:textId="77777777" w:rsidR="008B54BB" w:rsidRPr="00FA7B17" w:rsidRDefault="008B54BB" w:rsidP="00F35AE0">
      <w:pPr>
        <w:pStyle w:val="Besedilo"/>
        <w:spacing w:line="276" w:lineRule="auto"/>
        <w:rPr>
          <w:rFonts w:eastAsia="Calibri" w:cs="Arial"/>
          <w:szCs w:val="20"/>
        </w:rPr>
      </w:pPr>
    </w:p>
    <w:p w14:paraId="5CE72E52" w14:textId="77777777" w:rsidR="005C69C3" w:rsidRPr="00FA7B17" w:rsidRDefault="005C69C3" w:rsidP="00F35AE0">
      <w:pPr>
        <w:pStyle w:val="Besedilo"/>
        <w:spacing w:line="276" w:lineRule="auto"/>
        <w:rPr>
          <w:rFonts w:eastAsia="Calibri" w:cs="Arial"/>
          <w:szCs w:val="20"/>
        </w:rPr>
      </w:pPr>
      <w:r w:rsidRPr="00FA7B17">
        <w:rPr>
          <w:rFonts w:eastAsia="Calibri" w:cs="Arial"/>
          <w:szCs w:val="20"/>
        </w:rPr>
        <w:t xml:space="preserve">Predvideno je, da se naloga izdela v naslednjih </w:t>
      </w:r>
      <w:r w:rsidR="00046B69" w:rsidRPr="00FA7B17">
        <w:rPr>
          <w:rFonts w:eastAsia="Calibri" w:cs="Arial"/>
          <w:szCs w:val="20"/>
        </w:rPr>
        <w:t>aktivnostih</w:t>
      </w:r>
      <w:r w:rsidRPr="00FA7B17">
        <w:rPr>
          <w:rFonts w:eastAsia="Calibri" w:cs="Arial"/>
          <w:szCs w:val="20"/>
        </w:rPr>
        <w:t xml:space="preserve"> in rokih:</w:t>
      </w:r>
    </w:p>
    <w:p w14:paraId="2BE8F919" w14:textId="77777777" w:rsidR="005C69C3" w:rsidRPr="00FA7B17" w:rsidRDefault="005C69C3" w:rsidP="00A768C8">
      <w:pPr>
        <w:spacing w:line="276" w:lineRule="auto"/>
        <w:jc w:val="both"/>
        <w:rPr>
          <w:rFonts w:ascii="Arial" w:eastAsia="Calibri" w:hAnsi="Arial"/>
          <w:sz w:val="20"/>
          <w:szCs w:val="20"/>
        </w:rPr>
      </w:pPr>
    </w:p>
    <w:tbl>
      <w:tblPr>
        <w:tblStyle w:val="TableGrid"/>
        <w:tblpPr w:leftFromText="141" w:rightFromText="141" w:vertAnchor="text" w:tblpY="1"/>
        <w:tblOverlap w:val="never"/>
        <w:tblW w:w="9356" w:type="dxa"/>
        <w:tblLayout w:type="fixed"/>
        <w:tblLook w:val="04A0" w:firstRow="1" w:lastRow="0" w:firstColumn="1" w:lastColumn="0" w:noHBand="0" w:noVBand="1"/>
      </w:tblPr>
      <w:tblGrid>
        <w:gridCol w:w="709"/>
        <w:gridCol w:w="5670"/>
        <w:gridCol w:w="2977"/>
      </w:tblGrid>
      <w:tr w:rsidR="00EB0F2F" w:rsidRPr="00B6310F" w14:paraId="257F191F" w14:textId="77777777" w:rsidTr="00D256B3">
        <w:trPr>
          <w:trHeight w:val="511"/>
        </w:trPr>
        <w:tc>
          <w:tcPr>
            <w:tcW w:w="709" w:type="dxa"/>
            <w:hideMark/>
          </w:tcPr>
          <w:p w14:paraId="23A910D8" w14:textId="77777777" w:rsidR="00EB0F2F" w:rsidRPr="00FA7B17" w:rsidRDefault="00EB0F2F" w:rsidP="00A768C8">
            <w:pPr>
              <w:spacing w:line="276" w:lineRule="auto"/>
              <w:jc w:val="both"/>
              <w:rPr>
                <w:rFonts w:ascii="Arial" w:hAnsi="Arial"/>
                <w:b/>
                <w:sz w:val="20"/>
                <w:szCs w:val="20"/>
              </w:rPr>
            </w:pPr>
            <w:r w:rsidRPr="00FA7B17">
              <w:rPr>
                <w:rFonts w:ascii="Arial" w:hAnsi="Arial"/>
                <w:b/>
                <w:sz w:val="20"/>
                <w:szCs w:val="20"/>
              </w:rPr>
              <w:t>Aktivnosti</w:t>
            </w:r>
          </w:p>
        </w:tc>
        <w:tc>
          <w:tcPr>
            <w:tcW w:w="5670" w:type="dxa"/>
            <w:hideMark/>
          </w:tcPr>
          <w:p w14:paraId="27F8035D" w14:textId="77777777" w:rsidR="00EB0F2F" w:rsidRPr="00FA7B17" w:rsidRDefault="00EB0F2F" w:rsidP="00A768C8">
            <w:pPr>
              <w:spacing w:line="276" w:lineRule="auto"/>
              <w:jc w:val="both"/>
              <w:rPr>
                <w:rFonts w:ascii="Arial" w:hAnsi="Arial"/>
                <w:b/>
                <w:sz w:val="20"/>
                <w:szCs w:val="20"/>
              </w:rPr>
            </w:pPr>
            <w:r w:rsidRPr="00FA7B17">
              <w:rPr>
                <w:rFonts w:ascii="Arial" w:hAnsi="Arial"/>
                <w:b/>
                <w:sz w:val="20"/>
                <w:szCs w:val="20"/>
              </w:rPr>
              <w:t>IME AKTIVNOSTI</w:t>
            </w:r>
          </w:p>
        </w:tc>
        <w:tc>
          <w:tcPr>
            <w:tcW w:w="2977" w:type="dxa"/>
          </w:tcPr>
          <w:p w14:paraId="70A5D8E7" w14:textId="77777777" w:rsidR="00EB0F2F" w:rsidRPr="00FA7B17" w:rsidRDefault="00EB0F2F" w:rsidP="00A768C8">
            <w:pPr>
              <w:spacing w:line="276" w:lineRule="auto"/>
              <w:jc w:val="both"/>
              <w:rPr>
                <w:rFonts w:ascii="Arial" w:hAnsi="Arial"/>
                <w:b/>
                <w:sz w:val="20"/>
                <w:szCs w:val="20"/>
              </w:rPr>
            </w:pPr>
            <w:r w:rsidRPr="00FA7B17">
              <w:rPr>
                <w:rFonts w:ascii="Arial" w:hAnsi="Arial"/>
                <w:b/>
                <w:sz w:val="20"/>
                <w:szCs w:val="20"/>
              </w:rPr>
              <w:t>Rok</w:t>
            </w:r>
          </w:p>
        </w:tc>
      </w:tr>
      <w:tr w:rsidR="00A0204A" w:rsidRPr="00B6310F" w14:paraId="7CB0D434" w14:textId="77777777" w:rsidTr="00D256B3">
        <w:trPr>
          <w:gridAfter w:val="1"/>
          <w:wAfter w:w="2977" w:type="dxa"/>
          <w:trHeight w:val="365"/>
        </w:trPr>
        <w:tc>
          <w:tcPr>
            <w:tcW w:w="709" w:type="dxa"/>
          </w:tcPr>
          <w:p w14:paraId="17F36FD7" w14:textId="77777777" w:rsidR="00A0204A" w:rsidRPr="00FA7B17" w:rsidRDefault="00A0204A" w:rsidP="00A768C8">
            <w:pPr>
              <w:spacing w:line="276" w:lineRule="auto"/>
              <w:jc w:val="both"/>
              <w:rPr>
                <w:rFonts w:ascii="Arial" w:hAnsi="Arial"/>
                <w:b/>
                <w:sz w:val="20"/>
                <w:szCs w:val="20"/>
              </w:rPr>
            </w:pPr>
            <w:r w:rsidRPr="00FA7B17">
              <w:rPr>
                <w:rFonts w:ascii="Arial" w:hAnsi="Arial"/>
                <w:b/>
                <w:sz w:val="20"/>
                <w:szCs w:val="20"/>
              </w:rPr>
              <w:t xml:space="preserve">1. </w:t>
            </w:r>
          </w:p>
        </w:tc>
        <w:tc>
          <w:tcPr>
            <w:tcW w:w="5670" w:type="dxa"/>
          </w:tcPr>
          <w:p w14:paraId="711639B5" w14:textId="77777777" w:rsidR="00A0204A" w:rsidRPr="00FA7B17" w:rsidRDefault="00A0204A" w:rsidP="00A768C8">
            <w:pPr>
              <w:spacing w:line="276" w:lineRule="auto"/>
              <w:jc w:val="both"/>
              <w:rPr>
                <w:rFonts w:ascii="Arial" w:hAnsi="Arial"/>
                <w:b/>
                <w:sz w:val="20"/>
                <w:szCs w:val="20"/>
              </w:rPr>
            </w:pPr>
            <w:r w:rsidRPr="00FA7B17">
              <w:rPr>
                <w:rFonts w:ascii="Arial" w:hAnsi="Arial"/>
                <w:b/>
                <w:sz w:val="20"/>
                <w:szCs w:val="20"/>
              </w:rPr>
              <w:t>VODENJE NALOGE</w:t>
            </w:r>
          </w:p>
        </w:tc>
      </w:tr>
      <w:tr w:rsidR="00EB0F2F" w:rsidRPr="00B6310F" w14:paraId="52CB0E1F" w14:textId="77777777" w:rsidTr="006461DF">
        <w:trPr>
          <w:trHeight w:val="641"/>
        </w:trPr>
        <w:tc>
          <w:tcPr>
            <w:tcW w:w="709" w:type="dxa"/>
          </w:tcPr>
          <w:p w14:paraId="26C9CE0C" w14:textId="77777777" w:rsidR="00EB0F2F" w:rsidRPr="00FA7B17" w:rsidRDefault="00B54109" w:rsidP="00A768C8">
            <w:pPr>
              <w:spacing w:line="276" w:lineRule="auto"/>
              <w:jc w:val="both"/>
              <w:rPr>
                <w:rFonts w:ascii="Arial" w:hAnsi="Arial"/>
                <w:sz w:val="20"/>
                <w:szCs w:val="20"/>
              </w:rPr>
            </w:pPr>
            <w:r w:rsidRPr="00FA7B17">
              <w:rPr>
                <w:rFonts w:ascii="Arial" w:hAnsi="Arial"/>
                <w:sz w:val="20"/>
                <w:szCs w:val="20"/>
              </w:rPr>
              <w:t>1.1</w:t>
            </w:r>
          </w:p>
        </w:tc>
        <w:tc>
          <w:tcPr>
            <w:tcW w:w="5670" w:type="dxa"/>
          </w:tcPr>
          <w:p w14:paraId="26F25F47" w14:textId="77777777" w:rsidR="00EB0F2F" w:rsidRPr="00FA7B17" w:rsidRDefault="00EB0F2F" w:rsidP="00A768C8">
            <w:pPr>
              <w:spacing w:line="276" w:lineRule="auto"/>
              <w:jc w:val="both"/>
              <w:rPr>
                <w:rFonts w:ascii="Arial" w:hAnsi="Arial"/>
                <w:b/>
                <w:sz w:val="20"/>
                <w:szCs w:val="20"/>
              </w:rPr>
            </w:pPr>
            <w:r w:rsidRPr="00FA7B17">
              <w:rPr>
                <w:rFonts w:ascii="Arial" w:hAnsi="Arial"/>
                <w:sz w:val="20"/>
                <w:szCs w:val="20"/>
              </w:rPr>
              <w:t>Vodenje naloge, koordinacija med izdelovalci, z naročnikom, Mzi, MOP, NUP in inženirjem ter priprava zabeležk</w:t>
            </w:r>
          </w:p>
        </w:tc>
        <w:tc>
          <w:tcPr>
            <w:tcW w:w="2977" w:type="dxa"/>
          </w:tcPr>
          <w:p w14:paraId="3B3DF41F" w14:textId="77777777" w:rsidR="00EB0F2F" w:rsidRPr="00FA7B17" w:rsidRDefault="00EB0F2F" w:rsidP="00A768C8">
            <w:pPr>
              <w:spacing w:line="276" w:lineRule="auto"/>
              <w:jc w:val="both"/>
              <w:rPr>
                <w:rFonts w:ascii="Arial" w:hAnsi="Arial"/>
                <w:sz w:val="20"/>
                <w:szCs w:val="20"/>
              </w:rPr>
            </w:pPr>
            <w:r w:rsidRPr="00FA7B17">
              <w:rPr>
                <w:rFonts w:ascii="Arial" w:hAnsi="Arial"/>
                <w:sz w:val="20"/>
                <w:szCs w:val="20"/>
              </w:rPr>
              <w:t>Redno, ves čas trajanja naloge</w:t>
            </w:r>
          </w:p>
        </w:tc>
      </w:tr>
      <w:tr w:rsidR="00821E7A" w:rsidRPr="00B6310F" w14:paraId="32878256" w14:textId="77777777" w:rsidTr="00D256B3">
        <w:trPr>
          <w:gridAfter w:val="1"/>
          <w:wAfter w:w="2977" w:type="dxa"/>
          <w:trHeight w:val="288"/>
        </w:trPr>
        <w:tc>
          <w:tcPr>
            <w:tcW w:w="709" w:type="dxa"/>
            <w:hideMark/>
          </w:tcPr>
          <w:p w14:paraId="52E99254" w14:textId="77777777" w:rsidR="00EB0F2F" w:rsidRPr="00FA7B17" w:rsidRDefault="00EB0F2F" w:rsidP="00A768C8">
            <w:pPr>
              <w:spacing w:line="276" w:lineRule="auto"/>
              <w:jc w:val="both"/>
              <w:rPr>
                <w:rFonts w:ascii="Arial" w:hAnsi="Arial"/>
                <w:b/>
                <w:sz w:val="20"/>
                <w:szCs w:val="20"/>
              </w:rPr>
            </w:pPr>
            <w:r w:rsidRPr="00FA7B17">
              <w:rPr>
                <w:rFonts w:ascii="Arial" w:hAnsi="Arial"/>
                <w:b/>
                <w:sz w:val="20"/>
                <w:szCs w:val="20"/>
              </w:rPr>
              <w:t>2.</w:t>
            </w:r>
          </w:p>
        </w:tc>
        <w:tc>
          <w:tcPr>
            <w:tcW w:w="5670" w:type="dxa"/>
            <w:hideMark/>
          </w:tcPr>
          <w:p w14:paraId="659F7CE6" w14:textId="77777777" w:rsidR="00EB0F2F" w:rsidRPr="00FA7B17" w:rsidRDefault="00EB0F2F" w:rsidP="00A768C8">
            <w:pPr>
              <w:spacing w:line="276" w:lineRule="auto"/>
              <w:jc w:val="both"/>
              <w:rPr>
                <w:rFonts w:ascii="Arial" w:hAnsi="Arial"/>
                <w:b/>
                <w:sz w:val="20"/>
                <w:szCs w:val="20"/>
              </w:rPr>
            </w:pPr>
            <w:r w:rsidRPr="00FA7B17">
              <w:rPr>
                <w:rFonts w:ascii="Arial" w:hAnsi="Arial"/>
                <w:b/>
                <w:sz w:val="20"/>
                <w:szCs w:val="20"/>
              </w:rPr>
              <w:t>PREDHODNA DELA</w:t>
            </w:r>
            <w:r w:rsidR="008B54BB" w:rsidRPr="00FA7B17">
              <w:rPr>
                <w:rFonts w:ascii="Arial" w:hAnsi="Arial"/>
                <w:b/>
                <w:sz w:val="20"/>
                <w:szCs w:val="20"/>
              </w:rPr>
              <w:t xml:space="preserve"> TER  PREDHODNE PREVERITVE IN OPTIMIZACIJE</w:t>
            </w:r>
          </w:p>
        </w:tc>
      </w:tr>
      <w:tr w:rsidR="00EB0F2F" w:rsidRPr="00B6310F" w14:paraId="19DB5042" w14:textId="77777777" w:rsidTr="00D256B3">
        <w:trPr>
          <w:trHeight w:val="325"/>
        </w:trPr>
        <w:tc>
          <w:tcPr>
            <w:tcW w:w="709" w:type="dxa"/>
            <w:hideMark/>
          </w:tcPr>
          <w:p w14:paraId="139FDD9C" w14:textId="77777777" w:rsidR="00B54109" w:rsidRPr="00FA7B17" w:rsidRDefault="00B54109" w:rsidP="00A768C8">
            <w:pPr>
              <w:spacing w:line="276" w:lineRule="auto"/>
              <w:jc w:val="both"/>
              <w:rPr>
                <w:rFonts w:ascii="Arial" w:hAnsi="Arial"/>
                <w:sz w:val="20"/>
                <w:szCs w:val="20"/>
              </w:rPr>
            </w:pPr>
            <w:r w:rsidRPr="00FA7B17">
              <w:rPr>
                <w:rFonts w:ascii="Arial" w:hAnsi="Arial"/>
                <w:sz w:val="20"/>
                <w:szCs w:val="20"/>
              </w:rPr>
              <w:t>2.1</w:t>
            </w:r>
          </w:p>
          <w:p w14:paraId="77055E45" w14:textId="77777777" w:rsidR="00EB0F2F" w:rsidRPr="00FA7B17" w:rsidRDefault="00EB0F2F" w:rsidP="00A768C8">
            <w:pPr>
              <w:spacing w:line="276" w:lineRule="auto"/>
              <w:rPr>
                <w:rFonts w:ascii="Arial" w:hAnsi="Arial"/>
                <w:sz w:val="20"/>
                <w:szCs w:val="20"/>
              </w:rPr>
            </w:pPr>
          </w:p>
        </w:tc>
        <w:tc>
          <w:tcPr>
            <w:tcW w:w="5670" w:type="dxa"/>
          </w:tcPr>
          <w:p w14:paraId="23FE6A8A" w14:textId="77777777" w:rsidR="00EB0F2F" w:rsidRPr="00FA7B17" w:rsidRDefault="00EB0F2F" w:rsidP="00A768C8">
            <w:pPr>
              <w:spacing w:line="276" w:lineRule="auto"/>
              <w:jc w:val="both"/>
              <w:rPr>
                <w:rFonts w:ascii="Arial" w:hAnsi="Arial"/>
                <w:sz w:val="20"/>
                <w:szCs w:val="20"/>
              </w:rPr>
            </w:pPr>
            <w:r w:rsidRPr="00FA7B17">
              <w:rPr>
                <w:rFonts w:ascii="Arial" w:hAnsi="Arial"/>
                <w:sz w:val="20"/>
                <w:szCs w:val="20"/>
              </w:rPr>
              <w:t>Izdelava analize obstoječega stanja in dokumentacije ter izdelava</w:t>
            </w:r>
            <w:r w:rsidR="00A0204A" w:rsidRPr="00FA7B17">
              <w:rPr>
                <w:rFonts w:ascii="Arial" w:hAnsi="Arial"/>
                <w:sz w:val="20"/>
                <w:szCs w:val="20"/>
              </w:rPr>
              <w:t xml:space="preserve"> podrobnega</w:t>
            </w:r>
            <w:r w:rsidRPr="00FA7B17">
              <w:rPr>
                <w:rFonts w:ascii="Arial" w:hAnsi="Arial"/>
                <w:sz w:val="20"/>
                <w:szCs w:val="20"/>
              </w:rPr>
              <w:t xml:space="preserve"> terminskega plana</w:t>
            </w:r>
          </w:p>
        </w:tc>
        <w:tc>
          <w:tcPr>
            <w:tcW w:w="2977" w:type="dxa"/>
          </w:tcPr>
          <w:p w14:paraId="7249F224" w14:textId="77777777" w:rsidR="00EB0F2F" w:rsidRPr="00FA7B17" w:rsidRDefault="00EB0F2F" w:rsidP="00A768C8">
            <w:pPr>
              <w:spacing w:line="276" w:lineRule="auto"/>
              <w:jc w:val="both"/>
              <w:rPr>
                <w:rFonts w:ascii="Arial" w:hAnsi="Arial"/>
                <w:sz w:val="20"/>
                <w:szCs w:val="20"/>
              </w:rPr>
            </w:pPr>
            <w:r w:rsidRPr="00FA7B17">
              <w:rPr>
                <w:rFonts w:ascii="Arial" w:hAnsi="Arial"/>
                <w:sz w:val="20"/>
                <w:szCs w:val="20"/>
              </w:rPr>
              <w:t>30 dni po uvedbi v delo</w:t>
            </w:r>
          </w:p>
        </w:tc>
      </w:tr>
      <w:tr w:rsidR="00EB0F2F" w:rsidRPr="00B6310F" w14:paraId="1C70F047" w14:textId="77777777" w:rsidTr="00D256B3">
        <w:trPr>
          <w:trHeight w:val="325"/>
        </w:trPr>
        <w:tc>
          <w:tcPr>
            <w:tcW w:w="709" w:type="dxa"/>
          </w:tcPr>
          <w:p w14:paraId="0DA2AD26" w14:textId="77777777" w:rsidR="00EB0F2F" w:rsidRPr="00FA7B17" w:rsidRDefault="00B54109" w:rsidP="00A768C8">
            <w:pPr>
              <w:spacing w:line="276" w:lineRule="auto"/>
              <w:jc w:val="both"/>
              <w:rPr>
                <w:rFonts w:ascii="Arial" w:hAnsi="Arial"/>
                <w:sz w:val="20"/>
                <w:szCs w:val="20"/>
              </w:rPr>
            </w:pPr>
            <w:r w:rsidRPr="00FA7B17">
              <w:rPr>
                <w:rFonts w:ascii="Arial" w:hAnsi="Arial"/>
                <w:sz w:val="20"/>
                <w:szCs w:val="20"/>
              </w:rPr>
              <w:t>2.2</w:t>
            </w:r>
          </w:p>
        </w:tc>
        <w:tc>
          <w:tcPr>
            <w:tcW w:w="5670" w:type="dxa"/>
          </w:tcPr>
          <w:p w14:paraId="34D954FC" w14:textId="77777777" w:rsidR="00EB0F2F" w:rsidRPr="00FA7B17" w:rsidRDefault="00EB0F2F" w:rsidP="00A768C8">
            <w:pPr>
              <w:spacing w:line="276" w:lineRule="auto"/>
              <w:jc w:val="both"/>
              <w:rPr>
                <w:rFonts w:ascii="Arial" w:hAnsi="Arial"/>
                <w:sz w:val="20"/>
                <w:szCs w:val="20"/>
              </w:rPr>
            </w:pPr>
            <w:r w:rsidRPr="00FA7B17">
              <w:rPr>
                <w:rFonts w:ascii="Arial" w:hAnsi="Arial"/>
                <w:sz w:val="20"/>
                <w:szCs w:val="20"/>
              </w:rPr>
              <w:t>Izdelava problemske karte in usmeritev projektantu</w:t>
            </w:r>
            <w:r w:rsidR="00A0204A" w:rsidRPr="00FA7B17">
              <w:rPr>
                <w:rFonts w:ascii="Arial" w:hAnsi="Arial"/>
                <w:sz w:val="20"/>
                <w:szCs w:val="20"/>
              </w:rPr>
              <w:t xml:space="preserve"> za izdelavo strokovnih podlag</w:t>
            </w:r>
            <w:r w:rsidRPr="00FA7B17">
              <w:rPr>
                <w:rFonts w:ascii="Arial" w:hAnsi="Arial"/>
                <w:sz w:val="20"/>
                <w:szCs w:val="20"/>
              </w:rPr>
              <w:t xml:space="preserve"> </w:t>
            </w:r>
          </w:p>
        </w:tc>
        <w:tc>
          <w:tcPr>
            <w:tcW w:w="2977" w:type="dxa"/>
          </w:tcPr>
          <w:p w14:paraId="109E1AA5" w14:textId="77777777" w:rsidR="00EB0F2F" w:rsidRPr="00FA7B17" w:rsidRDefault="00EB0F2F" w:rsidP="00A768C8">
            <w:pPr>
              <w:spacing w:line="276" w:lineRule="auto"/>
              <w:jc w:val="both"/>
              <w:rPr>
                <w:rFonts w:ascii="Arial" w:hAnsi="Arial"/>
                <w:sz w:val="20"/>
                <w:szCs w:val="20"/>
              </w:rPr>
            </w:pPr>
            <w:r w:rsidRPr="00FA7B17">
              <w:rPr>
                <w:rFonts w:ascii="Arial" w:hAnsi="Arial"/>
                <w:sz w:val="20"/>
                <w:szCs w:val="20"/>
              </w:rPr>
              <w:t>30 dni po uvedbi v delo (oz. vsakič po prejemu morebitnih dodatnih smernic ali mnenj NUP)</w:t>
            </w:r>
          </w:p>
        </w:tc>
      </w:tr>
      <w:tr w:rsidR="00EB0F2F" w:rsidRPr="00B6310F" w14:paraId="409C0C14" w14:textId="77777777" w:rsidTr="00D256B3">
        <w:trPr>
          <w:trHeight w:val="325"/>
        </w:trPr>
        <w:tc>
          <w:tcPr>
            <w:tcW w:w="709" w:type="dxa"/>
          </w:tcPr>
          <w:p w14:paraId="33BEA072" w14:textId="77777777" w:rsidR="00EB0F2F" w:rsidRPr="00FA7B17" w:rsidRDefault="00EB0F2F" w:rsidP="00A768C8">
            <w:pPr>
              <w:spacing w:line="276" w:lineRule="auto"/>
              <w:jc w:val="both"/>
              <w:rPr>
                <w:rFonts w:ascii="Arial" w:hAnsi="Arial"/>
                <w:b/>
                <w:sz w:val="20"/>
                <w:szCs w:val="20"/>
              </w:rPr>
            </w:pPr>
          </w:p>
        </w:tc>
        <w:tc>
          <w:tcPr>
            <w:tcW w:w="5670" w:type="dxa"/>
          </w:tcPr>
          <w:p w14:paraId="331E0849" w14:textId="77777777" w:rsidR="00EB0F2F" w:rsidRPr="00FA7B17" w:rsidRDefault="00EB0F2F" w:rsidP="00A768C8">
            <w:pPr>
              <w:spacing w:line="276" w:lineRule="auto"/>
              <w:jc w:val="both"/>
              <w:rPr>
                <w:rFonts w:ascii="Arial" w:hAnsi="Arial"/>
                <w:b/>
                <w:sz w:val="20"/>
                <w:szCs w:val="20"/>
              </w:rPr>
            </w:pPr>
          </w:p>
        </w:tc>
        <w:tc>
          <w:tcPr>
            <w:tcW w:w="2977" w:type="dxa"/>
          </w:tcPr>
          <w:p w14:paraId="2230AE51" w14:textId="77777777" w:rsidR="00EB0F2F" w:rsidRPr="00FA7B17" w:rsidRDefault="00EB0F2F" w:rsidP="00A768C8">
            <w:pPr>
              <w:spacing w:line="276" w:lineRule="auto"/>
              <w:jc w:val="both"/>
              <w:rPr>
                <w:rFonts w:ascii="Arial" w:hAnsi="Arial"/>
                <w:sz w:val="20"/>
                <w:szCs w:val="20"/>
              </w:rPr>
            </w:pPr>
          </w:p>
        </w:tc>
      </w:tr>
      <w:tr w:rsidR="00EB0F2F" w:rsidRPr="00B6310F" w14:paraId="1862873B" w14:textId="77777777" w:rsidTr="00D256B3">
        <w:trPr>
          <w:trHeight w:val="325"/>
        </w:trPr>
        <w:tc>
          <w:tcPr>
            <w:tcW w:w="709" w:type="dxa"/>
          </w:tcPr>
          <w:p w14:paraId="3D882D03" w14:textId="77777777" w:rsidR="00EB0F2F" w:rsidRPr="00FA7B17" w:rsidRDefault="00501A2A" w:rsidP="00A768C8">
            <w:pPr>
              <w:spacing w:line="276" w:lineRule="auto"/>
              <w:jc w:val="both"/>
              <w:rPr>
                <w:rFonts w:ascii="Arial" w:hAnsi="Arial"/>
                <w:sz w:val="20"/>
                <w:szCs w:val="20"/>
              </w:rPr>
            </w:pPr>
            <w:r w:rsidRPr="00FA7B17">
              <w:rPr>
                <w:rFonts w:ascii="Arial" w:hAnsi="Arial"/>
                <w:sz w:val="20"/>
                <w:szCs w:val="20"/>
              </w:rPr>
              <w:t>3.1</w:t>
            </w:r>
          </w:p>
        </w:tc>
        <w:tc>
          <w:tcPr>
            <w:tcW w:w="5670" w:type="dxa"/>
          </w:tcPr>
          <w:p w14:paraId="2C33AC73" w14:textId="77777777" w:rsidR="00EB0F2F" w:rsidRPr="00FA7B17" w:rsidRDefault="00A0204A" w:rsidP="00A768C8">
            <w:pPr>
              <w:spacing w:line="276" w:lineRule="auto"/>
              <w:jc w:val="both"/>
              <w:rPr>
                <w:rFonts w:ascii="Arial" w:hAnsi="Arial"/>
                <w:b/>
                <w:sz w:val="20"/>
                <w:szCs w:val="20"/>
              </w:rPr>
            </w:pPr>
            <w:r w:rsidRPr="00FA7B17">
              <w:rPr>
                <w:rFonts w:ascii="Arial" w:hAnsi="Arial"/>
                <w:sz w:val="20"/>
                <w:szCs w:val="20"/>
              </w:rPr>
              <w:t>Izdelava</w:t>
            </w:r>
            <w:r w:rsidR="00EB0F2F" w:rsidRPr="00FA7B17">
              <w:rPr>
                <w:rFonts w:ascii="Arial" w:hAnsi="Arial"/>
                <w:sz w:val="20"/>
                <w:szCs w:val="20"/>
              </w:rPr>
              <w:t xml:space="preserve"> Elaborata optimizacij proge (dodatne preliminarne projektne preveritve, povezne ureditve …)</w:t>
            </w:r>
          </w:p>
        </w:tc>
        <w:tc>
          <w:tcPr>
            <w:tcW w:w="2977" w:type="dxa"/>
          </w:tcPr>
          <w:p w14:paraId="556B81E1" w14:textId="77777777" w:rsidR="00EB0F2F" w:rsidRPr="00FA7B17" w:rsidRDefault="00EB0F2F" w:rsidP="00A768C8">
            <w:pPr>
              <w:spacing w:line="276" w:lineRule="auto"/>
              <w:jc w:val="both"/>
              <w:rPr>
                <w:rFonts w:ascii="Arial" w:hAnsi="Arial"/>
                <w:sz w:val="20"/>
                <w:szCs w:val="20"/>
              </w:rPr>
            </w:pPr>
            <w:r w:rsidRPr="00FA7B17">
              <w:rPr>
                <w:rFonts w:ascii="Arial" w:hAnsi="Arial"/>
                <w:sz w:val="20"/>
                <w:szCs w:val="20"/>
              </w:rPr>
              <w:t>40 dni po uvedbi v delo</w:t>
            </w:r>
          </w:p>
        </w:tc>
      </w:tr>
      <w:tr w:rsidR="00A0204A" w:rsidRPr="00B6310F" w14:paraId="2462E9ED" w14:textId="77777777" w:rsidTr="00D256B3">
        <w:trPr>
          <w:trHeight w:val="325"/>
        </w:trPr>
        <w:tc>
          <w:tcPr>
            <w:tcW w:w="709" w:type="dxa"/>
          </w:tcPr>
          <w:p w14:paraId="16EAAAE4" w14:textId="77777777" w:rsidR="00A0204A" w:rsidRPr="00FA7B17" w:rsidRDefault="00501A2A" w:rsidP="00A768C8">
            <w:pPr>
              <w:spacing w:line="276" w:lineRule="auto"/>
              <w:jc w:val="both"/>
              <w:rPr>
                <w:rFonts w:ascii="Arial" w:hAnsi="Arial"/>
                <w:sz w:val="20"/>
                <w:szCs w:val="20"/>
              </w:rPr>
            </w:pPr>
            <w:r w:rsidRPr="00FA7B17">
              <w:rPr>
                <w:rFonts w:ascii="Arial" w:hAnsi="Arial"/>
                <w:sz w:val="20"/>
                <w:szCs w:val="20"/>
              </w:rPr>
              <w:t>3.2</w:t>
            </w:r>
          </w:p>
        </w:tc>
        <w:tc>
          <w:tcPr>
            <w:tcW w:w="5670" w:type="dxa"/>
          </w:tcPr>
          <w:p w14:paraId="43AAB91B" w14:textId="77777777" w:rsidR="00A0204A" w:rsidRPr="00FA7B17" w:rsidDel="00A0204A" w:rsidRDefault="00501A2A" w:rsidP="00A768C8">
            <w:pPr>
              <w:spacing w:line="276" w:lineRule="auto"/>
              <w:jc w:val="both"/>
              <w:rPr>
                <w:rFonts w:ascii="Arial" w:hAnsi="Arial"/>
                <w:color w:val="FF0000"/>
                <w:sz w:val="20"/>
                <w:szCs w:val="20"/>
              </w:rPr>
            </w:pPr>
            <w:r w:rsidRPr="00FA7B17">
              <w:rPr>
                <w:rFonts w:ascii="Arial" w:hAnsi="Arial"/>
                <w:sz w:val="20"/>
                <w:szCs w:val="20"/>
              </w:rPr>
              <w:t>Izdelava Elaborata ureditev Lavrice in Škofljice</w:t>
            </w:r>
          </w:p>
        </w:tc>
        <w:tc>
          <w:tcPr>
            <w:tcW w:w="2977" w:type="dxa"/>
          </w:tcPr>
          <w:p w14:paraId="078C1734" w14:textId="77777777" w:rsidR="00A0204A" w:rsidRPr="00FA7B17" w:rsidRDefault="00EB47AE" w:rsidP="00A768C8">
            <w:pPr>
              <w:spacing w:line="276" w:lineRule="auto"/>
              <w:jc w:val="both"/>
              <w:rPr>
                <w:rFonts w:ascii="Arial" w:hAnsi="Arial"/>
                <w:color w:val="FF0000"/>
                <w:sz w:val="20"/>
                <w:szCs w:val="20"/>
              </w:rPr>
            </w:pPr>
            <w:r w:rsidRPr="00FA7B17">
              <w:rPr>
                <w:rFonts w:ascii="Arial" w:hAnsi="Arial"/>
                <w:sz w:val="20"/>
                <w:szCs w:val="20"/>
              </w:rPr>
              <w:t>150</w:t>
            </w:r>
            <w:r w:rsidR="00501A2A" w:rsidRPr="00FA7B17">
              <w:rPr>
                <w:rFonts w:ascii="Arial" w:hAnsi="Arial"/>
                <w:sz w:val="20"/>
                <w:szCs w:val="20"/>
              </w:rPr>
              <w:t xml:space="preserve"> dni po uvedbi v delo</w:t>
            </w:r>
          </w:p>
        </w:tc>
      </w:tr>
      <w:tr w:rsidR="008B54BB" w:rsidRPr="00B6310F" w14:paraId="7E1699FD" w14:textId="77777777" w:rsidTr="00D256B3">
        <w:trPr>
          <w:trHeight w:val="325"/>
        </w:trPr>
        <w:tc>
          <w:tcPr>
            <w:tcW w:w="709" w:type="dxa"/>
          </w:tcPr>
          <w:p w14:paraId="01B5003E" w14:textId="77777777" w:rsidR="008B54BB" w:rsidRPr="00FA7B17" w:rsidRDefault="008B54BB" w:rsidP="00A768C8">
            <w:pPr>
              <w:spacing w:line="276" w:lineRule="auto"/>
              <w:jc w:val="both"/>
              <w:rPr>
                <w:rFonts w:ascii="Arial" w:hAnsi="Arial"/>
                <w:sz w:val="20"/>
                <w:szCs w:val="20"/>
              </w:rPr>
            </w:pPr>
          </w:p>
        </w:tc>
        <w:tc>
          <w:tcPr>
            <w:tcW w:w="5670" w:type="dxa"/>
          </w:tcPr>
          <w:p w14:paraId="17D70785" w14:textId="77777777" w:rsidR="008B54BB" w:rsidRPr="00FA7B17" w:rsidRDefault="008B54BB" w:rsidP="00A768C8">
            <w:pPr>
              <w:spacing w:line="276" w:lineRule="auto"/>
              <w:jc w:val="both"/>
              <w:rPr>
                <w:rFonts w:ascii="Arial" w:hAnsi="Arial"/>
                <w:sz w:val="20"/>
                <w:szCs w:val="20"/>
              </w:rPr>
            </w:pPr>
            <w:r w:rsidRPr="00FA7B17">
              <w:rPr>
                <w:rFonts w:ascii="Arial" w:hAnsi="Arial"/>
                <w:sz w:val="20"/>
                <w:szCs w:val="20"/>
              </w:rPr>
              <w:t xml:space="preserve">IZDELAVA SINTEZNEGA ELABORATA S PREDLOGOM REŠITEV ZA PRIDOBITEV DODATNIH SMENIC </w:t>
            </w:r>
          </w:p>
        </w:tc>
        <w:tc>
          <w:tcPr>
            <w:tcW w:w="2977" w:type="dxa"/>
          </w:tcPr>
          <w:p w14:paraId="2F482740" w14:textId="77777777" w:rsidR="008B54BB" w:rsidRPr="00FA7B17" w:rsidRDefault="008B54BB" w:rsidP="00A768C8">
            <w:pPr>
              <w:spacing w:line="276" w:lineRule="auto"/>
              <w:jc w:val="both"/>
              <w:rPr>
                <w:rFonts w:ascii="Arial" w:hAnsi="Arial"/>
                <w:sz w:val="20"/>
                <w:szCs w:val="20"/>
              </w:rPr>
            </w:pPr>
          </w:p>
        </w:tc>
      </w:tr>
      <w:tr w:rsidR="00A0204A" w:rsidRPr="00B6310F" w14:paraId="55323A1D" w14:textId="77777777" w:rsidTr="00D256B3">
        <w:trPr>
          <w:gridAfter w:val="1"/>
          <w:wAfter w:w="2977" w:type="dxa"/>
          <w:trHeight w:val="325"/>
        </w:trPr>
        <w:tc>
          <w:tcPr>
            <w:tcW w:w="709" w:type="dxa"/>
          </w:tcPr>
          <w:p w14:paraId="441E73A6" w14:textId="77777777" w:rsidR="00A0204A" w:rsidRPr="00FA7B17" w:rsidRDefault="00A0204A" w:rsidP="00A768C8">
            <w:pPr>
              <w:spacing w:line="276" w:lineRule="auto"/>
              <w:jc w:val="both"/>
              <w:rPr>
                <w:rFonts w:ascii="Arial" w:hAnsi="Arial"/>
                <w:b/>
                <w:sz w:val="20"/>
                <w:szCs w:val="20"/>
              </w:rPr>
            </w:pPr>
          </w:p>
        </w:tc>
        <w:tc>
          <w:tcPr>
            <w:tcW w:w="5670" w:type="dxa"/>
          </w:tcPr>
          <w:p w14:paraId="5F478124" w14:textId="77777777" w:rsidR="00A0204A" w:rsidRPr="00FA7B17" w:rsidRDefault="00A0204A" w:rsidP="00A768C8">
            <w:pPr>
              <w:spacing w:line="276" w:lineRule="auto"/>
              <w:jc w:val="both"/>
              <w:rPr>
                <w:rFonts w:ascii="Arial" w:hAnsi="Arial"/>
                <w:sz w:val="20"/>
                <w:szCs w:val="20"/>
              </w:rPr>
            </w:pPr>
          </w:p>
        </w:tc>
      </w:tr>
      <w:tr w:rsidR="00EB0F2F" w:rsidRPr="00B6310F" w14:paraId="418BC743" w14:textId="77777777" w:rsidTr="00D256B3">
        <w:trPr>
          <w:trHeight w:val="325"/>
        </w:trPr>
        <w:tc>
          <w:tcPr>
            <w:tcW w:w="709" w:type="dxa"/>
          </w:tcPr>
          <w:p w14:paraId="02EC43EE" w14:textId="77777777" w:rsidR="00EB0F2F" w:rsidRPr="00FA7B17" w:rsidRDefault="00501A2A" w:rsidP="00A768C8">
            <w:pPr>
              <w:spacing w:line="276" w:lineRule="auto"/>
              <w:jc w:val="both"/>
              <w:rPr>
                <w:rFonts w:ascii="Arial" w:hAnsi="Arial"/>
                <w:sz w:val="20"/>
                <w:szCs w:val="20"/>
              </w:rPr>
            </w:pPr>
            <w:r w:rsidRPr="00FA7B17">
              <w:rPr>
                <w:rFonts w:ascii="Arial" w:hAnsi="Arial"/>
                <w:sz w:val="20"/>
                <w:szCs w:val="20"/>
              </w:rPr>
              <w:t>4.1</w:t>
            </w:r>
          </w:p>
        </w:tc>
        <w:tc>
          <w:tcPr>
            <w:tcW w:w="5670" w:type="dxa"/>
          </w:tcPr>
          <w:p w14:paraId="3CF6A953" w14:textId="77777777" w:rsidR="00EB0F2F" w:rsidRPr="00FA7B17" w:rsidRDefault="00EB0F2F" w:rsidP="00A768C8">
            <w:pPr>
              <w:spacing w:line="276" w:lineRule="auto"/>
              <w:jc w:val="both"/>
              <w:rPr>
                <w:rFonts w:ascii="Arial" w:hAnsi="Arial"/>
                <w:sz w:val="20"/>
                <w:szCs w:val="20"/>
              </w:rPr>
            </w:pPr>
            <w:r w:rsidRPr="00FA7B17">
              <w:rPr>
                <w:rFonts w:ascii="Arial" w:hAnsi="Arial"/>
                <w:sz w:val="20"/>
                <w:szCs w:val="20"/>
              </w:rPr>
              <w:t xml:space="preserve">Izdelava </w:t>
            </w:r>
            <w:r w:rsidR="00501A2A" w:rsidRPr="00FA7B17">
              <w:rPr>
                <w:rFonts w:ascii="Arial" w:hAnsi="Arial"/>
                <w:sz w:val="20"/>
                <w:szCs w:val="20"/>
              </w:rPr>
              <w:t xml:space="preserve">ustreznih podlag za pridobitev dopolnjenih smernic in izdelava gradiva za pridobitev dopolnjenih smernic NUP (če se izkaže za potrebno) </w:t>
            </w:r>
          </w:p>
        </w:tc>
        <w:tc>
          <w:tcPr>
            <w:tcW w:w="2977" w:type="dxa"/>
          </w:tcPr>
          <w:p w14:paraId="5DCAA0E8" w14:textId="77777777" w:rsidR="00EB0F2F" w:rsidRPr="00FA7B17" w:rsidRDefault="00EB0F2F" w:rsidP="00A768C8">
            <w:pPr>
              <w:spacing w:line="276" w:lineRule="auto"/>
              <w:jc w:val="both"/>
              <w:rPr>
                <w:rFonts w:ascii="Arial" w:hAnsi="Arial"/>
                <w:sz w:val="20"/>
                <w:szCs w:val="20"/>
              </w:rPr>
            </w:pPr>
            <w:r w:rsidRPr="00FA7B17">
              <w:rPr>
                <w:rFonts w:ascii="Arial" w:hAnsi="Arial"/>
                <w:sz w:val="20"/>
                <w:szCs w:val="20"/>
              </w:rPr>
              <w:t>Do 20 dni po naročilu s strani naročnika</w:t>
            </w:r>
          </w:p>
        </w:tc>
      </w:tr>
      <w:tr w:rsidR="00EB0F2F" w:rsidRPr="00B6310F" w14:paraId="40EFA22D" w14:textId="77777777" w:rsidTr="00D256B3">
        <w:trPr>
          <w:trHeight w:val="325"/>
        </w:trPr>
        <w:tc>
          <w:tcPr>
            <w:tcW w:w="709" w:type="dxa"/>
          </w:tcPr>
          <w:p w14:paraId="2A682D28" w14:textId="77777777" w:rsidR="00EB0F2F" w:rsidRPr="00FA7B17" w:rsidRDefault="00501A2A" w:rsidP="00A768C8">
            <w:pPr>
              <w:spacing w:line="276" w:lineRule="auto"/>
              <w:jc w:val="both"/>
              <w:rPr>
                <w:rFonts w:ascii="Arial" w:hAnsi="Arial"/>
                <w:sz w:val="20"/>
                <w:szCs w:val="20"/>
              </w:rPr>
            </w:pPr>
            <w:r w:rsidRPr="00FA7B17">
              <w:rPr>
                <w:rFonts w:ascii="Arial" w:hAnsi="Arial"/>
                <w:sz w:val="20"/>
                <w:szCs w:val="20"/>
              </w:rPr>
              <w:t>4.2</w:t>
            </w:r>
          </w:p>
        </w:tc>
        <w:tc>
          <w:tcPr>
            <w:tcW w:w="5670" w:type="dxa"/>
          </w:tcPr>
          <w:p w14:paraId="79992CDF" w14:textId="77777777" w:rsidR="00EB0F2F" w:rsidRPr="00FA7B17" w:rsidRDefault="00EB0F2F" w:rsidP="00A768C8">
            <w:pPr>
              <w:spacing w:line="276" w:lineRule="auto"/>
              <w:jc w:val="both"/>
              <w:rPr>
                <w:rFonts w:ascii="Arial" w:hAnsi="Arial"/>
                <w:sz w:val="20"/>
                <w:szCs w:val="20"/>
              </w:rPr>
            </w:pPr>
            <w:r w:rsidRPr="00FA7B17">
              <w:rPr>
                <w:rFonts w:ascii="Arial" w:hAnsi="Arial"/>
                <w:sz w:val="20"/>
                <w:szCs w:val="20"/>
              </w:rPr>
              <w:t>Dopolnitev Analize smernic</w:t>
            </w:r>
            <w:r w:rsidR="00501A2A" w:rsidRPr="00FA7B17">
              <w:rPr>
                <w:rFonts w:ascii="Arial" w:hAnsi="Arial"/>
                <w:sz w:val="20"/>
                <w:szCs w:val="20"/>
              </w:rPr>
              <w:t xml:space="preserve"> z morebitnimi dodatnimi smernicami (če se izkaže za potrebno) in dopolnitev problemske karte</w:t>
            </w:r>
            <w:r w:rsidR="008B54BB" w:rsidRPr="00FA7B17">
              <w:rPr>
                <w:rFonts w:ascii="Arial" w:hAnsi="Arial"/>
                <w:sz w:val="20"/>
                <w:szCs w:val="20"/>
              </w:rPr>
              <w:t xml:space="preserve"> </w:t>
            </w:r>
          </w:p>
        </w:tc>
        <w:tc>
          <w:tcPr>
            <w:tcW w:w="2977" w:type="dxa"/>
          </w:tcPr>
          <w:p w14:paraId="045B62F2" w14:textId="77777777" w:rsidR="00EB0F2F" w:rsidRPr="00FA7B17" w:rsidRDefault="00EB0F2F" w:rsidP="00A768C8">
            <w:pPr>
              <w:spacing w:line="276" w:lineRule="auto"/>
              <w:jc w:val="both"/>
              <w:rPr>
                <w:rFonts w:ascii="Arial" w:hAnsi="Arial"/>
                <w:sz w:val="20"/>
                <w:szCs w:val="20"/>
              </w:rPr>
            </w:pPr>
            <w:r w:rsidRPr="00FA7B17">
              <w:rPr>
                <w:rFonts w:ascii="Arial" w:hAnsi="Arial"/>
                <w:sz w:val="20"/>
                <w:szCs w:val="20"/>
              </w:rPr>
              <w:t>Do 10 dni po prejemu zadnje smernice NUP</w:t>
            </w:r>
          </w:p>
        </w:tc>
      </w:tr>
      <w:tr w:rsidR="008B54BB" w:rsidRPr="00B6310F" w14:paraId="795D899F" w14:textId="77777777" w:rsidTr="00D256B3">
        <w:trPr>
          <w:trHeight w:val="325"/>
        </w:trPr>
        <w:tc>
          <w:tcPr>
            <w:tcW w:w="709" w:type="dxa"/>
          </w:tcPr>
          <w:p w14:paraId="442D5E08" w14:textId="77777777" w:rsidR="008B54BB" w:rsidRPr="00FA7B17" w:rsidRDefault="008B54BB" w:rsidP="00A768C8">
            <w:pPr>
              <w:spacing w:line="276" w:lineRule="auto"/>
              <w:jc w:val="both"/>
              <w:rPr>
                <w:rFonts w:ascii="Arial" w:hAnsi="Arial"/>
                <w:sz w:val="20"/>
                <w:szCs w:val="20"/>
              </w:rPr>
            </w:pPr>
          </w:p>
        </w:tc>
        <w:tc>
          <w:tcPr>
            <w:tcW w:w="5670" w:type="dxa"/>
          </w:tcPr>
          <w:p w14:paraId="1B7D2FE7" w14:textId="77777777" w:rsidR="008B54BB" w:rsidRPr="00FA7B17" w:rsidRDefault="008B54BB" w:rsidP="008B54BB">
            <w:pPr>
              <w:spacing w:line="276" w:lineRule="auto"/>
              <w:jc w:val="both"/>
              <w:rPr>
                <w:rFonts w:ascii="Arial" w:hAnsi="Arial"/>
                <w:sz w:val="20"/>
                <w:szCs w:val="20"/>
              </w:rPr>
            </w:pPr>
            <w:r w:rsidRPr="00FA7B17">
              <w:rPr>
                <w:rFonts w:ascii="Arial" w:hAnsi="Arial"/>
                <w:sz w:val="20"/>
                <w:szCs w:val="20"/>
              </w:rPr>
              <w:t>Doponitev elaboratov Izdelava Elaborata optimizacij proge (dodatne preliminarne projektne preveritve, povezne ureditve …)</w:t>
            </w:r>
          </w:p>
          <w:p w14:paraId="2CA35FF9" w14:textId="77777777" w:rsidR="008B54BB" w:rsidRPr="00FA7B17" w:rsidRDefault="008B54BB" w:rsidP="008B54BB">
            <w:pPr>
              <w:spacing w:line="276" w:lineRule="auto"/>
              <w:jc w:val="both"/>
              <w:rPr>
                <w:rFonts w:ascii="Arial" w:hAnsi="Arial"/>
                <w:sz w:val="20"/>
                <w:szCs w:val="20"/>
              </w:rPr>
            </w:pPr>
            <w:r w:rsidRPr="00FA7B17">
              <w:rPr>
                <w:rFonts w:ascii="Arial" w:hAnsi="Arial"/>
                <w:sz w:val="20"/>
                <w:szCs w:val="20"/>
              </w:rPr>
              <w:t>Izdelava Elaborata ureditev Lavrice in Škofljice</w:t>
            </w:r>
          </w:p>
        </w:tc>
        <w:tc>
          <w:tcPr>
            <w:tcW w:w="2977" w:type="dxa"/>
          </w:tcPr>
          <w:p w14:paraId="12A5AFFF" w14:textId="77777777" w:rsidR="008B54BB" w:rsidRPr="00FA7B17" w:rsidRDefault="008B54BB" w:rsidP="00A768C8">
            <w:pPr>
              <w:spacing w:line="276" w:lineRule="auto"/>
              <w:jc w:val="both"/>
              <w:rPr>
                <w:rFonts w:ascii="Arial" w:hAnsi="Arial"/>
                <w:sz w:val="20"/>
                <w:szCs w:val="20"/>
              </w:rPr>
            </w:pPr>
          </w:p>
        </w:tc>
      </w:tr>
      <w:tr w:rsidR="008B54BB" w:rsidRPr="00B6310F" w14:paraId="7E5106E2" w14:textId="77777777" w:rsidTr="00D256B3">
        <w:trPr>
          <w:trHeight w:val="325"/>
        </w:trPr>
        <w:tc>
          <w:tcPr>
            <w:tcW w:w="709" w:type="dxa"/>
          </w:tcPr>
          <w:p w14:paraId="14759D9D" w14:textId="77777777" w:rsidR="008B54BB" w:rsidRPr="00FA7B17" w:rsidRDefault="008B54BB" w:rsidP="00A768C8">
            <w:pPr>
              <w:spacing w:line="276" w:lineRule="auto"/>
              <w:jc w:val="both"/>
              <w:rPr>
                <w:rFonts w:ascii="Arial" w:hAnsi="Arial"/>
                <w:sz w:val="20"/>
                <w:szCs w:val="20"/>
              </w:rPr>
            </w:pPr>
          </w:p>
        </w:tc>
        <w:tc>
          <w:tcPr>
            <w:tcW w:w="5670" w:type="dxa"/>
          </w:tcPr>
          <w:p w14:paraId="7F2C4575" w14:textId="77777777" w:rsidR="008B54BB" w:rsidRPr="00FA7B17" w:rsidRDefault="008B54BB" w:rsidP="00A768C8">
            <w:pPr>
              <w:spacing w:line="276" w:lineRule="auto"/>
              <w:jc w:val="both"/>
              <w:rPr>
                <w:rFonts w:ascii="Arial" w:hAnsi="Arial"/>
                <w:sz w:val="20"/>
                <w:szCs w:val="20"/>
              </w:rPr>
            </w:pPr>
            <w:r w:rsidRPr="00FA7B17">
              <w:rPr>
                <w:rFonts w:ascii="Arial" w:hAnsi="Arial"/>
                <w:sz w:val="20"/>
                <w:szCs w:val="20"/>
              </w:rPr>
              <w:t>IZDELAVA ELABORATA Z UTEMELJENIM PREDLOGOM REŠITEV ZA OBRAVNAVO V ŠTUDIJI VARIANT</w:t>
            </w:r>
          </w:p>
        </w:tc>
        <w:tc>
          <w:tcPr>
            <w:tcW w:w="2977" w:type="dxa"/>
          </w:tcPr>
          <w:p w14:paraId="607186E6" w14:textId="77777777" w:rsidR="008B54BB" w:rsidRPr="00FA7B17" w:rsidRDefault="008B54BB" w:rsidP="00A768C8">
            <w:pPr>
              <w:spacing w:line="276" w:lineRule="auto"/>
              <w:jc w:val="both"/>
              <w:rPr>
                <w:rFonts w:ascii="Arial" w:hAnsi="Arial"/>
                <w:sz w:val="20"/>
                <w:szCs w:val="20"/>
              </w:rPr>
            </w:pPr>
          </w:p>
        </w:tc>
      </w:tr>
      <w:tr w:rsidR="00F32B9B" w:rsidRPr="00B6310F" w14:paraId="1B5D3498" w14:textId="77777777" w:rsidTr="00D256B3">
        <w:trPr>
          <w:gridAfter w:val="1"/>
          <w:wAfter w:w="2977" w:type="dxa"/>
          <w:trHeight w:val="334"/>
        </w:trPr>
        <w:tc>
          <w:tcPr>
            <w:tcW w:w="709" w:type="dxa"/>
          </w:tcPr>
          <w:p w14:paraId="05820A6F" w14:textId="77777777" w:rsidR="00EB0F2F" w:rsidRPr="00FA7B17" w:rsidRDefault="00EB47AE" w:rsidP="00A768C8">
            <w:pPr>
              <w:spacing w:line="276" w:lineRule="auto"/>
              <w:jc w:val="both"/>
              <w:rPr>
                <w:rFonts w:ascii="Arial" w:hAnsi="Arial"/>
                <w:sz w:val="20"/>
                <w:szCs w:val="20"/>
              </w:rPr>
            </w:pPr>
            <w:r w:rsidRPr="00FA7B17">
              <w:rPr>
                <w:rFonts w:ascii="Arial" w:hAnsi="Arial"/>
                <w:b/>
                <w:sz w:val="20"/>
                <w:szCs w:val="20"/>
              </w:rPr>
              <w:t>6</w:t>
            </w:r>
            <w:r w:rsidR="00EB0F2F" w:rsidRPr="00FA7B17">
              <w:rPr>
                <w:rFonts w:ascii="Arial" w:hAnsi="Arial"/>
                <w:b/>
                <w:sz w:val="20"/>
                <w:szCs w:val="20"/>
              </w:rPr>
              <w:t>.</w:t>
            </w:r>
          </w:p>
        </w:tc>
        <w:tc>
          <w:tcPr>
            <w:tcW w:w="5670" w:type="dxa"/>
          </w:tcPr>
          <w:p w14:paraId="68D70163" w14:textId="77777777" w:rsidR="00EB0F2F" w:rsidRPr="00FA7B17" w:rsidRDefault="00EB0F2F" w:rsidP="00A768C8">
            <w:pPr>
              <w:spacing w:line="276" w:lineRule="auto"/>
              <w:jc w:val="both"/>
              <w:rPr>
                <w:rFonts w:ascii="Arial" w:hAnsi="Arial"/>
                <w:sz w:val="20"/>
                <w:szCs w:val="20"/>
              </w:rPr>
            </w:pPr>
            <w:r w:rsidRPr="00FA7B17">
              <w:rPr>
                <w:rFonts w:ascii="Arial" w:hAnsi="Arial"/>
                <w:b/>
                <w:sz w:val="20"/>
                <w:szCs w:val="20"/>
              </w:rPr>
              <w:t xml:space="preserve">STROKOVNE PODLAGE ZA ŠV/PIZ </w:t>
            </w:r>
          </w:p>
        </w:tc>
      </w:tr>
      <w:tr w:rsidR="00BA0F54" w:rsidRPr="00B6310F" w14:paraId="77D15DD0" w14:textId="77777777" w:rsidTr="00D256B3">
        <w:trPr>
          <w:trHeight w:val="325"/>
        </w:trPr>
        <w:tc>
          <w:tcPr>
            <w:tcW w:w="709" w:type="dxa"/>
          </w:tcPr>
          <w:p w14:paraId="61B767D6"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6.1</w:t>
            </w:r>
          </w:p>
        </w:tc>
        <w:tc>
          <w:tcPr>
            <w:tcW w:w="5670" w:type="dxa"/>
          </w:tcPr>
          <w:p w14:paraId="5417548F"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 xml:space="preserve">Gradbeno tehnične rešitve trase (podrobnejše obdelane idejne rešitve za nadgradnjo železniške proge z vsemi povezanimi ureditvami in </w:t>
            </w:r>
            <w:r w:rsidR="00B25C32" w:rsidRPr="00FA7B17">
              <w:rPr>
                <w:rFonts w:ascii="Arial" w:hAnsi="Arial"/>
                <w:sz w:val="20"/>
                <w:szCs w:val="20"/>
              </w:rPr>
              <w:t>oceno investicije posegov</w:t>
            </w:r>
            <w:r w:rsidRPr="00FA7B17">
              <w:rPr>
                <w:rFonts w:ascii="Arial" w:hAnsi="Arial"/>
                <w:sz w:val="20"/>
                <w:szCs w:val="20"/>
              </w:rPr>
              <w:t>)</w:t>
            </w:r>
          </w:p>
        </w:tc>
        <w:tc>
          <w:tcPr>
            <w:tcW w:w="2977" w:type="dxa"/>
            <w:vMerge w:val="restart"/>
            <w:vAlign w:val="center"/>
          </w:tcPr>
          <w:p w14:paraId="1E13C74C" w14:textId="77777777" w:rsidR="00BA0F54" w:rsidRPr="00FA7B17" w:rsidRDefault="00BA0F54" w:rsidP="00A768C8">
            <w:pPr>
              <w:spacing w:line="276" w:lineRule="auto"/>
              <w:jc w:val="center"/>
              <w:rPr>
                <w:rFonts w:ascii="Arial" w:hAnsi="Arial"/>
                <w:sz w:val="20"/>
                <w:szCs w:val="20"/>
              </w:rPr>
            </w:pPr>
            <w:r w:rsidRPr="00FA7B17">
              <w:rPr>
                <w:rFonts w:ascii="Arial" w:hAnsi="Arial"/>
                <w:sz w:val="20"/>
                <w:szCs w:val="20"/>
              </w:rPr>
              <w:t>160 dni po uskladitvi (predstavitvi) rešitev, obravnavanih v optimizacijah</w:t>
            </w:r>
          </w:p>
        </w:tc>
      </w:tr>
      <w:tr w:rsidR="00BA0F54" w:rsidRPr="00B6310F" w14:paraId="02F2B285" w14:textId="77777777" w:rsidTr="00D256B3">
        <w:trPr>
          <w:trHeight w:val="325"/>
        </w:trPr>
        <w:tc>
          <w:tcPr>
            <w:tcW w:w="709" w:type="dxa"/>
          </w:tcPr>
          <w:p w14:paraId="3608DF09"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6.2</w:t>
            </w:r>
          </w:p>
        </w:tc>
        <w:tc>
          <w:tcPr>
            <w:tcW w:w="5670" w:type="dxa"/>
          </w:tcPr>
          <w:p w14:paraId="0D613A75"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Elaborat faznosti in etapnosti gradnje, izhodiščnih rešitev za izvedbo po VDJK in rešitev za uskladitev z drugimi projekti na obravnavanem območju</w:t>
            </w:r>
          </w:p>
        </w:tc>
        <w:tc>
          <w:tcPr>
            <w:tcW w:w="2977" w:type="dxa"/>
            <w:vMerge/>
          </w:tcPr>
          <w:p w14:paraId="660C5A57" w14:textId="77777777" w:rsidR="00BA0F54" w:rsidRPr="00FA7B17" w:rsidRDefault="00BA0F54" w:rsidP="00A768C8">
            <w:pPr>
              <w:spacing w:line="276" w:lineRule="auto"/>
              <w:jc w:val="both"/>
              <w:rPr>
                <w:rFonts w:ascii="Arial" w:hAnsi="Arial"/>
                <w:sz w:val="20"/>
                <w:szCs w:val="20"/>
              </w:rPr>
            </w:pPr>
          </w:p>
        </w:tc>
      </w:tr>
      <w:tr w:rsidR="00BA0F54" w:rsidRPr="00B6310F" w14:paraId="48FA123C" w14:textId="77777777" w:rsidTr="00D256B3">
        <w:trPr>
          <w:trHeight w:val="325"/>
        </w:trPr>
        <w:tc>
          <w:tcPr>
            <w:tcW w:w="709" w:type="dxa"/>
          </w:tcPr>
          <w:p w14:paraId="33B755E9"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6.3</w:t>
            </w:r>
          </w:p>
        </w:tc>
        <w:tc>
          <w:tcPr>
            <w:tcW w:w="5670" w:type="dxa"/>
          </w:tcPr>
          <w:p w14:paraId="1B678AF7"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Geološko geotehnični elaborat in hidrogeološka analiza (po prilogi Predlog programa geološko geotehniških in hidrogeoloških raziskav)</w:t>
            </w:r>
          </w:p>
        </w:tc>
        <w:tc>
          <w:tcPr>
            <w:tcW w:w="2977" w:type="dxa"/>
            <w:vMerge/>
          </w:tcPr>
          <w:p w14:paraId="6E4ADC80" w14:textId="77777777" w:rsidR="00BA0F54" w:rsidRPr="00FA7B17" w:rsidRDefault="00BA0F54" w:rsidP="00A768C8">
            <w:pPr>
              <w:spacing w:line="276" w:lineRule="auto"/>
              <w:jc w:val="both"/>
              <w:rPr>
                <w:rFonts w:ascii="Arial" w:hAnsi="Arial"/>
                <w:sz w:val="20"/>
                <w:szCs w:val="20"/>
              </w:rPr>
            </w:pPr>
          </w:p>
        </w:tc>
      </w:tr>
      <w:tr w:rsidR="00BA0F54" w:rsidRPr="00B6310F" w14:paraId="7F5C175B" w14:textId="77777777" w:rsidTr="00D256B3">
        <w:trPr>
          <w:trHeight w:val="325"/>
        </w:trPr>
        <w:tc>
          <w:tcPr>
            <w:tcW w:w="709" w:type="dxa"/>
          </w:tcPr>
          <w:p w14:paraId="3C9A6BD4"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6.4</w:t>
            </w:r>
          </w:p>
        </w:tc>
        <w:tc>
          <w:tcPr>
            <w:tcW w:w="5670" w:type="dxa"/>
          </w:tcPr>
          <w:p w14:paraId="0B276A4D"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Strokovne podlage s področja upravljanja z vodami skladno s splošnimi in posebnimi smernicami DRSV (januar 2022)</w:t>
            </w:r>
          </w:p>
        </w:tc>
        <w:tc>
          <w:tcPr>
            <w:tcW w:w="2977" w:type="dxa"/>
            <w:vMerge/>
          </w:tcPr>
          <w:p w14:paraId="0225CDFD" w14:textId="77777777" w:rsidR="00BA0F54" w:rsidRPr="00FA7B17" w:rsidRDefault="00BA0F54" w:rsidP="00A768C8">
            <w:pPr>
              <w:spacing w:line="276" w:lineRule="auto"/>
              <w:jc w:val="both"/>
              <w:rPr>
                <w:rFonts w:ascii="Arial" w:hAnsi="Arial"/>
                <w:sz w:val="20"/>
                <w:szCs w:val="20"/>
                <w:highlight w:val="yellow"/>
              </w:rPr>
            </w:pPr>
          </w:p>
        </w:tc>
      </w:tr>
      <w:tr w:rsidR="00BA0F54" w:rsidRPr="00B6310F" w14:paraId="020056C2" w14:textId="77777777" w:rsidTr="00D256B3">
        <w:trPr>
          <w:trHeight w:val="325"/>
        </w:trPr>
        <w:tc>
          <w:tcPr>
            <w:tcW w:w="709" w:type="dxa"/>
          </w:tcPr>
          <w:p w14:paraId="0AF903F6"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6.5</w:t>
            </w:r>
          </w:p>
        </w:tc>
        <w:tc>
          <w:tcPr>
            <w:tcW w:w="5670" w:type="dxa"/>
          </w:tcPr>
          <w:p w14:paraId="0E19AF30"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Izdelava HHŠ</w:t>
            </w:r>
          </w:p>
        </w:tc>
        <w:tc>
          <w:tcPr>
            <w:tcW w:w="2977" w:type="dxa"/>
            <w:vMerge/>
          </w:tcPr>
          <w:p w14:paraId="0A628E78" w14:textId="77777777" w:rsidR="00BA0F54" w:rsidRPr="00FA7B17" w:rsidRDefault="00BA0F54" w:rsidP="00A768C8">
            <w:pPr>
              <w:spacing w:line="276" w:lineRule="auto"/>
              <w:jc w:val="both"/>
              <w:rPr>
                <w:rFonts w:ascii="Arial" w:hAnsi="Arial"/>
                <w:sz w:val="20"/>
                <w:szCs w:val="20"/>
                <w:highlight w:val="yellow"/>
              </w:rPr>
            </w:pPr>
          </w:p>
        </w:tc>
      </w:tr>
      <w:tr w:rsidR="00BA0F54" w:rsidRPr="00B6310F" w14:paraId="594FF3C6" w14:textId="77777777" w:rsidTr="00D256B3">
        <w:trPr>
          <w:trHeight w:val="325"/>
        </w:trPr>
        <w:tc>
          <w:tcPr>
            <w:tcW w:w="709" w:type="dxa"/>
          </w:tcPr>
          <w:p w14:paraId="620CF6B0"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6.6</w:t>
            </w:r>
          </w:p>
        </w:tc>
        <w:tc>
          <w:tcPr>
            <w:tcW w:w="5670" w:type="dxa"/>
          </w:tcPr>
          <w:p w14:paraId="2660B035" w14:textId="77777777" w:rsidR="00BA0F54" w:rsidRPr="00FA7B17" w:rsidRDefault="00BA0F54" w:rsidP="00A768C8">
            <w:pPr>
              <w:spacing w:line="276" w:lineRule="auto"/>
              <w:jc w:val="both"/>
              <w:rPr>
                <w:rFonts w:ascii="Arial" w:hAnsi="Arial"/>
                <w:sz w:val="20"/>
                <w:szCs w:val="20"/>
                <w:highlight w:val="yellow"/>
              </w:rPr>
            </w:pPr>
            <w:r w:rsidRPr="00FA7B17">
              <w:rPr>
                <w:rFonts w:ascii="Arial" w:hAnsi="Arial"/>
                <w:sz w:val="20"/>
                <w:szCs w:val="20"/>
              </w:rPr>
              <w:t>Analiza tveganja za onesnaženje vodnega telesa podzemne vode</w:t>
            </w:r>
          </w:p>
        </w:tc>
        <w:tc>
          <w:tcPr>
            <w:tcW w:w="2977" w:type="dxa"/>
            <w:vMerge/>
          </w:tcPr>
          <w:p w14:paraId="6654ABCE" w14:textId="77777777" w:rsidR="00BA0F54" w:rsidRPr="00FA7B17" w:rsidRDefault="00BA0F54" w:rsidP="00A768C8">
            <w:pPr>
              <w:spacing w:line="276" w:lineRule="auto"/>
              <w:jc w:val="both"/>
              <w:rPr>
                <w:rFonts w:ascii="Arial" w:hAnsi="Arial"/>
                <w:sz w:val="20"/>
                <w:szCs w:val="20"/>
                <w:highlight w:val="yellow"/>
              </w:rPr>
            </w:pPr>
          </w:p>
        </w:tc>
      </w:tr>
      <w:tr w:rsidR="00BA0F54" w:rsidRPr="00B6310F" w14:paraId="6405794F" w14:textId="77777777" w:rsidTr="00D256B3">
        <w:trPr>
          <w:trHeight w:val="325"/>
        </w:trPr>
        <w:tc>
          <w:tcPr>
            <w:tcW w:w="709" w:type="dxa"/>
          </w:tcPr>
          <w:p w14:paraId="6B47C905"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6.7</w:t>
            </w:r>
          </w:p>
        </w:tc>
        <w:tc>
          <w:tcPr>
            <w:tcW w:w="5670" w:type="dxa"/>
          </w:tcPr>
          <w:p w14:paraId="3BF7B9B5"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Elaborat načinov ravnanja z viški zemeljskih izkopov</w:t>
            </w:r>
          </w:p>
        </w:tc>
        <w:tc>
          <w:tcPr>
            <w:tcW w:w="2977" w:type="dxa"/>
            <w:vMerge/>
          </w:tcPr>
          <w:p w14:paraId="299C1605" w14:textId="77777777" w:rsidR="00BA0F54" w:rsidRPr="00FA7B17" w:rsidRDefault="00BA0F54" w:rsidP="00A768C8">
            <w:pPr>
              <w:spacing w:line="276" w:lineRule="auto"/>
              <w:jc w:val="both"/>
              <w:rPr>
                <w:rFonts w:ascii="Arial" w:hAnsi="Arial"/>
                <w:sz w:val="20"/>
                <w:szCs w:val="20"/>
                <w:highlight w:val="yellow"/>
              </w:rPr>
            </w:pPr>
          </w:p>
        </w:tc>
      </w:tr>
      <w:tr w:rsidR="00BA0F54" w:rsidRPr="00B6310F" w14:paraId="1574FE7D" w14:textId="77777777" w:rsidTr="00D256B3">
        <w:trPr>
          <w:trHeight w:val="325"/>
        </w:trPr>
        <w:tc>
          <w:tcPr>
            <w:tcW w:w="709" w:type="dxa"/>
          </w:tcPr>
          <w:p w14:paraId="410BAE15"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6.8</w:t>
            </w:r>
          </w:p>
        </w:tc>
        <w:tc>
          <w:tcPr>
            <w:tcW w:w="5670" w:type="dxa"/>
          </w:tcPr>
          <w:p w14:paraId="7822220F"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Ocena obremenitve s hrupom s predlogom protihrupnih ukrepov za vse variante rešitve</w:t>
            </w:r>
          </w:p>
        </w:tc>
        <w:tc>
          <w:tcPr>
            <w:tcW w:w="2977" w:type="dxa"/>
            <w:vMerge/>
          </w:tcPr>
          <w:p w14:paraId="50818FC3" w14:textId="77777777" w:rsidR="00BA0F54" w:rsidRPr="00FA7B17" w:rsidRDefault="00BA0F54" w:rsidP="00A768C8">
            <w:pPr>
              <w:spacing w:line="276" w:lineRule="auto"/>
              <w:jc w:val="both"/>
              <w:rPr>
                <w:rFonts w:ascii="Arial" w:hAnsi="Arial"/>
                <w:sz w:val="20"/>
                <w:szCs w:val="20"/>
                <w:highlight w:val="yellow"/>
              </w:rPr>
            </w:pPr>
          </w:p>
        </w:tc>
      </w:tr>
      <w:tr w:rsidR="00BA0F54" w:rsidRPr="00B6310F" w14:paraId="1A963055" w14:textId="77777777" w:rsidTr="00D256B3">
        <w:trPr>
          <w:trHeight w:val="325"/>
        </w:trPr>
        <w:tc>
          <w:tcPr>
            <w:tcW w:w="709" w:type="dxa"/>
          </w:tcPr>
          <w:p w14:paraId="4453C24C"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6.9</w:t>
            </w:r>
          </w:p>
        </w:tc>
        <w:tc>
          <w:tcPr>
            <w:tcW w:w="5670" w:type="dxa"/>
          </w:tcPr>
          <w:p w14:paraId="5C51C2FC"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Ocena tveganja za nesreče (vključno z oceno tveganja za požare)</w:t>
            </w:r>
          </w:p>
        </w:tc>
        <w:tc>
          <w:tcPr>
            <w:tcW w:w="2977" w:type="dxa"/>
            <w:vMerge/>
          </w:tcPr>
          <w:p w14:paraId="47B23488" w14:textId="77777777" w:rsidR="00BA0F54" w:rsidRPr="00FA7B17" w:rsidRDefault="00BA0F54" w:rsidP="00A768C8">
            <w:pPr>
              <w:spacing w:line="276" w:lineRule="auto"/>
              <w:jc w:val="both"/>
              <w:rPr>
                <w:rFonts w:ascii="Arial" w:hAnsi="Arial"/>
                <w:sz w:val="20"/>
                <w:szCs w:val="20"/>
                <w:highlight w:val="yellow"/>
              </w:rPr>
            </w:pPr>
          </w:p>
        </w:tc>
      </w:tr>
      <w:tr w:rsidR="00BA0F54" w:rsidRPr="00B6310F" w14:paraId="1215FA44" w14:textId="77777777" w:rsidTr="00D256B3">
        <w:trPr>
          <w:trHeight w:val="325"/>
        </w:trPr>
        <w:tc>
          <w:tcPr>
            <w:tcW w:w="709" w:type="dxa"/>
          </w:tcPr>
          <w:p w14:paraId="0EC8E813"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6.10</w:t>
            </w:r>
          </w:p>
        </w:tc>
        <w:tc>
          <w:tcPr>
            <w:tcW w:w="5670" w:type="dxa"/>
          </w:tcPr>
          <w:p w14:paraId="4C7BE769"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Elaborat vplivov elektromagnetnega sevanja</w:t>
            </w:r>
          </w:p>
        </w:tc>
        <w:tc>
          <w:tcPr>
            <w:tcW w:w="2977" w:type="dxa"/>
            <w:vMerge/>
          </w:tcPr>
          <w:p w14:paraId="48697E10" w14:textId="77777777" w:rsidR="00BA0F54" w:rsidRPr="00FA7B17" w:rsidRDefault="00BA0F54" w:rsidP="00A768C8">
            <w:pPr>
              <w:spacing w:line="276" w:lineRule="auto"/>
              <w:jc w:val="both"/>
              <w:rPr>
                <w:rFonts w:ascii="Arial" w:hAnsi="Arial"/>
                <w:sz w:val="20"/>
                <w:szCs w:val="20"/>
                <w:highlight w:val="yellow"/>
              </w:rPr>
            </w:pPr>
          </w:p>
        </w:tc>
      </w:tr>
      <w:tr w:rsidR="00BA0F54" w:rsidRPr="00B6310F" w14:paraId="01781CD3" w14:textId="77777777" w:rsidTr="00D256B3">
        <w:trPr>
          <w:trHeight w:val="325"/>
        </w:trPr>
        <w:tc>
          <w:tcPr>
            <w:tcW w:w="709" w:type="dxa"/>
          </w:tcPr>
          <w:p w14:paraId="702EBCFF"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6.11</w:t>
            </w:r>
          </w:p>
        </w:tc>
        <w:tc>
          <w:tcPr>
            <w:tcW w:w="5670" w:type="dxa"/>
          </w:tcPr>
          <w:p w14:paraId="4C15689D"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Izdelava 3D vizualizacije</w:t>
            </w:r>
          </w:p>
        </w:tc>
        <w:tc>
          <w:tcPr>
            <w:tcW w:w="2977" w:type="dxa"/>
          </w:tcPr>
          <w:p w14:paraId="6C5B311D" w14:textId="77777777" w:rsidR="00BA0F54" w:rsidRPr="00FA7B17" w:rsidRDefault="00BA0F54" w:rsidP="00A768C8">
            <w:pPr>
              <w:spacing w:line="276" w:lineRule="auto"/>
              <w:jc w:val="both"/>
              <w:rPr>
                <w:rFonts w:ascii="Arial" w:hAnsi="Arial"/>
                <w:sz w:val="20"/>
                <w:szCs w:val="20"/>
                <w:highlight w:val="yellow"/>
              </w:rPr>
            </w:pPr>
            <w:r w:rsidRPr="00FA7B17">
              <w:rPr>
                <w:rFonts w:ascii="Arial" w:hAnsi="Arial"/>
                <w:sz w:val="20"/>
                <w:szCs w:val="20"/>
              </w:rPr>
              <w:t>30 dni po zaključku oz. prejemu strokovnih podlag</w:t>
            </w:r>
          </w:p>
        </w:tc>
      </w:tr>
      <w:tr w:rsidR="009075EC" w:rsidRPr="00B6310F" w14:paraId="65B0B82C" w14:textId="77777777" w:rsidTr="00D256B3">
        <w:trPr>
          <w:trHeight w:val="325"/>
        </w:trPr>
        <w:tc>
          <w:tcPr>
            <w:tcW w:w="709" w:type="dxa"/>
          </w:tcPr>
          <w:p w14:paraId="77F684B8" w14:textId="77777777" w:rsidR="009075EC" w:rsidRPr="00FA7B17" w:rsidRDefault="009075EC" w:rsidP="00A768C8">
            <w:pPr>
              <w:spacing w:line="276" w:lineRule="auto"/>
              <w:jc w:val="both"/>
              <w:rPr>
                <w:rFonts w:ascii="Arial" w:hAnsi="Arial"/>
                <w:b/>
                <w:sz w:val="20"/>
                <w:szCs w:val="20"/>
              </w:rPr>
            </w:pPr>
          </w:p>
        </w:tc>
        <w:tc>
          <w:tcPr>
            <w:tcW w:w="5670" w:type="dxa"/>
          </w:tcPr>
          <w:p w14:paraId="474E7E48" w14:textId="77777777" w:rsidR="009075EC" w:rsidRPr="00FA7B17" w:rsidRDefault="00BA0F54" w:rsidP="00A768C8">
            <w:pPr>
              <w:spacing w:line="276" w:lineRule="auto"/>
              <w:jc w:val="both"/>
              <w:rPr>
                <w:rFonts w:ascii="Arial" w:hAnsi="Arial"/>
                <w:b/>
                <w:sz w:val="20"/>
                <w:szCs w:val="20"/>
              </w:rPr>
            </w:pPr>
            <w:r w:rsidRPr="00FA7B17">
              <w:rPr>
                <w:rFonts w:ascii="Arial" w:hAnsi="Arial"/>
                <w:b/>
                <w:sz w:val="20"/>
                <w:szCs w:val="20"/>
              </w:rPr>
              <w:t>PROMETNI IN PROMETNO TEHNOLOŠKI ELABORAT TER VREDNOTENJE</w:t>
            </w:r>
          </w:p>
        </w:tc>
        <w:tc>
          <w:tcPr>
            <w:tcW w:w="2977" w:type="dxa"/>
          </w:tcPr>
          <w:p w14:paraId="294F63B4" w14:textId="77777777" w:rsidR="009075EC" w:rsidRPr="00FA7B17" w:rsidRDefault="009075EC" w:rsidP="00A768C8">
            <w:pPr>
              <w:spacing w:line="276" w:lineRule="auto"/>
              <w:jc w:val="both"/>
              <w:rPr>
                <w:rFonts w:ascii="Arial" w:hAnsi="Arial"/>
                <w:sz w:val="20"/>
                <w:szCs w:val="20"/>
              </w:rPr>
            </w:pPr>
          </w:p>
        </w:tc>
      </w:tr>
      <w:tr w:rsidR="00B25C32" w:rsidRPr="00B6310F" w14:paraId="767C6602" w14:textId="77777777" w:rsidTr="00D256B3">
        <w:trPr>
          <w:trHeight w:val="325"/>
        </w:trPr>
        <w:tc>
          <w:tcPr>
            <w:tcW w:w="709" w:type="dxa"/>
          </w:tcPr>
          <w:p w14:paraId="47964A46" w14:textId="77777777" w:rsidR="00B25C32" w:rsidRPr="00FA7B17" w:rsidRDefault="003A2303" w:rsidP="00A768C8">
            <w:pPr>
              <w:spacing w:line="276" w:lineRule="auto"/>
              <w:jc w:val="both"/>
              <w:rPr>
                <w:rFonts w:ascii="Arial" w:hAnsi="Arial"/>
                <w:b/>
                <w:sz w:val="20"/>
                <w:szCs w:val="20"/>
              </w:rPr>
            </w:pPr>
            <w:r w:rsidRPr="00FA7B17">
              <w:rPr>
                <w:rFonts w:ascii="Arial" w:hAnsi="Arial"/>
                <w:b/>
                <w:sz w:val="20"/>
                <w:szCs w:val="20"/>
              </w:rPr>
              <w:t>6.12</w:t>
            </w:r>
          </w:p>
        </w:tc>
        <w:tc>
          <w:tcPr>
            <w:tcW w:w="5670" w:type="dxa"/>
          </w:tcPr>
          <w:p w14:paraId="6BAC348C" w14:textId="77777777" w:rsidR="00B25C32" w:rsidRPr="00FA7B17" w:rsidRDefault="00B25C32" w:rsidP="00A768C8">
            <w:pPr>
              <w:spacing w:line="276" w:lineRule="auto"/>
              <w:jc w:val="both"/>
              <w:rPr>
                <w:rFonts w:ascii="Arial" w:hAnsi="Arial"/>
                <w:sz w:val="20"/>
                <w:szCs w:val="20"/>
              </w:rPr>
            </w:pPr>
            <w:r w:rsidRPr="00FA7B17">
              <w:rPr>
                <w:rFonts w:ascii="Arial" w:hAnsi="Arial"/>
                <w:sz w:val="20"/>
                <w:szCs w:val="20"/>
              </w:rPr>
              <w:t>Izdelava prometnega in prometno tehnološkega elaborata – obstoječe stanje</w:t>
            </w:r>
          </w:p>
        </w:tc>
        <w:tc>
          <w:tcPr>
            <w:tcW w:w="2977" w:type="dxa"/>
          </w:tcPr>
          <w:p w14:paraId="4868C5E3" w14:textId="77777777" w:rsidR="00B25C32" w:rsidRPr="00FA7B17" w:rsidRDefault="00F5552F" w:rsidP="00A768C8">
            <w:pPr>
              <w:spacing w:line="276" w:lineRule="auto"/>
              <w:jc w:val="both"/>
              <w:rPr>
                <w:rFonts w:ascii="Arial" w:hAnsi="Arial"/>
                <w:sz w:val="20"/>
                <w:szCs w:val="20"/>
              </w:rPr>
            </w:pPr>
            <w:r w:rsidRPr="00FA7B17">
              <w:rPr>
                <w:rFonts w:ascii="Arial" w:hAnsi="Arial"/>
                <w:sz w:val="20"/>
                <w:szCs w:val="20"/>
              </w:rPr>
              <w:t>30 dni po uvedbi v delo</w:t>
            </w:r>
          </w:p>
        </w:tc>
      </w:tr>
      <w:tr w:rsidR="00BA0F54" w:rsidRPr="00B6310F" w14:paraId="74181167" w14:textId="77777777" w:rsidTr="00D256B3">
        <w:trPr>
          <w:trHeight w:val="325"/>
        </w:trPr>
        <w:tc>
          <w:tcPr>
            <w:tcW w:w="709" w:type="dxa"/>
          </w:tcPr>
          <w:p w14:paraId="1D62650C" w14:textId="77777777" w:rsidR="00BA0F54" w:rsidRPr="00FA7B17" w:rsidRDefault="003A2303" w:rsidP="00A768C8">
            <w:pPr>
              <w:spacing w:line="276" w:lineRule="auto"/>
              <w:jc w:val="both"/>
              <w:rPr>
                <w:rFonts w:ascii="Arial" w:hAnsi="Arial"/>
                <w:sz w:val="20"/>
                <w:szCs w:val="20"/>
              </w:rPr>
            </w:pPr>
            <w:r w:rsidRPr="00FA7B17">
              <w:rPr>
                <w:rFonts w:ascii="Arial" w:hAnsi="Arial"/>
                <w:sz w:val="20"/>
                <w:szCs w:val="20"/>
              </w:rPr>
              <w:t>6.13</w:t>
            </w:r>
          </w:p>
        </w:tc>
        <w:tc>
          <w:tcPr>
            <w:tcW w:w="5670" w:type="dxa"/>
          </w:tcPr>
          <w:p w14:paraId="62CB3CD2"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Izdelava prometnega in prometno tehnološkega elaborata</w:t>
            </w:r>
            <w:r w:rsidR="00B25C32" w:rsidRPr="00FA7B17">
              <w:rPr>
                <w:rFonts w:ascii="Arial" w:hAnsi="Arial"/>
                <w:sz w:val="20"/>
                <w:szCs w:val="20"/>
              </w:rPr>
              <w:t xml:space="preserve"> – končni elaborat</w:t>
            </w:r>
          </w:p>
        </w:tc>
        <w:tc>
          <w:tcPr>
            <w:tcW w:w="2977" w:type="dxa"/>
          </w:tcPr>
          <w:p w14:paraId="29E93EB9"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160 dni po uskladitvi (predstavitvi) rešitev, obravnavanih v optimizacijah</w:t>
            </w:r>
          </w:p>
        </w:tc>
      </w:tr>
      <w:tr w:rsidR="00BA0F54" w:rsidRPr="00B6310F" w14:paraId="3D7EC5DC" w14:textId="77777777" w:rsidTr="00D256B3">
        <w:trPr>
          <w:trHeight w:val="325"/>
        </w:trPr>
        <w:tc>
          <w:tcPr>
            <w:tcW w:w="709" w:type="dxa"/>
          </w:tcPr>
          <w:p w14:paraId="5A608039" w14:textId="77777777" w:rsidR="00BA0F54" w:rsidRPr="00FA7B17" w:rsidRDefault="003A2303" w:rsidP="00A768C8">
            <w:pPr>
              <w:spacing w:line="276" w:lineRule="auto"/>
              <w:jc w:val="both"/>
              <w:rPr>
                <w:rFonts w:ascii="Arial" w:hAnsi="Arial"/>
                <w:sz w:val="20"/>
                <w:szCs w:val="20"/>
              </w:rPr>
            </w:pPr>
            <w:r w:rsidRPr="00FA7B17">
              <w:rPr>
                <w:rFonts w:ascii="Arial" w:hAnsi="Arial"/>
                <w:sz w:val="20"/>
                <w:szCs w:val="20"/>
              </w:rPr>
              <w:t>6.14</w:t>
            </w:r>
          </w:p>
        </w:tc>
        <w:tc>
          <w:tcPr>
            <w:tcW w:w="5670" w:type="dxa"/>
          </w:tcPr>
          <w:p w14:paraId="4323E273"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Vrednotenje variant z ekonomskega in funkcionalnega vidika za potrebe izdelave ŠV/PIZ</w:t>
            </w:r>
          </w:p>
        </w:tc>
        <w:tc>
          <w:tcPr>
            <w:tcW w:w="2977" w:type="dxa"/>
          </w:tcPr>
          <w:p w14:paraId="52B32427" w14:textId="77777777" w:rsidR="00BA0F54" w:rsidRPr="00FA7B17" w:rsidRDefault="00130E2D" w:rsidP="00A768C8">
            <w:pPr>
              <w:spacing w:line="276" w:lineRule="auto"/>
              <w:jc w:val="both"/>
              <w:rPr>
                <w:rFonts w:ascii="Arial" w:hAnsi="Arial"/>
                <w:sz w:val="20"/>
                <w:szCs w:val="20"/>
              </w:rPr>
            </w:pPr>
            <w:r w:rsidRPr="00FA7B17">
              <w:rPr>
                <w:rFonts w:ascii="Arial" w:hAnsi="Arial"/>
                <w:sz w:val="20"/>
                <w:szCs w:val="20"/>
              </w:rPr>
              <w:t>160 dni po uskladitvi (predstavitvi) rešitev, obravnavanih v optimizacijah</w:t>
            </w:r>
          </w:p>
        </w:tc>
      </w:tr>
      <w:tr w:rsidR="00BA0F54" w:rsidRPr="00B6310F" w14:paraId="3A7D1598" w14:textId="77777777" w:rsidTr="00D256B3">
        <w:trPr>
          <w:trHeight w:val="325"/>
        </w:trPr>
        <w:tc>
          <w:tcPr>
            <w:tcW w:w="709" w:type="dxa"/>
          </w:tcPr>
          <w:p w14:paraId="43794CA8" w14:textId="77777777" w:rsidR="00BA0F54" w:rsidRPr="00FA7B17" w:rsidRDefault="00BA0F54" w:rsidP="00A768C8">
            <w:pPr>
              <w:spacing w:line="276" w:lineRule="auto"/>
              <w:jc w:val="both"/>
              <w:rPr>
                <w:rFonts w:ascii="Arial" w:hAnsi="Arial"/>
                <w:sz w:val="20"/>
                <w:szCs w:val="20"/>
              </w:rPr>
            </w:pPr>
            <w:r w:rsidRPr="00FA7B17">
              <w:rPr>
                <w:rFonts w:ascii="Arial" w:hAnsi="Arial"/>
                <w:b/>
                <w:sz w:val="20"/>
                <w:szCs w:val="20"/>
              </w:rPr>
              <w:t>8</w:t>
            </w:r>
          </w:p>
        </w:tc>
        <w:tc>
          <w:tcPr>
            <w:tcW w:w="5670" w:type="dxa"/>
          </w:tcPr>
          <w:p w14:paraId="1F7EAAAA" w14:textId="77777777" w:rsidR="00BA0F54" w:rsidRPr="00FA7B17" w:rsidRDefault="00BA0F54" w:rsidP="00A768C8">
            <w:pPr>
              <w:spacing w:line="276" w:lineRule="auto"/>
              <w:jc w:val="both"/>
              <w:rPr>
                <w:rFonts w:ascii="Arial" w:hAnsi="Arial"/>
                <w:sz w:val="20"/>
                <w:szCs w:val="20"/>
              </w:rPr>
            </w:pPr>
            <w:r w:rsidRPr="00FA7B17">
              <w:rPr>
                <w:rFonts w:ascii="Arial" w:hAnsi="Arial"/>
                <w:b/>
                <w:sz w:val="20"/>
                <w:szCs w:val="20"/>
              </w:rPr>
              <w:t>RAZVOJNO URBANISTIČNI ELABORAT IN VREDNOTENJE</w:t>
            </w:r>
          </w:p>
        </w:tc>
        <w:tc>
          <w:tcPr>
            <w:tcW w:w="2977" w:type="dxa"/>
          </w:tcPr>
          <w:p w14:paraId="5966093C" w14:textId="77777777" w:rsidR="00BA0F54" w:rsidRPr="00FA7B17" w:rsidRDefault="00BA0F54" w:rsidP="00A768C8">
            <w:pPr>
              <w:spacing w:line="276" w:lineRule="auto"/>
              <w:jc w:val="both"/>
              <w:rPr>
                <w:rFonts w:ascii="Arial" w:hAnsi="Arial"/>
                <w:sz w:val="20"/>
                <w:szCs w:val="20"/>
              </w:rPr>
            </w:pPr>
          </w:p>
        </w:tc>
      </w:tr>
      <w:tr w:rsidR="00BA0F54" w:rsidRPr="00B6310F" w14:paraId="75D20FF4" w14:textId="77777777" w:rsidTr="00D256B3">
        <w:trPr>
          <w:trHeight w:val="325"/>
        </w:trPr>
        <w:tc>
          <w:tcPr>
            <w:tcW w:w="709" w:type="dxa"/>
          </w:tcPr>
          <w:p w14:paraId="6BB2370A"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8.1</w:t>
            </w:r>
          </w:p>
        </w:tc>
        <w:tc>
          <w:tcPr>
            <w:tcW w:w="5670" w:type="dxa"/>
          </w:tcPr>
          <w:p w14:paraId="2EF67E22"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Izdelava razvojno urbanističnega elaborata (RUE)</w:t>
            </w:r>
          </w:p>
        </w:tc>
        <w:tc>
          <w:tcPr>
            <w:tcW w:w="2977" w:type="dxa"/>
            <w:vMerge w:val="restart"/>
          </w:tcPr>
          <w:p w14:paraId="4151AFCD"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160 dni po uskladitvi (predstavitvi) rešitev, obravnavanih v optimizacijah</w:t>
            </w:r>
          </w:p>
        </w:tc>
      </w:tr>
      <w:tr w:rsidR="00BA0F54" w:rsidRPr="00B6310F" w14:paraId="3D1E9ABD" w14:textId="77777777" w:rsidTr="00D256B3">
        <w:trPr>
          <w:trHeight w:val="325"/>
        </w:trPr>
        <w:tc>
          <w:tcPr>
            <w:tcW w:w="709" w:type="dxa"/>
          </w:tcPr>
          <w:p w14:paraId="16BB0498"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8.2</w:t>
            </w:r>
          </w:p>
        </w:tc>
        <w:tc>
          <w:tcPr>
            <w:tcW w:w="5670" w:type="dxa"/>
          </w:tcPr>
          <w:p w14:paraId="1FAC05ED"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Vrednotenje s prostorskega vidika za potrebe izdelave ŠV/PIZ</w:t>
            </w:r>
          </w:p>
        </w:tc>
        <w:tc>
          <w:tcPr>
            <w:tcW w:w="2977" w:type="dxa"/>
            <w:vMerge/>
          </w:tcPr>
          <w:p w14:paraId="256C0C3F" w14:textId="77777777" w:rsidR="00BA0F54" w:rsidRPr="00FA7B17" w:rsidRDefault="00BA0F54" w:rsidP="00A768C8">
            <w:pPr>
              <w:spacing w:line="276" w:lineRule="auto"/>
              <w:jc w:val="both"/>
              <w:rPr>
                <w:rFonts w:ascii="Arial" w:hAnsi="Arial"/>
                <w:sz w:val="20"/>
                <w:szCs w:val="20"/>
              </w:rPr>
            </w:pPr>
          </w:p>
        </w:tc>
      </w:tr>
      <w:tr w:rsidR="00BA0F54" w:rsidRPr="00B6310F" w14:paraId="41AF162B" w14:textId="77777777" w:rsidTr="00D256B3">
        <w:trPr>
          <w:trHeight w:val="325"/>
        </w:trPr>
        <w:tc>
          <w:tcPr>
            <w:tcW w:w="709" w:type="dxa"/>
          </w:tcPr>
          <w:p w14:paraId="5A2313EF" w14:textId="77777777" w:rsidR="00BA0F54" w:rsidRPr="00FA7B17" w:rsidRDefault="00BA0F54" w:rsidP="00A768C8">
            <w:pPr>
              <w:spacing w:line="276" w:lineRule="auto"/>
              <w:jc w:val="both"/>
              <w:rPr>
                <w:rFonts w:ascii="Arial" w:hAnsi="Arial"/>
                <w:b/>
                <w:sz w:val="20"/>
                <w:szCs w:val="20"/>
              </w:rPr>
            </w:pPr>
            <w:r w:rsidRPr="00FA7B17">
              <w:rPr>
                <w:rFonts w:ascii="Arial" w:hAnsi="Arial"/>
                <w:b/>
                <w:sz w:val="20"/>
                <w:szCs w:val="20"/>
              </w:rPr>
              <w:t>9</w:t>
            </w:r>
          </w:p>
        </w:tc>
        <w:tc>
          <w:tcPr>
            <w:tcW w:w="5670" w:type="dxa"/>
          </w:tcPr>
          <w:p w14:paraId="0EC09869" w14:textId="77777777" w:rsidR="00BA0F54" w:rsidRPr="00FA7B17" w:rsidRDefault="00BA0F54" w:rsidP="00A768C8">
            <w:pPr>
              <w:spacing w:line="276" w:lineRule="auto"/>
              <w:jc w:val="both"/>
              <w:rPr>
                <w:rFonts w:ascii="Arial" w:hAnsi="Arial"/>
                <w:b/>
                <w:sz w:val="20"/>
                <w:szCs w:val="20"/>
              </w:rPr>
            </w:pPr>
            <w:r w:rsidRPr="00FA7B17">
              <w:rPr>
                <w:rFonts w:ascii="Arial" w:hAnsi="Arial"/>
                <w:b/>
                <w:sz w:val="20"/>
                <w:szCs w:val="20"/>
              </w:rPr>
              <w:t>OKOLJSKO POROČILO, ANALIZE IN VREDNOTENJE</w:t>
            </w:r>
          </w:p>
        </w:tc>
        <w:tc>
          <w:tcPr>
            <w:tcW w:w="2977" w:type="dxa"/>
          </w:tcPr>
          <w:p w14:paraId="0DA3ACCB" w14:textId="77777777" w:rsidR="00BA0F54" w:rsidRPr="00FA7B17" w:rsidRDefault="00BA0F54" w:rsidP="00A768C8">
            <w:pPr>
              <w:spacing w:line="276" w:lineRule="auto"/>
              <w:jc w:val="both"/>
              <w:rPr>
                <w:rFonts w:ascii="Arial" w:hAnsi="Arial"/>
                <w:sz w:val="20"/>
                <w:szCs w:val="20"/>
              </w:rPr>
            </w:pPr>
          </w:p>
          <w:p w14:paraId="5B28A782" w14:textId="77777777" w:rsidR="00BA0F54" w:rsidRPr="00FA7B17" w:rsidRDefault="00BA0F54" w:rsidP="00A768C8">
            <w:pPr>
              <w:spacing w:line="276" w:lineRule="auto"/>
              <w:jc w:val="both"/>
              <w:rPr>
                <w:rFonts w:ascii="Arial" w:hAnsi="Arial"/>
                <w:sz w:val="20"/>
                <w:szCs w:val="20"/>
              </w:rPr>
            </w:pPr>
          </w:p>
        </w:tc>
      </w:tr>
      <w:tr w:rsidR="00BA0F54" w:rsidRPr="00B6310F" w14:paraId="6F32616E" w14:textId="77777777" w:rsidTr="00D256B3">
        <w:trPr>
          <w:trHeight w:val="325"/>
        </w:trPr>
        <w:tc>
          <w:tcPr>
            <w:tcW w:w="709" w:type="dxa"/>
          </w:tcPr>
          <w:p w14:paraId="74F257B2"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9.1</w:t>
            </w:r>
          </w:p>
        </w:tc>
        <w:tc>
          <w:tcPr>
            <w:tcW w:w="5670" w:type="dxa"/>
          </w:tcPr>
          <w:p w14:paraId="101B2CF8" w14:textId="77777777" w:rsidR="00BA0F54" w:rsidRPr="00FA7B17" w:rsidDel="00BA0F54" w:rsidRDefault="00BA0F54" w:rsidP="00A768C8">
            <w:pPr>
              <w:spacing w:line="276" w:lineRule="auto"/>
              <w:jc w:val="both"/>
              <w:rPr>
                <w:rFonts w:ascii="Arial" w:hAnsi="Arial"/>
                <w:sz w:val="20"/>
                <w:szCs w:val="20"/>
              </w:rPr>
            </w:pPr>
            <w:r w:rsidRPr="00FA7B17">
              <w:rPr>
                <w:rFonts w:ascii="Arial" w:hAnsi="Arial"/>
                <w:sz w:val="20"/>
                <w:szCs w:val="20"/>
              </w:rPr>
              <w:t>Izdelava okoljskega poročila</w:t>
            </w:r>
          </w:p>
        </w:tc>
        <w:tc>
          <w:tcPr>
            <w:tcW w:w="2977" w:type="dxa"/>
            <w:vMerge w:val="restart"/>
            <w:vAlign w:val="center"/>
          </w:tcPr>
          <w:p w14:paraId="7D98EFBF" w14:textId="77777777" w:rsidR="00BA0F54" w:rsidRPr="00FA7B17" w:rsidDel="00BA0F54" w:rsidRDefault="00BA0F54" w:rsidP="00A768C8">
            <w:pPr>
              <w:spacing w:line="276" w:lineRule="auto"/>
              <w:jc w:val="center"/>
              <w:rPr>
                <w:rFonts w:ascii="Arial" w:hAnsi="Arial"/>
                <w:sz w:val="20"/>
                <w:szCs w:val="20"/>
              </w:rPr>
            </w:pPr>
            <w:r w:rsidRPr="00FA7B17">
              <w:rPr>
                <w:rFonts w:ascii="Arial" w:hAnsi="Arial"/>
                <w:sz w:val="20"/>
                <w:szCs w:val="20"/>
              </w:rPr>
              <w:t>160 dni po uskladitvi (predstavitvi) rešitev, obravnavanih v optimizacijah</w:t>
            </w:r>
          </w:p>
        </w:tc>
      </w:tr>
      <w:tr w:rsidR="00BA0F54" w:rsidRPr="00B6310F" w14:paraId="01FFDFA5" w14:textId="77777777" w:rsidTr="00D256B3">
        <w:trPr>
          <w:trHeight w:val="325"/>
        </w:trPr>
        <w:tc>
          <w:tcPr>
            <w:tcW w:w="709" w:type="dxa"/>
          </w:tcPr>
          <w:p w14:paraId="7AD09A4A"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9.2</w:t>
            </w:r>
          </w:p>
        </w:tc>
        <w:tc>
          <w:tcPr>
            <w:tcW w:w="5670" w:type="dxa"/>
          </w:tcPr>
          <w:p w14:paraId="2FBC074A" w14:textId="77777777" w:rsidR="00BA0F54" w:rsidRPr="00FA7B17" w:rsidDel="00BA0F54" w:rsidRDefault="00BA0F54" w:rsidP="00A768C8">
            <w:pPr>
              <w:spacing w:line="276" w:lineRule="auto"/>
              <w:jc w:val="both"/>
              <w:rPr>
                <w:rFonts w:ascii="Arial" w:hAnsi="Arial"/>
                <w:sz w:val="20"/>
                <w:szCs w:val="20"/>
              </w:rPr>
            </w:pPr>
            <w:r w:rsidRPr="00FA7B17">
              <w:rPr>
                <w:rFonts w:ascii="Arial" w:hAnsi="Arial"/>
                <w:sz w:val="20"/>
                <w:szCs w:val="20"/>
              </w:rPr>
              <w:t>Analiza posegov na kmetijska zemljišča</w:t>
            </w:r>
          </w:p>
        </w:tc>
        <w:tc>
          <w:tcPr>
            <w:tcW w:w="2977" w:type="dxa"/>
            <w:vMerge/>
          </w:tcPr>
          <w:p w14:paraId="5B7065D7" w14:textId="77777777" w:rsidR="00BA0F54" w:rsidRPr="00FA7B17" w:rsidDel="00BA0F54" w:rsidRDefault="00BA0F54" w:rsidP="00A768C8">
            <w:pPr>
              <w:spacing w:line="276" w:lineRule="auto"/>
              <w:jc w:val="both"/>
              <w:rPr>
                <w:rFonts w:ascii="Arial" w:hAnsi="Arial"/>
                <w:sz w:val="20"/>
                <w:szCs w:val="20"/>
              </w:rPr>
            </w:pPr>
          </w:p>
        </w:tc>
      </w:tr>
      <w:tr w:rsidR="00BA0F54" w:rsidRPr="00B6310F" w14:paraId="1EE682E5" w14:textId="77777777" w:rsidTr="00D256B3">
        <w:trPr>
          <w:trHeight w:val="325"/>
        </w:trPr>
        <w:tc>
          <w:tcPr>
            <w:tcW w:w="709" w:type="dxa"/>
          </w:tcPr>
          <w:p w14:paraId="50337E0E"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9.3</w:t>
            </w:r>
          </w:p>
        </w:tc>
        <w:tc>
          <w:tcPr>
            <w:tcW w:w="5670" w:type="dxa"/>
          </w:tcPr>
          <w:p w14:paraId="6277B302" w14:textId="77777777" w:rsidR="00BA0F54" w:rsidRPr="00FA7B17" w:rsidDel="00BA0F54" w:rsidRDefault="00BA0F54" w:rsidP="00A768C8">
            <w:pPr>
              <w:spacing w:line="276" w:lineRule="auto"/>
              <w:jc w:val="both"/>
              <w:rPr>
                <w:rFonts w:ascii="Arial" w:hAnsi="Arial"/>
                <w:sz w:val="20"/>
                <w:szCs w:val="20"/>
              </w:rPr>
            </w:pPr>
            <w:r w:rsidRPr="00FA7B17">
              <w:rPr>
                <w:rFonts w:ascii="Arial" w:hAnsi="Arial"/>
                <w:sz w:val="20"/>
                <w:szCs w:val="20"/>
              </w:rPr>
              <w:t>Analiza odpornosti projektna na podnebne spremembe</w:t>
            </w:r>
          </w:p>
        </w:tc>
        <w:tc>
          <w:tcPr>
            <w:tcW w:w="2977" w:type="dxa"/>
            <w:vMerge/>
          </w:tcPr>
          <w:p w14:paraId="251B2EFE" w14:textId="77777777" w:rsidR="00BA0F54" w:rsidRPr="00FA7B17" w:rsidDel="00BA0F54" w:rsidRDefault="00BA0F54" w:rsidP="00A768C8">
            <w:pPr>
              <w:spacing w:line="276" w:lineRule="auto"/>
              <w:jc w:val="both"/>
              <w:rPr>
                <w:rFonts w:ascii="Arial" w:hAnsi="Arial"/>
                <w:sz w:val="20"/>
                <w:szCs w:val="20"/>
              </w:rPr>
            </w:pPr>
          </w:p>
        </w:tc>
      </w:tr>
      <w:tr w:rsidR="00BA0F54" w:rsidRPr="00B6310F" w14:paraId="56209777" w14:textId="77777777" w:rsidTr="00D256B3">
        <w:trPr>
          <w:trHeight w:val="325"/>
        </w:trPr>
        <w:tc>
          <w:tcPr>
            <w:tcW w:w="709" w:type="dxa"/>
          </w:tcPr>
          <w:p w14:paraId="0C383CA6"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9.4</w:t>
            </w:r>
          </w:p>
        </w:tc>
        <w:tc>
          <w:tcPr>
            <w:tcW w:w="5670" w:type="dxa"/>
          </w:tcPr>
          <w:p w14:paraId="647B5B48" w14:textId="77777777" w:rsidR="00BA0F54" w:rsidRPr="00FA7B17" w:rsidDel="00BA0F54" w:rsidRDefault="00BA0F54" w:rsidP="00A768C8">
            <w:pPr>
              <w:spacing w:line="276" w:lineRule="auto"/>
              <w:jc w:val="both"/>
              <w:rPr>
                <w:rFonts w:ascii="Arial" w:hAnsi="Arial"/>
                <w:sz w:val="20"/>
                <w:szCs w:val="20"/>
              </w:rPr>
            </w:pPr>
            <w:r w:rsidRPr="00FA7B17">
              <w:rPr>
                <w:rFonts w:ascii="Arial" w:hAnsi="Arial"/>
                <w:sz w:val="20"/>
                <w:szCs w:val="20"/>
              </w:rPr>
              <w:t>Analiza obstoječih razmer za prizadeta kmetijska gospostva</w:t>
            </w:r>
          </w:p>
        </w:tc>
        <w:tc>
          <w:tcPr>
            <w:tcW w:w="2977" w:type="dxa"/>
            <w:vMerge/>
          </w:tcPr>
          <w:p w14:paraId="6B69D516" w14:textId="77777777" w:rsidR="00BA0F54" w:rsidRPr="00FA7B17" w:rsidDel="00BA0F54" w:rsidRDefault="00BA0F54" w:rsidP="00A768C8">
            <w:pPr>
              <w:spacing w:line="276" w:lineRule="auto"/>
              <w:jc w:val="both"/>
              <w:rPr>
                <w:rFonts w:ascii="Arial" w:hAnsi="Arial"/>
                <w:sz w:val="20"/>
                <w:szCs w:val="20"/>
              </w:rPr>
            </w:pPr>
          </w:p>
        </w:tc>
      </w:tr>
      <w:tr w:rsidR="00BA0F54" w:rsidRPr="00B6310F" w14:paraId="070929B7" w14:textId="77777777" w:rsidTr="00D256B3">
        <w:trPr>
          <w:trHeight w:val="325"/>
        </w:trPr>
        <w:tc>
          <w:tcPr>
            <w:tcW w:w="709" w:type="dxa"/>
          </w:tcPr>
          <w:p w14:paraId="3B5F8E6A"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9.5</w:t>
            </w:r>
          </w:p>
        </w:tc>
        <w:tc>
          <w:tcPr>
            <w:tcW w:w="5670" w:type="dxa"/>
          </w:tcPr>
          <w:p w14:paraId="5BE75EB5"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Arboristična presoja dreves na območju Botaničnega vrta, Poti spominov in tovarištva in parka Kodeljevo</w:t>
            </w:r>
          </w:p>
        </w:tc>
        <w:tc>
          <w:tcPr>
            <w:tcW w:w="2977" w:type="dxa"/>
            <w:vMerge/>
          </w:tcPr>
          <w:p w14:paraId="56293CAA" w14:textId="77777777" w:rsidR="00BA0F54" w:rsidRPr="00FA7B17" w:rsidDel="00BA0F54" w:rsidRDefault="00BA0F54" w:rsidP="00A768C8">
            <w:pPr>
              <w:spacing w:line="276" w:lineRule="auto"/>
              <w:jc w:val="both"/>
              <w:rPr>
                <w:rFonts w:ascii="Arial" w:hAnsi="Arial"/>
                <w:sz w:val="20"/>
                <w:szCs w:val="20"/>
              </w:rPr>
            </w:pPr>
          </w:p>
        </w:tc>
      </w:tr>
      <w:tr w:rsidR="00BA0F54" w:rsidRPr="00B6310F" w14:paraId="20EF3C6D" w14:textId="77777777" w:rsidTr="00D256B3">
        <w:trPr>
          <w:trHeight w:val="325"/>
        </w:trPr>
        <w:tc>
          <w:tcPr>
            <w:tcW w:w="709" w:type="dxa"/>
          </w:tcPr>
          <w:p w14:paraId="059210CC"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9.6</w:t>
            </w:r>
          </w:p>
        </w:tc>
        <w:tc>
          <w:tcPr>
            <w:tcW w:w="5670" w:type="dxa"/>
          </w:tcPr>
          <w:p w14:paraId="4F9B283E" w14:textId="77777777" w:rsidR="00BA0F54" w:rsidRPr="00FA7B17" w:rsidDel="00BA0F54" w:rsidRDefault="00BA0F54" w:rsidP="00A768C8">
            <w:pPr>
              <w:spacing w:line="276" w:lineRule="auto"/>
              <w:jc w:val="both"/>
              <w:rPr>
                <w:rFonts w:ascii="Arial" w:hAnsi="Arial"/>
                <w:sz w:val="20"/>
                <w:szCs w:val="20"/>
              </w:rPr>
            </w:pPr>
            <w:r w:rsidRPr="00FA7B17">
              <w:rPr>
                <w:rFonts w:ascii="Arial" w:hAnsi="Arial"/>
                <w:sz w:val="20"/>
                <w:szCs w:val="20"/>
              </w:rPr>
              <w:t>Vrednotenje variant z okoljskega vidika za potrebe priprave ŠV/PIZ</w:t>
            </w:r>
          </w:p>
        </w:tc>
        <w:tc>
          <w:tcPr>
            <w:tcW w:w="2977" w:type="dxa"/>
            <w:vMerge/>
          </w:tcPr>
          <w:p w14:paraId="0E63ACF7" w14:textId="77777777" w:rsidR="00BA0F54" w:rsidRPr="00FA7B17" w:rsidDel="00BA0F54" w:rsidRDefault="00BA0F54" w:rsidP="00A768C8">
            <w:pPr>
              <w:spacing w:line="276" w:lineRule="auto"/>
              <w:jc w:val="both"/>
              <w:rPr>
                <w:rFonts w:ascii="Arial" w:hAnsi="Arial"/>
                <w:sz w:val="20"/>
                <w:szCs w:val="20"/>
              </w:rPr>
            </w:pPr>
          </w:p>
        </w:tc>
      </w:tr>
      <w:tr w:rsidR="00F32B9B" w:rsidRPr="00B6310F" w14:paraId="21342C94" w14:textId="77777777" w:rsidTr="00D256B3">
        <w:trPr>
          <w:gridAfter w:val="1"/>
          <w:wAfter w:w="2977" w:type="dxa"/>
          <w:trHeight w:val="288"/>
        </w:trPr>
        <w:tc>
          <w:tcPr>
            <w:tcW w:w="709" w:type="dxa"/>
          </w:tcPr>
          <w:p w14:paraId="14EDDA06" w14:textId="77777777" w:rsidR="00BA0F54" w:rsidRPr="00FA7B17" w:rsidRDefault="00BA0F54" w:rsidP="00A768C8">
            <w:pPr>
              <w:spacing w:line="276" w:lineRule="auto"/>
              <w:jc w:val="both"/>
              <w:rPr>
                <w:rFonts w:ascii="Arial" w:hAnsi="Arial"/>
                <w:b/>
                <w:sz w:val="20"/>
                <w:szCs w:val="20"/>
              </w:rPr>
            </w:pPr>
            <w:r w:rsidRPr="00FA7B17">
              <w:rPr>
                <w:rFonts w:ascii="Arial" w:hAnsi="Arial"/>
                <w:b/>
                <w:sz w:val="20"/>
                <w:szCs w:val="20"/>
              </w:rPr>
              <w:t>10.</w:t>
            </w:r>
          </w:p>
        </w:tc>
        <w:tc>
          <w:tcPr>
            <w:tcW w:w="5670" w:type="dxa"/>
          </w:tcPr>
          <w:p w14:paraId="03D1C30B" w14:textId="77777777" w:rsidR="00BA0F54" w:rsidRPr="00FA7B17" w:rsidRDefault="00BA0F54" w:rsidP="00A768C8">
            <w:pPr>
              <w:spacing w:line="276" w:lineRule="auto"/>
              <w:jc w:val="both"/>
              <w:rPr>
                <w:rFonts w:ascii="Arial" w:hAnsi="Arial"/>
                <w:sz w:val="20"/>
                <w:szCs w:val="20"/>
              </w:rPr>
            </w:pPr>
            <w:r w:rsidRPr="00FA7B17">
              <w:rPr>
                <w:rFonts w:ascii="Arial" w:hAnsi="Arial"/>
                <w:b/>
                <w:sz w:val="20"/>
                <w:szCs w:val="20"/>
              </w:rPr>
              <w:t>ŠTUDIJA VARIANT / PREDINVESTICIJSKA ZASNOVA</w:t>
            </w:r>
          </w:p>
        </w:tc>
      </w:tr>
      <w:tr w:rsidR="00BA0F54" w:rsidRPr="00B6310F" w14:paraId="0664D14D" w14:textId="77777777" w:rsidTr="00D256B3">
        <w:trPr>
          <w:trHeight w:val="288"/>
        </w:trPr>
        <w:tc>
          <w:tcPr>
            <w:tcW w:w="709" w:type="dxa"/>
          </w:tcPr>
          <w:p w14:paraId="699EEA5A"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10.1</w:t>
            </w:r>
          </w:p>
        </w:tc>
        <w:tc>
          <w:tcPr>
            <w:tcW w:w="5670" w:type="dxa"/>
          </w:tcPr>
          <w:p w14:paraId="10916E91"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Izdelava metodologije vrednotenja in medsebojne primerjave variant</w:t>
            </w:r>
          </w:p>
        </w:tc>
        <w:tc>
          <w:tcPr>
            <w:tcW w:w="2977" w:type="dxa"/>
          </w:tcPr>
          <w:p w14:paraId="364B6B6C"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15 dni po zaključku oz. prejemu strokovnih podlag</w:t>
            </w:r>
          </w:p>
        </w:tc>
      </w:tr>
      <w:tr w:rsidR="00BA0F54" w:rsidRPr="00B6310F" w14:paraId="66F5AB08" w14:textId="77777777" w:rsidTr="00D256B3">
        <w:trPr>
          <w:trHeight w:val="288"/>
        </w:trPr>
        <w:tc>
          <w:tcPr>
            <w:tcW w:w="709" w:type="dxa"/>
          </w:tcPr>
          <w:p w14:paraId="64BE19E3"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10.2</w:t>
            </w:r>
          </w:p>
        </w:tc>
        <w:tc>
          <w:tcPr>
            <w:tcW w:w="5670" w:type="dxa"/>
          </w:tcPr>
          <w:p w14:paraId="6BF40C07"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Izdelava sinteznega vrednotenja in usmeritev za nadaljnje delo</w:t>
            </w:r>
          </w:p>
        </w:tc>
        <w:tc>
          <w:tcPr>
            <w:tcW w:w="2977" w:type="dxa"/>
          </w:tcPr>
          <w:p w14:paraId="0C7E5E55"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7 dni po zaključku oz. prejemu strokovnih podlag</w:t>
            </w:r>
          </w:p>
        </w:tc>
      </w:tr>
      <w:tr w:rsidR="00BA0F54" w:rsidRPr="00B6310F" w14:paraId="249DBDB5" w14:textId="77777777" w:rsidTr="00D256B3">
        <w:trPr>
          <w:trHeight w:val="528"/>
        </w:trPr>
        <w:tc>
          <w:tcPr>
            <w:tcW w:w="709" w:type="dxa"/>
          </w:tcPr>
          <w:p w14:paraId="79AF4F09"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10.3</w:t>
            </w:r>
          </w:p>
        </w:tc>
        <w:tc>
          <w:tcPr>
            <w:tcW w:w="5670" w:type="dxa"/>
          </w:tcPr>
          <w:p w14:paraId="5577F325"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Priprava predstavitvenih gradiv za morebitno vključevanje javnosti in NUP med pripravo ŠV</w:t>
            </w:r>
          </w:p>
        </w:tc>
        <w:tc>
          <w:tcPr>
            <w:tcW w:w="2977" w:type="dxa"/>
          </w:tcPr>
          <w:p w14:paraId="75B7BB6A"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7 dni po naročilu s strani naročnika</w:t>
            </w:r>
          </w:p>
        </w:tc>
      </w:tr>
      <w:tr w:rsidR="00BA0F54" w:rsidRPr="00B6310F" w14:paraId="3C8C1EC3" w14:textId="77777777" w:rsidTr="00D256B3">
        <w:trPr>
          <w:trHeight w:val="441"/>
        </w:trPr>
        <w:tc>
          <w:tcPr>
            <w:tcW w:w="709" w:type="dxa"/>
          </w:tcPr>
          <w:p w14:paraId="52838751"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10.4</w:t>
            </w:r>
          </w:p>
        </w:tc>
        <w:tc>
          <w:tcPr>
            <w:tcW w:w="5670" w:type="dxa"/>
          </w:tcPr>
          <w:p w14:paraId="1AEB21F8"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Izdelava ŠV/PIZ</w:t>
            </w:r>
          </w:p>
        </w:tc>
        <w:tc>
          <w:tcPr>
            <w:tcW w:w="2977" w:type="dxa"/>
          </w:tcPr>
          <w:p w14:paraId="4982DE04"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8 mesecev po uvedbi v delo</w:t>
            </w:r>
          </w:p>
        </w:tc>
      </w:tr>
      <w:tr w:rsidR="00F32B9B" w:rsidRPr="00B6310F" w14:paraId="464030DE" w14:textId="77777777" w:rsidTr="00D256B3">
        <w:trPr>
          <w:gridAfter w:val="1"/>
          <w:wAfter w:w="2977" w:type="dxa"/>
          <w:trHeight w:val="288"/>
        </w:trPr>
        <w:tc>
          <w:tcPr>
            <w:tcW w:w="709" w:type="dxa"/>
            <w:hideMark/>
          </w:tcPr>
          <w:p w14:paraId="6684FA7A" w14:textId="77777777" w:rsidR="00BA0F54" w:rsidRPr="00FA7B17" w:rsidRDefault="00BA0F54" w:rsidP="00A768C8">
            <w:pPr>
              <w:spacing w:line="276" w:lineRule="auto"/>
              <w:jc w:val="both"/>
              <w:rPr>
                <w:rFonts w:ascii="Arial" w:hAnsi="Arial"/>
                <w:b/>
                <w:sz w:val="20"/>
                <w:szCs w:val="20"/>
              </w:rPr>
            </w:pPr>
            <w:r w:rsidRPr="00FA7B17">
              <w:rPr>
                <w:rFonts w:ascii="Arial" w:hAnsi="Arial"/>
                <w:b/>
                <w:sz w:val="20"/>
                <w:szCs w:val="20"/>
              </w:rPr>
              <w:t>7.</w:t>
            </w:r>
          </w:p>
        </w:tc>
        <w:tc>
          <w:tcPr>
            <w:tcW w:w="5670" w:type="dxa"/>
            <w:hideMark/>
          </w:tcPr>
          <w:p w14:paraId="1689F9C8" w14:textId="77777777" w:rsidR="00BA0F54" w:rsidRPr="00FA7B17" w:rsidRDefault="00BA0F54" w:rsidP="00A768C8">
            <w:pPr>
              <w:spacing w:line="276" w:lineRule="auto"/>
              <w:jc w:val="both"/>
              <w:rPr>
                <w:rFonts w:ascii="Arial" w:hAnsi="Arial"/>
                <w:sz w:val="20"/>
                <w:szCs w:val="20"/>
              </w:rPr>
            </w:pPr>
            <w:r w:rsidRPr="00FA7B17">
              <w:rPr>
                <w:rFonts w:ascii="Arial" w:hAnsi="Arial"/>
                <w:b/>
                <w:sz w:val="20"/>
                <w:szCs w:val="20"/>
              </w:rPr>
              <w:t>JAVNA OBJAVA, JAVNA RAZGRNITEV IN JAVNE OBRAVNAVE ŠV/PIZ</w:t>
            </w:r>
          </w:p>
        </w:tc>
      </w:tr>
      <w:tr w:rsidR="00BA0F54" w:rsidRPr="00B6310F" w14:paraId="1D34B4F2" w14:textId="77777777" w:rsidTr="00D256B3">
        <w:trPr>
          <w:trHeight w:val="224"/>
        </w:trPr>
        <w:tc>
          <w:tcPr>
            <w:tcW w:w="709" w:type="dxa"/>
          </w:tcPr>
          <w:p w14:paraId="279F8BDE" w14:textId="77777777" w:rsidR="00BA0F54" w:rsidRPr="00FA7B17" w:rsidRDefault="00F32B9B" w:rsidP="00A768C8">
            <w:pPr>
              <w:spacing w:line="276" w:lineRule="auto"/>
              <w:jc w:val="both"/>
              <w:rPr>
                <w:rFonts w:ascii="Arial" w:hAnsi="Arial"/>
                <w:sz w:val="20"/>
                <w:szCs w:val="20"/>
              </w:rPr>
            </w:pPr>
            <w:r w:rsidRPr="00FA7B17">
              <w:rPr>
                <w:rFonts w:ascii="Arial" w:hAnsi="Arial"/>
                <w:sz w:val="20"/>
                <w:szCs w:val="20"/>
              </w:rPr>
              <w:t>7.1</w:t>
            </w:r>
          </w:p>
        </w:tc>
        <w:tc>
          <w:tcPr>
            <w:tcW w:w="5670" w:type="dxa"/>
          </w:tcPr>
          <w:p w14:paraId="2EC5879C" w14:textId="77777777" w:rsidR="00BA0F54" w:rsidRPr="00FA7B17" w:rsidRDefault="00BA0F54" w:rsidP="00A768C8">
            <w:pPr>
              <w:spacing w:line="276" w:lineRule="auto"/>
              <w:jc w:val="both"/>
              <w:rPr>
                <w:rFonts w:ascii="Arial" w:hAnsi="Arial"/>
                <w:b/>
                <w:sz w:val="20"/>
                <w:szCs w:val="20"/>
              </w:rPr>
            </w:pPr>
            <w:r w:rsidRPr="00FA7B17">
              <w:rPr>
                <w:rFonts w:ascii="Arial" w:hAnsi="Arial"/>
                <w:sz w:val="20"/>
                <w:szCs w:val="20"/>
              </w:rPr>
              <w:t>Priprava predstavitvenih gradiv za javno objavo ŠV/PIZ v PIS</w:t>
            </w:r>
          </w:p>
        </w:tc>
        <w:tc>
          <w:tcPr>
            <w:tcW w:w="2977" w:type="dxa"/>
          </w:tcPr>
          <w:p w14:paraId="6AF03BD8"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7 dni po naročilu s strani naročnika</w:t>
            </w:r>
          </w:p>
        </w:tc>
      </w:tr>
      <w:tr w:rsidR="00BA0F54" w:rsidRPr="00B6310F" w14:paraId="5AA71C8D" w14:textId="77777777" w:rsidTr="00D256B3">
        <w:trPr>
          <w:trHeight w:val="289"/>
        </w:trPr>
        <w:tc>
          <w:tcPr>
            <w:tcW w:w="709" w:type="dxa"/>
          </w:tcPr>
          <w:p w14:paraId="0A0E7BEA" w14:textId="77777777" w:rsidR="00BA0F54" w:rsidRPr="00FA7B17" w:rsidRDefault="00F32B9B" w:rsidP="00A768C8">
            <w:pPr>
              <w:spacing w:line="276" w:lineRule="auto"/>
              <w:jc w:val="both"/>
              <w:rPr>
                <w:rFonts w:ascii="Arial" w:hAnsi="Arial"/>
                <w:sz w:val="20"/>
                <w:szCs w:val="20"/>
              </w:rPr>
            </w:pPr>
            <w:r w:rsidRPr="00FA7B17">
              <w:rPr>
                <w:rFonts w:ascii="Arial" w:hAnsi="Arial"/>
                <w:sz w:val="20"/>
                <w:szCs w:val="20"/>
              </w:rPr>
              <w:t>7.2</w:t>
            </w:r>
          </w:p>
        </w:tc>
        <w:tc>
          <w:tcPr>
            <w:tcW w:w="5670" w:type="dxa"/>
          </w:tcPr>
          <w:p w14:paraId="68B464DF"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Priprava povzetkov predlogov in pripomb javnosti in priprava stališč do predlogov in pripomb</w:t>
            </w:r>
          </w:p>
        </w:tc>
        <w:tc>
          <w:tcPr>
            <w:tcW w:w="2977" w:type="dxa"/>
          </w:tcPr>
          <w:p w14:paraId="6B8EA6EF"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10 dni od prejema pripomb in predlogov in v skladu s TP pripravljavca</w:t>
            </w:r>
          </w:p>
        </w:tc>
      </w:tr>
      <w:tr w:rsidR="00BA0F54" w:rsidRPr="00B6310F" w14:paraId="187D51B8" w14:textId="77777777" w:rsidTr="00D256B3">
        <w:trPr>
          <w:trHeight w:val="288"/>
        </w:trPr>
        <w:tc>
          <w:tcPr>
            <w:tcW w:w="709" w:type="dxa"/>
          </w:tcPr>
          <w:p w14:paraId="57FF45A2" w14:textId="77777777" w:rsidR="00BA0F54" w:rsidRPr="00FA7B17" w:rsidRDefault="00F32B9B" w:rsidP="00A768C8">
            <w:pPr>
              <w:spacing w:line="276" w:lineRule="auto"/>
              <w:jc w:val="both"/>
              <w:rPr>
                <w:rFonts w:ascii="Arial" w:hAnsi="Arial"/>
                <w:sz w:val="20"/>
                <w:szCs w:val="20"/>
              </w:rPr>
            </w:pPr>
            <w:r w:rsidRPr="00FA7B17">
              <w:rPr>
                <w:rFonts w:ascii="Arial" w:hAnsi="Arial"/>
                <w:sz w:val="20"/>
                <w:szCs w:val="20"/>
              </w:rPr>
              <w:t>7.3</w:t>
            </w:r>
          </w:p>
        </w:tc>
        <w:tc>
          <w:tcPr>
            <w:tcW w:w="5670" w:type="dxa"/>
          </w:tcPr>
          <w:p w14:paraId="771F2DB7"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Pregled in priprava odgovorov na 1. mnenja NUP</w:t>
            </w:r>
          </w:p>
        </w:tc>
        <w:tc>
          <w:tcPr>
            <w:tcW w:w="2977" w:type="dxa"/>
          </w:tcPr>
          <w:p w14:paraId="0229CBD5"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10 dni po pridobitvi zadnjega mnenja</w:t>
            </w:r>
          </w:p>
        </w:tc>
      </w:tr>
      <w:tr w:rsidR="00F32B9B" w:rsidRPr="00B6310F" w14:paraId="4E9BE053" w14:textId="77777777" w:rsidTr="00D256B3">
        <w:trPr>
          <w:gridAfter w:val="1"/>
          <w:wAfter w:w="2977" w:type="dxa"/>
          <w:trHeight w:val="464"/>
        </w:trPr>
        <w:tc>
          <w:tcPr>
            <w:tcW w:w="709" w:type="dxa"/>
          </w:tcPr>
          <w:p w14:paraId="1AB4C130" w14:textId="77777777" w:rsidR="00BA0F54" w:rsidRPr="00FA7B17" w:rsidRDefault="00BA0F54" w:rsidP="00A768C8">
            <w:pPr>
              <w:spacing w:line="276" w:lineRule="auto"/>
              <w:jc w:val="both"/>
              <w:rPr>
                <w:rFonts w:ascii="Arial" w:hAnsi="Arial"/>
                <w:sz w:val="20"/>
                <w:szCs w:val="20"/>
              </w:rPr>
            </w:pPr>
            <w:r w:rsidRPr="00FA7B17">
              <w:rPr>
                <w:rFonts w:ascii="Arial" w:hAnsi="Arial"/>
                <w:b/>
                <w:sz w:val="20"/>
                <w:szCs w:val="20"/>
              </w:rPr>
              <w:t>8.</w:t>
            </w:r>
          </w:p>
        </w:tc>
        <w:tc>
          <w:tcPr>
            <w:tcW w:w="5670" w:type="dxa"/>
          </w:tcPr>
          <w:p w14:paraId="2364018A" w14:textId="77777777" w:rsidR="00BA0F54" w:rsidRPr="00FA7B17" w:rsidRDefault="00BA0F54" w:rsidP="00A768C8">
            <w:pPr>
              <w:spacing w:line="276" w:lineRule="auto"/>
              <w:jc w:val="both"/>
              <w:rPr>
                <w:rFonts w:ascii="Arial" w:hAnsi="Arial"/>
                <w:sz w:val="20"/>
                <w:szCs w:val="20"/>
              </w:rPr>
            </w:pPr>
            <w:r w:rsidRPr="00FA7B17">
              <w:rPr>
                <w:rFonts w:ascii="Arial" w:hAnsi="Arial"/>
                <w:b/>
                <w:sz w:val="20"/>
                <w:szCs w:val="20"/>
              </w:rPr>
              <w:t>POROČILO O SPREJEMLJIVOSTI NAJUSTREZNEJŠE VARIANTE V LOKALNEM OKOLJU</w:t>
            </w:r>
          </w:p>
        </w:tc>
      </w:tr>
      <w:tr w:rsidR="00BA0F54" w:rsidRPr="00B6310F" w14:paraId="5F66441B" w14:textId="77777777" w:rsidTr="00D256B3">
        <w:trPr>
          <w:trHeight w:val="531"/>
        </w:trPr>
        <w:tc>
          <w:tcPr>
            <w:tcW w:w="709" w:type="dxa"/>
          </w:tcPr>
          <w:p w14:paraId="4CF9BE26" w14:textId="77777777" w:rsidR="00BA0F54" w:rsidRPr="00FA7B17" w:rsidRDefault="00B54109" w:rsidP="00A768C8">
            <w:pPr>
              <w:spacing w:line="276" w:lineRule="auto"/>
              <w:jc w:val="both"/>
              <w:rPr>
                <w:rFonts w:ascii="Arial" w:hAnsi="Arial"/>
                <w:sz w:val="20"/>
                <w:szCs w:val="20"/>
              </w:rPr>
            </w:pPr>
            <w:r w:rsidRPr="00FA7B17">
              <w:rPr>
                <w:rFonts w:ascii="Arial" w:hAnsi="Arial"/>
                <w:sz w:val="20"/>
                <w:szCs w:val="20"/>
              </w:rPr>
              <w:t>8.1</w:t>
            </w:r>
          </w:p>
        </w:tc>
        <w:tc>
          <w:tcPr>
            <w:tcW w:w="5670" w:type="dxa"/>
          </w:tcPr>
          <w:p w14:paraId="24008429"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Izdelava poročila o sprejemljivosti utemeljene rešitve v lokalnem okolju</w:t>
            </w:r>
          </w:p>
        </w:tc>
        <w:tc>
          <w:tcPr>
            <w:tcW w:w="2977" w:type="dxa"/>
          </w:tcPr>
          <w:p w14:paraId="42DACFE4" w14:textId="77777777" w:rsidR="00BA0F54" w:rsidRPr="00FA7B17" w:rsidRDefault="00BA0F54" w:rsidP="00A768C8">
            <w:pPr>
              <w:spacing w:line="276" w:lineRule="auto"/>
              <w:jc w:val="both"/>
              <w:rPr>
                <w:rFonts w:ascii="Arial" w:hAnsi="Arial"/>
                <w:sz w:val="20"/>
                <w:szCs w:val="20"/>
              </w:rPr>
            </w:pPr>
            <w:r w:rsidRPr="00FA7B17">
              <w:rPr>
                <w:rFonts w:ascii="Arial" w:hAnsi="Arial"/>
                <w:bCs/>
                <w:sz w:val="20"/>
                <w:szCs w:val="20"/>
                <w:lang w:eastAsia="en-US"/>
              </w:rPr>
              <w:t>10 dni po zaključku javne razgrnitve</w:t>
            </w:r>
          </w:p>
        </w:tc>
      </w:tr>
      <w:tr w:rsidR="00F32B9B" w:rsidRPr="00B6310F" w14:paraId="1816EBAD" w14:textId="77777777" w:rsidTr="00D256B3">
        <w:trPr>
          <w:gridAfter w:val="1"/>
          <w:wAfter w:w="2977" w:type="dxa"/>
          <w:trHeight w:val="288"/>
        </w:trPr>
        <w:tc>
          <w:tcPr>
            <w:tcW w:w="709" w:type="dxa"/>
          </w:tcPr>
          <w:p w14:paraId="714F9752" w14:textId="77777777" w:rsidR="00BA0F54" w:rsidRPr="00FA7B17" w:rsidRDefault="00BA0F54" w:rsidP="00A768C8">
            <w:pPr>
              <w:spacing w:line="276" w:lineRule="auto"/>
              <w:jc w:val="both"/>
              <w:rPr>
                <w:rFonts w:ascii="Arial" w:hAnsi="Arial"/>
                <w:b/>
                <w:sz w:val="20"/>
                <w:szCs w:val="20"/>
              </w:rPr>
            </w:pPr>
            <w:r w:rsidRPr="00FA7B17">
              <w:rPr>
                <w:rFonts w:ascii="Arial" w:hAnsi="Arial"/>
                <w:b/>
                <w:sz w:val="20"/>
                <w:szCs w:val="20"/>
              </w:rPr>
              <w:t>9.</w:t>
            </w:r>
          </w:p>
        </w:tc>
        <w:tc>
          <w:tcPr>
            <w:tcW w:w="5670" w:type="dxa"/>
          </w:tcPr>
          <w:p w14:paraId="156D2AFD" w14:textId="77777777" w:rsidR="00BA0F54" w:rsidRPr="00FA7B17" w:rsidRDefault="00BA0F54" w:rsidP="00A768C8">
            <w:pPr>
              <w:spacing w:line="276" w:lineRule="auto"/>
              <w:jc w:val="both"/>
              <w:rPr>
                <w:rFonts w:ascii="Arial" w:hAnsi="Arial"/>
                <w:sz w:val="20"/>
                <w:szCs w:val="20"/>
              </w:rPr>
            </w:pPr>
            <w:r w:rsidRPr="00FA7B17">
              <w:rPr>
                <w:rFonts w:ascii="Arial" w:hAnsi="Arial"/>
                <w:b/>
                <w:sz w:val="20"/>
                <w:szCs w:val="20"/>
              </w:rPr>
              <w:t xml:space="preserve">DOPOLNITEV ŠV/PIZ IN STROKOVNIH PODLAG PO JAVNI RAZGRNITVI </w:t>
            </w:r>
          </w:p>
        </w:tc>
      </w:tr>
      <w:tr w:rsidR="00BA0F54" w:rsidRPr="00B6310F" w14:paraId="23CB7C0A" w14:textId="77777777" w:rsidTr="00D256B3">
        <w:trPr>
          <w:trHeight w:val="288"/>
        </w:trPr>
        <w:tc>
          <w:tcPr>
            <w:tcW w:w="709" w:type="dxa"/>
          </w:tcPr>
          <w:p w14:paraId="425C156D" w14:textId="77777777" w:rsidR="00BA0F54" w:rsidRPr="00FA7B17" w:rsidRDefault="00F32B9B" w:rsidP="00A768C8">
            <w:pPr>
              <w:spacing w:line="276" w:lineRule="auto"/>
              <w:jc w:val="both"/>
              <w:rPr>
                <w:rFonts w:ascii="Arial" w:hAnsi="Arial"/>
                <w:sz w:val="20"/>
                <w:szCs w:val="20"/>
              </w:rPr>
            </w:pPr>
            <w:r w:rsidRPr="00FA7B17">
              <w:rPr>
                <w:rFonts w:ascii="Arial" w:hAnsi="Arial"/>
                <w:sz w:val="20"/>
                <w:szCs w:val="20"/>
              </w:rPr>
              <w:t>9.1</w:t>
            </w:r>
          </w:p>
        </w:tc>
        <w:tc>
          <w:tcPr>
            <w:tcW w:w="5670" w:type="dxa"/>
          </w:tcPr>
          <w:p w14:paraId="61AEDEAC"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Dopolnitev ŠV/PIZ in vseh ostalih gradiv in elaboratov po javni razgrnitvi na podlagi usklajenih mnenj in dopolnjenega predloga utemeljene rešitve</w:t>
            </w:r>
          </w:p>
        </w:tc>
        <w:tc>
          <w:tcPr>
            <w:tcW w:w="2977" w:type="dxa"/>
          </w:tcPr>
          <w:p w14:paraId="0CA151CA"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Po predhodnem dogovoru z naročnikom (odvisno od obsega dopolnitev)</w:t>
            </w:r>
          </w:p>
        </w:tc>
      </w:tr>
      <w:tr w:rsidR="00BA0F54" w:rsidRPr="00B6310F" w14:paraId="22D70088" w14:textId="77777777" w:rsidTr="00D256B3">
        <w:trPr>
          <w:trHeight w:val="288"/>
        </w:trPr>
        <w:tc>
          <w:tcPr>
            <w:tcW w:w="709" w:type="dxa"/>
          </w:tcPr>
          <w:p w14:paraId="50625450" w14:textId="77777777" w:rsidR="00BA0F54" w:rsidRPr="00FA7B17" w:rsidRDefault="00F32B9B" w:rsidP="00A768C8">
            <w:pPr>
              <w:spacing w:line="276" w:lineRule="auto"/>
              <w:jc w:val="both"/>
              <w:rPr>
                <w:rFonts w:ascii="Arial" w:hAnsi="Arial"/>
                <w:sz w:val="20"/>
                <w:szCs w:val="20"/>
              </w:rPr>
            </w:pPr>
            <w:r w:rsidRPr="00FA7B17">
              <w:rPr>
                <w:rFonts w:ascii="Arial" w:hAnsi="Arial"/>
                <w:sz w:val="20"/>
                <w:szCs w:val="20"/>
              </w:rPr>
              <w:t>9.2</w:t>
            </w:r>
          </w:p>
        </w:tc>
        <w:tc>
          <w:tcPr>
            <w:tcW w:w="5670" w:type="dxa"/>
          </w:tcPr>
          <w:p w14:paraId="6749623E"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Dopolnitev analize smernic</w:t>
            </w:r>
          </w:p>
        </w:tc>
        <w:tc>
          <w:tcPr>
            <w:tcW w:w="2977" w:type="dxa"/>
          </w:tcPr>
          <w:p w14:paraId="054AD4EB"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10 dni po zaključku ŠV/PIZ</w:t>
            </w:r>
          </w:p>
        </w:tc>
      </w:tr>
      <w:tr w:rsidR="00BA0F54" w:rsidRPr="00B6310F" w14:paraId="47CD27F1" w14:textId="77777777" w:rsidTr="00D256B3">
        <w:trPr>
          <w:trHeight w:val="258"/>
        </w:trPr>
        <w:tc>
          <w:tcPr>
            <w:tcW w:w="709" w:type="dxa"/>
          </w:tcPr>
          <w:p w14:paraId="2D3C2DFC" w14:textId="77777777" w:rsidR="00BA0F54" w:rsidRPr="00FA7B17" w:rsidRDefault="00F32B9B" w:rsidP="00A768C8">
            <w:pPr>
              <w:spacing w:line="276" w:lineRule="auto"/>
              <w:jc w:val="both"/>
              <w:rPr>
                <w:rFonts w:ascii="Arial" w:hAnsi="Arial"/>
                <w:sz w:val="20"/>
                <w:szCs w:val="20"/>
              </w:rPr>
            </w:pPr>
            <w:r w:rsidRPr="00FA7B17">
              <w:rPr>
                <w:rFonts w:ascii="Arial" w:hAnsi="Arial"/>
                <w:sz w:val="20"/>
                <w:szCs w:val="20"/>
              </w:rPr>
              <w:t>9.3</w:t>
            </w:r>
          </w:p>
        </w:tc>
        <w:tc>
          <w:tcPr>
            <w:tcW w:w="5670" w:type="dxa"/>
          </w:tcPr>
          <w:p w14:paraId="78BCE872"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Priprava gradiv za morebitno ponovno javno objavo dopolnjene ŠV/PIZ v PIS</w:t>
            </w:r>
          </w:p>
        </w:tc>
        <w:tc>
          <w:tcPr>
            <w:tcW w:w="2977" w:type="dxa"/>
          </w:tcPr>
          <w:p w14:paraId="022E5DB2"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7 dni po naročilu s strani naročnika</w:t>
            </w:r>
          </w:p>
        </w:tc>
      </w:tr>
      <w:tr w:rsidR="00F32B9B" w:rsidRPr="00B6310F" w14:paraId="6CAC9E5B" w14:textId="77777777" w:rsidTr="00D256B3">
        <w:trPr>
          <w:gridAfter w:val="1"/>
          <w:wAfter w:w="2977" w:type="dxa"/>
          <w:trHeight w:val="258"/>
        </w:trPr>
        <w:tc>
          <w:tcPr>
            <w:tcW w:w="709" w:type="dxa"/>
          </w:tcPr>
          <w:p w14:paraId="24821DD3" w14:textId="77777777" w:rsidR="00BA0F54" w:rsidRPr="00FA7B17" w:rsidRDefault="00F32B9B" w:rsidP="00A768C8">
            <w:pPr>
              <w:spacing w:line="276" w:lineRule="auto"/>
              <w:jc w:val="both"/>
              <w:rPr>
                <w:rFonts w:ascii="Arial" w:hAnsi="Arial"/>
                <w:b/>
                <w:sz w:val="20"/>
                <w:szCs w:val="20"/>
              </w:rPr>
            </w:pPr>
            <w:r w:rsidRPr="00FA7B17">
              <w:rPr>
                <w:rFonts w:ascii="Arial" w:hAnsi="Arial"/>
                <w:b/>
                <w:sz w:val="20"/>
                <w:szCs w:val="20"/>
              </w:rPr>
              <w:t>10</w:t>
            </w:r>
            <w:r w:rsidR="00BA0F54" w:rsidRPr="00FA7B17">
              <w:rPr>
                <w:rFonts w:ascii="Arial" w:hAnsi="Arial"/>
                <w:b/>
                <w:sz w:val="20"/>
                <w:szCs w:val="20"/>
              </w:rPr>
              <w:t>.</w:t>
            </w:r>
          </w:p>
        </w:tc>
        <w:tc>
          <w:tcPr>
            <w:tcW w:w="5670" w:type="dxa"/>
          </w:tcPr>
          <w:p w14:paraId="2EBEE6E5" w14:textId="77777777" w:rsidR="00BA0F54" w:rsidRPr="00FA7B17" w:rsidDel="00E0543F" w:rsidRDefault="00BA0F54" w:rsidP="00A768C8">
            <w:pPr>
              <w:spacing w:line="276" w:lineRule="auto"/>
              <w:jc w:val="both"/>
              <w:rPr>
                <w:rFonts w:ascii="Arial" w:hAnsi="Arial"/>
                <w:sz w:val="20"/>
                <w:szCs w:val="20"/>
              </w:rPr>
            </w:pPr>
            <w:r w:rsidRPr="00FA7B17">
              <w:rPr>
                <w:rFonts w:ascii="Arial" w:hAnsi="Arial"/>
                <w:b/>
                <w:sz w:val="20"/>
                <w:szCs w:val="20"/>
              </w:rPr>
              <w:t xml:space="preserve">OPREDELITEV VLADE RS DO PREDLOGA UTEMELJENE REŠITVE </w:t>
            </w:r>
          </w:p>
        </w:tc>
      </w:tr>
      <w:tr w:rsidR="00BA0F54" w:rsidRPr="00B6310F" w14:paraId="61AAEAA5" w14:textId="77777777" w:rsidTr="00D256B3">
        <w:trPr>
          <w:trHeight w:val="258"/>
        </w:trPr>
        <w:tc>
          <w:tcPr>
            <w:tcW w:w="709" w:type="dxa"/>
          </w:tcPr>
          <w:p w14:paraId="3543E79E" w14:textId="77777777" w:rsidR="00BA0F54" w:rsidRPr="00FA7B17" w:rsidRDefault="00B54109" w:rsidP="00A768C8">
            <w:pPr>
              <w:spacing w:line="276" w:lineRule="auto"/>
              <w:jc w:val="both"/>
              <w:rPr>
                <w:rFonts w:ascii="Arial" w:hAnsi="Arial"/>
                <w:sz w:val="20"/>
                <w:szCs w:val="20"/>
              </w:rPr>
            </w:pPr>
            <w:r w:rsidRPr="00FA7B17">
              <w:rPr>
                <w:rFonts w:ascii="Arial" w:hAnsi="Arial"/>
                <w:sz w:val="20"/>
                <w:szCs w:val="20"/>
              </w:rPr>
              <w:t>10.1</w:t>
            </w:r>
          </w:p>
        </w:tc>
        <w:tc>
          <w:tcPr>
            <w:tcW w:w="5670" w:type="dxa"/>
          </w:tcPr>
          <w:p w14:paraId="09197B3C" w14:textId="77777777" w:rsidR="00BA0F54" w:rsidRPr="00FA7B17" w:rsidRDefault="00BA0F54" w:rsidP="00A768C8">
            <w:pPr>
              <w:spacing w:line="276" w:lineRule="auto"/>
              <w:jc w:val="both"/>
              <w:rPr>
                <w:rFonts w:ascii="Arial" w:hAnsi="Arial"/>
                <w:sz w:val="20"/>
                <w:szCs w:val="20"/>
              </w:rPr>
            </w:pPr>
            <w:r w:rsidRPr="00FA7B17">
              <w:rPr>
                <w:rFonts w:ascii="Arial" w:hAnsi="Arial"/>
                <w:sz w:val="20"/>
                <w:szCs w:val="20"/>
              </w:rPr>
              <w:t>Sodelovanje pri pripravi gradiv za Vlado RS</w:t>
            </w:r>
          </w:p>
        </w:tc>
        <w:tc>
          <w:tcPr>
            <w:tcW w:w="2977" w:type="dxa"/>
          </w:tcPr>
          <w:p w14:paraId="31995050" w14:textId="77777777" w:rsidR="00BA0F54" w:rsidRPr="00FA7B17" w:rsidDel="00E0543F" w:rsidRDefault="00BA0F54" w:rsidP="00A768C8">
            <w:pPr>
              <w:spacing w:line="276" w:lineRule="auto"/>
              <w:jc w:val="both"/>
              <w:rPr>
                <w:rFonts w:ascii="Arial" w:hAnsi="Arial"/>
                <w:sz w:val="20"/>
                <w:szCs w:val="20"/>
              </w:rPr>
            </w:pPr>
            <w:r w:rsidRPr="00FA7B17">
              <w:rPr>
                <w:rFonts w:ascii="Arial" w:hAnsi="Arial"/>
                <w:sz w:val="20"/>
                <w:szCs w:val="20"/>
              </w:rPr>
              <w:t>7 dni po naročilu s strani naročnika</w:t>
            </w:r>
          </w:p>
        </w:tc>
      </w:tr>
      <w:tr w:rsidR="00F32B9B" w:rsidRPr="00550A11" w:rsidDel="00E0543F" w14:paraId="0C34E054" w14:textId="77777777" w:rsidTr="00D256B3">
        <w:trPr>
          <w:gridAfter w:val="1"/>
          <w:wAfter w:w="2977" w:type="dxa"/>
          <w:trHeight w:val="258"/>
        </w:trPr>
        <w:tc>
          <w:tcPr>
            <w:tcW w:w="709" w:type="dxa"/>
          </w:tcPr>
          <w:p w14:paraId="74F8B71F" w14:textId="77777777" w:rsidR="0028255B" w:rsidRPr="00FA7B17" w:rsidRDefault="00F32B9B" w:rsidP="00A768C8">
            <w:pPr>
              <w:spacing w:line="276" w:lineRule="auto"/>
              <w:jc w:val="both"/>
              <w:rPr>
                <w:rFonts w:ascii="Arial" w:hAnsi="Arial"/>
                <w:b/>
                <w:sz w:val="20"/>
                <w:szCs w:val="20"/>
              </w:rPr>
            </w:pPr>
            <w:r w:rsidRPr="00FA7B17">
              <w:rPr>
                <w:rFonts w:ascii="Arial" w:hAnsi="Arial"/>
                <w:b/>
                <w:sz w:val="20"/>
                <w:szCs w:val="20"/>
              </w:rPr>
              <w:t>11</w:t>
            </w:r>
            <w:r w:rsidR="0028255B" w:rsidRPr="00FA7B17">
              <w:rPr>
                <w:rFonts w:ascii="Arial" w:hAnsi="Arial"/>
                <w:b/>
                <w:sz w:val="20"/>
                <w:szCs w:val="20"/>
              </w:rPr>
              <w:t>.</w:t>
            </w:r>
          </w:p>
        </w:tc>
        <w:tc>
          <w:tcPr>
            <w:tcW w:w="5670" w:type="dxa"/>
          </w:tcPr>
          <w:p w14:paraId="049611C8" w14:textId="77777777" w:rsidR="0028255B" w:rsidRPr="00550A11" w:rsidDel="00E0543F" w:rsidRDefault="0028255B" w:rsidP="00A768C8">
            <w:pPr>
              <w:spacing w:line="276" w:lineRule="auto"/>
              <w:jc w:val="both"/>
              <w:rPr>
                <w:rFonts w:ascii="Arial" w:hAnsi="Arial"/>
                <w:b/>
                <w:sz w:val="20"/>
                <w:szCs w:val="20"/>
              </w:rPr>
            </w:pPr>
            <w:r w:rsidRPr="00FA7B17">
              <w:rPr>
                <w:rFonts w:ascii="Arial" w:hAnsi="Arial"/>
                <w:b/>
                <w:sz w:val="20"/>
                <w:szCs w:val="20"/>
              </w:rPr>
              <w:t>KONČNI ELABORATI ŠV/PIZ</w:t>
            </w:r>
          </w:p>
        </w:tc>
      </w:tr>
      <w:tr w:rsidR="0028255B" w:rsidRPr="00B6310F" w:rsidDel="00E0543F" w14:paraId="3C6704E1" w14:textId="77777777" w:rsidTr="00D256B3">
        <w:trPr>
          <w:trHeight w:val="258"/>
        </w:trPr>
        <w:tc>
          <w:tcPr>
            <w:tcW w:w="709" w:type="dxa"/>
          </w:tcPr>
          <w:p w14:paraId="638EB29B" w14:textId="77777777" w:rsidR="0028255B" w:rsidRPr="00FA7B17" w:rsidRDefault="00B54109" w:rsidP="00A768C8">
            <w:pPr>
              <w:spacing w:line="276" w:lineRule="auto"/>
              <w:jc w:val="both"/>
              <w:rPr>
                <w:rFonts w:ascii="Arial" w:hAnsi="Arial"/>
                <w:sz w:val="20"/>
                <w:szCs w:val="20"/>
              </w:rPr>
            </w:pPr>
            <w:r w:rsidRPr="00FA7B17">
              <w:rPr>
                <w:rFonts w:ascii="Arial" w:hAnsi="Arial"/>
                <w:sz w:val="20"/>
                <w:szCs w:val="20"/>
              </w:rPr>
              <w:t>11.1</w:t>
            </w:r>
          </w:p>
        </w:tc>
        <w:tc>
          <w:tcPr>
            <w:tcW w:w="5670" w:type="dxa"/>
          </w:tcPr>
          <w:p w14:paraId="7466D812" w14:textId="77777777" w:rsidR="0028255B" w:rsidRPr="00FA7B17" w:rsidRDefault="0028255B" w:rsidP="00A768C8">
            <w:pPr>
              <w:spacing w:line="276" w:lineRule="auto"/>
              <w:jc w:val="both"/>
              <w:rPr>
                <w:rFonts w:ascii="Arial" w:hAnsi="Arial"/>
                <w:sz w:val="20"/>
                <w:szCs w:val="20"/>
              </w:rPr>
            </w:pPr>
            <w:r w:rsidRPr="00FA7B17">
              <w:rPr>
                <w:rFonts w:ascii="Arial" w:hAnsi="Arial"/>
                <w:sz w:val="20"/>
                <w:szCs w:val="20"/>
              </w:rPr>
              <w:t>Priprava končnih izvodov ŠV/PIZ in ostalih gradiv ter oddaja</w:t>
            </w:r>
          </w:p>
        </w:tc>
        <w:tc>
          <w:tcPr>
            <w:tcW w:w="2977" w:type="dxa"/>
          </w:tcPr>
          <w:p w14:paraId="287C1CBB" w14:textId="77777777" w:rsidR="0028255B" w:rsidRPr="00FA7B17" w:rsidDel="00E0543F" w:rsidRDefault="0028255B" w:rsidP="00A768C8">
            <w:pPr>
              <w:spacing w:line="276" w:lineRule="auto"/>
              <w:jc w:val="both"/>
              <w:rPr>
                <w:rFonts w:ascii="Arial" w:hAnsi="Arial"/>
                <w:sz w:val="20"/>
                <w:szCs w:val="20"/>
              </w:rPr>
            </w:pPr>
            <w:r w:rsidRPr="00FA7B17">
              <w:rPr>
                <w:rFonts w:ascii="Arial" w:hAnsi="Arial"/>
                <w:bCs/>
                <w:sz w:val="20"/>
                <w:szCs w:val="20"/>
                <w:lang w:eastAsia="en-US"/>
              </w:rPr>
              <w:t>Do 20 mesecev po uvedbi v delo</w:t>
            </w:r>
          </w:p>
        </w:tc>
      </w:tr>
      <w:tr w:rsidR="009D24D5" w:rsidRPr="00B6310F" w:rsidDel="00E0543F" w14:paraId="70242F65" w14:textId="77777777" w:rsidTr="00C86869">
        <w:trPr>
          <w:trHeight w:val="258"/>
        </w:trPr>
        <w:tc>
          <w:tcPr>
            <w:tcW w:w="709" w:type="dxa"/>
          </w:tcPr>
          <w:p w14:paraId="57330880" w14:textId="77777777" w:rsidR="009D24D5" w:rsidRPr="00FA7B17" w:rsidRDefault="009D24D5" w:rsidP="00A768C8">
            <w:pPr>
              <w:spacing w:line="276" w:lineRule="auto"/>
              <w:jc w:val="both"/>
              <w:rPr>
                <w:rFonts w:ascii="Arial" w:hAnsi="Arial"/>
                <w:b/>
                <w:sz w:val="20"/>
                <w:szCs w:val="20"/>
              </w:rPr>
            </w:pPr>
            <w:r w:rsidRPr="00FA7B17">
              <w:rPr>
                <w:rFonts w:ascii="Arial" w:hAnsi="Arial"/>
                <w:b/>
                <w:sz w:val="20"/>
                <w:szCs w:val="20"/>
              </w:rPr>
              <w:t>1</w:t>
            </w:r>
            <w:r w:rsidR="00F32B9B" w:rsidRPr="00FA7B17">
              <w:rPr>
                <w:rFonts w:ascii="Arial" w:hAnsi="Arial"/>
                <w:b/>
                <w:sz w:val="20"/>
                <w:szCs w:val="20"/>
              </w:rPr>
              <w:t>2</w:t>
            </w:r>
          </w:p>
        </w:tc>
        <w:tc>
          <w:tcPr>
            <w:tcW w:w="5670" w:type="dxa"/>
            <w:shd w:val="clear" w:color="auto" w:fill="auto"/>
          </w:tcPr>
          <w:p w14:paraId="5BD9EB64" w14:textId="77777777" w:rsidR="009D24D5" w:rsidRPr="00FA7B17" w:rsidRDefault="009D24D5" w:rsidP="00A768C8">
            <w:pPr>
              <w:spacing w:line="276" w:lineRule="auto"/>
              <w:jc w:val="both"/>
              <w:rPr>
                <w:rFonts w:ascii="Arial" w:hAnsi="Arial"/>
                <w:sz w:val="20"/>
                <w:szCs w:val="20"/>
              </w:rPr>
            </w:pPr>
            <w:r w:rsidRPr="00FA7B17">
              <w:rPr>
                <w:rFonts w:ascii="Arial" w:hAnsi="Arial"/>
                <w:b/>
                <w:sz w:val="20"/>
                <w:szCs w:val="20"/>
              </w:rPr>
              <w:t>STROKOVNE PODLAGE ZA DPN</w:t>
            </w:r>
          </w:p>
        </w:tc>
        <w:tc>
          <w:tcPr>
            <w:tcW w:w="2977" w:type="dxa"/>
          </w:tcPr>
          <w:p w14:paraId="522853D0" w14:textId="77777777" w:rsidR="009D24D5" w:rsidRPr="00FA7B17" w:rsidRDefault="009D24D5" w:rsidP="00A768C8">
            <w:pPr>
              <w:spacing w:line="276" w:lineRule="auto"/>
              <w:jc w:val="both"/>
              <w:rPr>
                <w:rFonts w:ascii="Arial" w:hAnsi="Arial"/>
                <w:bCs/>
                <w:sz w:val="20"/>
                <w:szCs w:val="20"/>
                <w:lang w:eastAsia="en-US"/>
              </w:rPr>
            </w:pPr>
          </w:p>
        </w:tc>
      </w:tr>
      <w:tr w:rsidR="009D24D5" w:rsidRPr="00B6310F" w:rsidDel="00E0543F" w14:paraId="09C87A7B" w14:textId="77777777" w:rsidTr="00757398">
        <w:trPr>
          <w:trHeight w:val="258"/>
        </w:trPr>
        <w:tc>
          <w:tcPr>
            <w:tcW w:w="709" w:type="dxa"/>
          </w:tcPr>
          <w:p w14:paraId="373B37EB" w14:textId="77777777" w:rsidR="009D24D5" w:rsidRPr="00FA7B17" w:rsidRDefault="00F32B9B" w:rsidP="00A768C8">
            <w:pPr>
              <w:spacing w:line="276" w:lineRule="auto"/>
              <w:jc w:val="both"/>
              <w:rPr>
                <w:rFonts w:ascii="Arial" w:hAnsi="Arial"/>
                <w:sz w:val="20"/>
                <w:szCs w:val="20"/>
              </w:rPr>
            </w:pPr>
            <w:r w:rsidRPr="00FA7B17">
              <w:rPr>
                <w:rFonts w:ascii="Arial" w:hAnsi="Arial"/>
                <w:sz w:val="20"/>
                <w:szCs w:val="20"/>
              </w:rPr>
              <w:t>12.1</w:t>
            </w:r>
          </w:p>
        </w:tc>
        <w:tc>
          <w:tcPr>
            <w:tcW w:w="5670" w:type="dxa"/>
          </w:tcPr>
          <w:p w14:paraId="75DD0085" w14:textId="77777777" w:rsidR="009D24D5" w:rsidRPr="00FA7B17" w:rsidRDefault="008D420C" w:rsidP="00A768C8">
            <w:pPr>
              <w:spacing w:line="276" w:lineRule="auto"/>
              <w:jc w:val="both"/>
              <w:rPr>
                <w:rFonts w:ascii="Arial" w:hAnsi="Arial"/>
                <w:sz w:val="20"/>
                <w:szCs w:val="20"/>
              </w:rPr>
            </w:pPr>
            <w:r w:rsidRPr="00FA7B17">
              <w:rPr>
                <w:rFonts w:ascii="Arial" w:hAnsi="Arial"/>
                <w:sz w:val="20"/>
                <w:szCs w:val="20"/>
              </w:rPr>
              <w:t xml:space="preserve">Dopolnitev in izdelava </w:t>
            </w:r>
            <w:r w:rsidR="0071380E" w:rsidRPr="00FA7B17">
              <w:rPr>
                <w:rFonts w:ascii="Arial" w:hAnsi="Arial"/>
                <w:sz w:val="20"/>
                <w:szCs w:val="20"/>
              </w:rPr>
              <w:t xml:space="preserve">vseh </w:t>
            </w:r>
            <w:r w:rsidRPr="00FA7B17">
              <w:rPr>
                <w:rFonts w:ascii="Arial" w:hAnsi="Arial"/>
                <w:sz w:val="20"/>
                <w:szCs w:val="20"/>
              </w:rPr>
              <w:t>strokovnih podlag za DPN</w:t>
            </w:r>
          </w:p>
        </w:tc>
        <w:tc>
          <w:tcPr>
            <w:tcW w:w="2977" w:type="dxa"/>
          </w:tcPr>
          <w:p w14:paraId="3A69D977" w14:textId="77777777" w:rsidR="009D24D5" w:rsidRPr="00FA7B17" w:rsidRDefault="008D420C" w:rsidP="00A768C8">
            <w:pPr>
              <w:spacing w:line="276" w:lineRule="auto"/>
              <w:jc w:val="both"/>
              <w:rPr>
                <w:rFonts w:ascii="Arial" w:hAnsi="Arial"/>
                <w:bCs/>
                <w:sz w:val="20"/>
                <w:szCs w:val="20"/>
                <w:lang w:eastAsia="en-US"/>
              </w:rPr>
            </w:pPr>
            <w:r w:rsidRPr="00FA7B17">
              <w:rPr>
                <w:rFonts w:ascii="Arial" w:hAnsi="Arial"/>
                <w:bCs/>
                <w:sz w:val="20"/>
                <w:szCs w:val="20"/>
                <w:lang w:eastAsia="en-US"/>
              </w:rPr>
              <w:t xml:space="preserve">160 dni od objave </w:t>
            </w:r>
            <w:r w:rsidR="00F32B9B" w:rsidRPr="00FA7B17">
              <w:rPr>
                <w:rFonts w:ascii="Arial" w:hAnsi="Arial"/>
                <w:bCs/>
                <w:sz w:val="20"/>
                <w:szCs w:val="20"/>
                <w:lang w:eastAsia="en-US"/>
              </w:rPr>
              <w:t>sklepa</w:t>
            </w:r>
            <w:r w:rsidRPr="00FA7B17">
              <w:rPr>
                <w:rFonts w:ascii="Arial" w:hAnsi="Arial"/>
                <w:bCs/>
                <w:sz w:val="20"/>
                <w:szCs w:val="20"/>
                <w:lang w:eastAsia="en-US"/>
              </w:rPr>
              <w:t xml:space="preserve"> o </w:t>
            </w:r>
            <w:r w:rsidR="00F32B9B" w:rsidRPr="00FA7B17">
              <w:rPr>
                <w:rFonts w:ascii="Arial" w:hAnsi="Arial"/>
                <w:bCs/>
                <w:sz w:val="20"/>
                <w:szCs w:val="20"/>
                <w:lang w:eastAsia="en-US"/>
              </w:rPr>
              <w:t>predelitvi</w:t>
            </w:r>
            <w:r w:rsidRPr="00FA7B17">
              <w:rPr>
                <w:rFonts w:ascii="Arial" w:hAnsi="Arial"/>
                <w:bCs/>
                <w:sz w:val="20"/>
                <w:szCs w:val="20"/>
                <w:lang w:eastAsia="en-US"/>
              </w:rPr>
              <w:t xml:space="preserve"> </w:t>
            </w:r>
            <w:r w:rsidR="00F32B9B" w:rsidRPr="00FA7B17">
              <w:rPr>
                <w:rFonts w:ascii="Arial" w:hAnsi="Arial"/>
                <w:bCs/>
                <w:sz w:val="20"/>
                <w:szCs w:val="20"/>
                <w:lang w:eastAsia="en-US"/>
              </w:rPr>
              <w:t>V</w:t>
            </w:r>
            <w:r w:rsidRPr="00FA7B17">
              <w:rPr>
                <w:rFonts w:ascii="Arial" w:hAnsi="Arial"/>
                <w:bCs/>
                <w:sz w:val="20"/>
                <w:szCs w:val="20"/>
                <w:lang w:eastAsia="en-US"/>
              </w:rPr>
              <w:t>lade do predloga načrtovane variante oz. poziva naročnika</w:t>
            </w:r>
          </w:p>
        </w:tc>
      </w:tr>
      <w:tr w:rsidR="00621DC6" w:rsidRPr="00B6310F" w:rsidDel="00E0543F" w14:paraId="35029009" w14:textId="77777777" w:rsidTr="00757398">
        <w:trPr>
          <w:trHeight w:val="258"/>
        </w:trPr>
        <w:tc>
          <w:tcPr>
            <w:tcW w:w="709" w:type="dxa"/>
          </w:tcPr>
          <w:p w14:paraId="6B0F88C3"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6.3</w:t>
            </w:r>
          </w:p>
        </w:tc>
        <w:tc>
          <w:tcPr>
            <w:tcW w:w="5670" w:type="dxa"/>
          </w:tcPr>
          <w:p w14:paraId="4DFE9700"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Geološko geotehnični elaborat in hidrogeološka analiza (po prilogi Predlog programa geološko geotehniških in hidrogeoloških raziskav)</w:t>
            </w:r>
          </w:p>
        </w:tc>
        <w:tc>
          <w:tcPr>
            <w:tcW w:w="2977" w:type="dxa"/>
          </w:tcPr>
          <w:p w14:paraId="3AF3C613" w14:textId="77777777" w:rsidR="00621DC6" w:rsidRPr="00FA7B17" w:rsidRDefault="00621DC6" w:rsidP="00621DC6">
            <w:pPr>
              <w:spacing w:line="276" w:lineRule="auto"/>
              <w:jc w:val="both"/>
              <w:rPr>
                <w:rFonts w:ascii="Arial" w:hAnsi="Arial"/>
                <w:bCs/>
                <w:sz w:val="20"/>
                <w:szCs w:val="20"/>
                <w:lang w:eastAsia="en-US"/>
              </w:rPr>
            </w:pPr>
            <w:r w:rsidRPr="00FA7B17">
              <w:rPr>
                <w:rFonts w:ascii="Arial" w:hAnsi="Arial"/>
                <w:bCs/>
                <w:sz w:val="20"/>
                <w:szCs w:val="20"/>
                <w:lang w:eastAsia="en-US"/>
              </w:rPr>
              <w:t>Do pričetka izdelave dopolnitev in izdelave vseh strokovnih podlag za DPN</w:t>
            </w:r>
          </w:p>
        </w:tc>
      </w:tr>
      <w:tr w:rsidR="00621DC6" w:rsidRPr="00B6310F" w:rsidDel="00E0543F" w14:paraId="76CA609A" w14:textId="77777777" w:rsidTr="00757398">
        <w:trPr>
          <w:trHeight w:val="258"/>
        </w:trPr>
        <w:tc>
          <w:tcPr>
            <w:tcW w:w="709" w:type="dxa"/>
          </w:tcPr>
          <w:p w14:paraId="3E5C6789"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12.2</w:t>
            </w:r>
          </w:p>
        </w:tc>
        <w:tc>
          <w:tcPr>
            <w:tcW w:w="5670" w:type="dxa"/>
          </w:tcPr>
          <w:p w14:paraId="79FCCA6F"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Dopolnitev OP</w:t>
            </w:r>
          </w:p>
        </w:tc>
        <w:tc>
          <w:tcPr>
            <w:tcW w:w="2977" w:type="dxa"/>
          </w:tcPr>
          <w:p w14:paraId="71EEF217" w14:textId="77777777" w:rsidR="00621DC6" w:rsidRPr="00FA7B17" w:rsidRDefault="00621DC6" w:rsidP="00621DC6">
            <w:pPr>
              <w:spacing w:line="276" w:lineRule="auto"/>
              <w:jc w:val="both"/>
              <w:rPr>
                <w:rFonts w:ascii="Arial" w:hAnsi="Arial"/>
                <w:bCs/>
                <w:sz w:val="20"/>
                <w:szCs w:val="20"/>
                <w:lang w:eastAsia="en-US"/>
              </w:rPr>
            </w:pPr>
            <w:r w:rsidRPr="00FA7B17">
              <w:rPr>
                <w:rFonts w:ascii="Arial" w:hAnsi="Arial"/>
                <w:bCs/>
                <w:sz w:val="20"/>
                <w:szCs w:val="20"/>
                <w:lang w:eastAsia="en-US"/>
              </w:rPr>
              <w:t>30 dni o zaključku izdelave strokovnih podlag</w:t>
            </w:r>
          </w:p>
        </w:tc>
      </w:tr>
      <w:tr w:rsidR="00621DC6" w:rsidRPr="00B6310F" w:rsidDel="00E0543F" w14:paraId="1FA79077" w14:textId="77777777" w:rsidTr="00757398">
        <w:trPr>
          <w:trHeight w:val="258"/>
        </w:trPr>
        <w:tc>
          <w:tcPr>
            <w:tcW w:w="709" w:type="dxa"/>
          </w:tcPr>
          <w:p w14:paraId="4CE8E4B6" w14:textId="77777777" w:rsidR="00621DC6" w:rsidRPr="00FA7B17" w:rsidRDefault="00621DC6" w:rsidP="00621DC6">
            <w:pPr>
              <w:spacing w:line="276" w:lineRule="auto"/>
              <w:jc w:val="both"/>
              <w:rPr>
                <w:rFonts w:ascii="Arial" w:hAnsi="Arial"/>
                <w:b/>
                <w:sz w:val="20"/>
                <w:szCs w:val="20"/>
              </w:rPr>
            </w:pPr>
            <w:r w:rsidRPr="00FA7B17">
              <w:rPr>
                <w:rFonts w:ascii="Arial" w:hAnsi="Arial"/>
                <w:b/>
                <w:sz w:val="20"/>
                <w:szCs w:val="20"/>
              </w:rPr>
              <w:t>13</w:t>
            </w:r>
          </w:p>
        </w:tc>
        <w:tc>
          <w:tcPr>
            <w:tcW w:w="5670" w:type="dxa"/>
          </w:tcPr>
          <w:p w14:paraId="1D9B0232" w14:textId="77777777" w:rsidR="00621DC6" w:rsidRPr="00FA7B17" w:rsidRDefault="00621DC6" w:rsidP="00621DC6">
            <w:pPr>
              <w:spacing w:line="276" w:lineRule="auto"/>
              <w:jc w:val="both"/>
              <w:rPr>
                <w:rFonts w:ascii="Arial" w:hAnsi="Arial"/>
                <w:b/>
                <w:sz w:val="20"/>
                <w:szCs w:val="20"/>
              </w:rPr>
            </w:pPr>
            <w:r w:rsidRPr="00FA7B17">
              <w:rPr>
                <w:rFonts w:ascii="Arial" w:hAnsi="Arial"/>
                <w:b/>
                <w:sz w:val="20"/>
                <w:szCs w:val="20"/>
              </w:rPr>
              <w:t>IZDLEAVA IZ</w:t>
            </w:r>
          </w:p>
        </w:tc>
        <w:tc>
          <w:tcPr>
            <w:tcW w:w="2977" w:type="dxa"/>
          </w:tcPr>
          <w:p w14:paraId="5EAFF71A" w14:textId="77777777" w:rsidR="00621DC6" w:rsidRPr="00FA7B17" w:rsidRDefault="00621DC6" w:rsidP="00621DC6">
            <w:pPr>
              <w:spacing w:line="276" w:lineRule="auto"/>
              <w:jc w:val="both"/>
              <w:rPr>
                <w:rFonts w:ascii="Arial" w:hAnsi="Arial"/>
                <w:bCs/>
                <w:sz w:val="20"/>
                <w:szCs w:val="20"/>
                <w:lang w:eastAsia="en-US"/>
              </w:rPr>
            </w:pPr>
          </w:p>
        </w:tc>
      </w:tr>
      <w:tr w:rsidR="00621DC6" w:rsidRPr="00B6310F" w:rsidDel="00E0543F" w14:paraId="49DE6864" w14:textId="77777777" w:rsidTr="00757398">
        <w:trPr>
          <w:trHeight w:val="258"/>
        </w:trPr>
        <w:tc>
          <w:tcPr>
            <w:tcW w:w="709" w:type="dxa"/>
          </w:tcPr>
          <w:p w14:paraId="7A5DEDE8"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13.1</w:t>
            </w:r>
          </w:p>
        </w:tc>
        <w:tc>
          <w:tcPr>
            <w:tcW w:w="5670" w:type="dxa"/>
          </w:tcPr>
          <w:p w14:paraId="007CE4D5"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Izdelava IZ</w:t>
            </w:r>
          </w:p>
        </w:tc>
        <w:tc>
          <w:tcPr>
            <w:tcW w:w="2977" w:type="dxa"/>
          </w:tcPr>
          <w:p w14:paraId="5263631E" w14:textId="77777777" w:rsidR="00621DC6" w:rsidRPr="00FA7B17" w:rsidRDefault="00621DC6" w:rsidP="00621DC6">
            <w:pPr>
              <w:spacing w:line="276" w:lineRule="auto"/>
              <w:jc w:val="both"/>
              <w:rPr>
                <w:rFonts w:ascii="Arial" w:hAnsi="Arial"/>
                <w:bCs/>
                <w:sz w:val="20"/>
                <w:szCs w:val="20"/>
                <w:lang w:eastAsia="en-US"/>
              </w:rPr>
            </w:pPr>
            <w:r w:rsidRPr="00FA7B17">
              <w:rPr>
                <w:rFonts w:ascii="Arial" w:hAnsi="Arial"/>
                <w:bCs/>
                <w:sz w:val="20"/>
                <w:szCs w:val="20"/>
                <w:lang w:eastAsia="en-US"/>
              </w:rPr>
              <w:t>30 dni po zaključku izdelave strokovnih podlag in OP</w:t>
            </w:r>
          </w:p>
        </w:tc>
      </w:tr>
      <w:tr w:rsidR="00621DC6" w:rsidRPr="00B6310F" w14:paraId="6C5C0A4A" w14:textId="77777777" w:rsidTr="00D256B3">
        <w:trPr>
          <w:trHeight w:val="258"/>
        </w:trPr>
        <w:tc>
          <w:tcPr>
            <w:tcW w:w="709" w:type="dxa"/>
          </w:tcPr>
          <w:p w14:paraId="7457983F" w14:textId="77777777" w:rsidR="00621DC6" w:rsidRPr="00FA7B17" w:rsidRDefault="00621DC6" w:rsidP="00621DC6">
            <w:pPr>
              <w:spacing w:line="276" w:lineRule="auto"/>
              <w:jc w:val="both"/>
              <w:rPr>
                <w:rFonts w:ascii="Arial" w:hAnsi="Arial"/>
                <w:b/>
                <w:sz w:val="20"/>
                <w:szCs w:val="20"/>
              </w:rPr>
            </w:pPr>
            <w:r w:rsidRPr="00FA7B17">
              <w:rPr>
                <w:rFonts w:ascii="Arial" w:hAnsi="Arial"/>
                <w:b/>
                <w:sz w:val="20"/>
                <w:szCs w:val="20"/>
              </w:rPr>
              <w:t>14</w:t>
            </w:r>
          </w:p>
        </w:tc>
        <w:tc>
          <w:tcPr>
            <w:tcW w:w="5670" w:type="dxa"/>
          </w:tcPr>
          <w:p w14:paraId="5F789382" w14:textId="77777777" w:rsidR="00621DC6" w:rsidRPr="00FA7B17" w:rsidRDefault="00621DC6" w:rsidP="00621DC6">
            <w:pPr>
              <w:spacing w:line="276" w:lineRule="auto"/>
              <w:jc w:val="both"/>
              <w:rPr>
                <w:rFonts w:ascii="Arial" w:hAnsi="Arial"/>
                <w:sz w:val="20"/>
                <w:szCs w:val="20"/>
              </w:rPr>
            </w:pPr>
            <w:r w:rsidRPr="00FA7B17">
              <w:rPr>
                <w:rFonts w:ascii="Arial" w:hAnsi="Arial"/>
                <w:b/>
                <w:sz w:val="20"/>
                <w:szCs w:val="20"/>
              </w:rPr>
              <w:t>PREDLOG DPN</w:t>
            </w:r>
          </w:p>
        </w:tc>
        <w:tc>
          <w:tcPr>
            <w:tcW w:w="2977" w:type="dxa"/>
          </w:tcPr>
          <w:p w14:paraId="2FBFCE59" w14:textId="77777777" w:rsidR="00621DC6" w:rsidRPr="00FA7B17" w:rsidRDefault="00621DC6" w:rsidP="00621DC6">
            <w:pPr>
              <w:spacing w:line="276" w:lineRule="auto"/>
              <w:jc w:val="both"/>
              <w:rPr>
                <w:rFonts w:ascii="Arial" w:hAnsi="Arial"/>
                <w:sz w:val="20"/>
                <w:szCs w:val="20"/>
              </w:rPr>
            </w:pPr>
          </w:p>
        </w:tc>
      </w:tr>
      <w:tr w:rsidR="00621DC6" w:rsidRPr="00B6310F" w14:paraId="7445BBCE" w14:textId="77777777" w:rsidTr="00D256B3">
        <w:trPr>
          <w:trHeight w:val="258"/>
        </w:trPr>
        <w:tc>
          <w:tcPr>
            <w:tcW w:w="709" w:type="dxa"/>
          </w:tcPr>
          <w:p w14:paraId="2203B08C"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14.1</w:t>
            </w:r>
          </w:p>
        </w:tc>
        <w:tc>
          <w:tcPr>
            <w:tcW w:w="5670" w:type="dxa"/>
          </w:tcPr>
          <w:p w14:paraId="0298A17C" w14:textId="77777777" w:rsidR="00621DC6" w:rsidRPr="00FA7B17" w:rsidRDefault="00621DC6" w:rsidP="00621DC6">
            <w:pPr>
              <w:spacing w:line="276" w:lineRule="auto"/>
              <w:jc w:val="both"/>
              <w:rPr>
                <w:rFonts w:ascii="Arial" w:hAnsi="Arial"/>
                <w:b/>
                <w:sz w:val="20"/>
                <w:szCs w:val="20"/>
              </w:rPr>
            </w:pPr>
            <w:r w:rsidRPr="00FA7B17">
              <w:rPr>
                <w:rFonts w:ascii="Arial" w:hAnsi="Arial"/>
                <w:sz w:val="20"/>
                <w:szCs w:val="20"/>
              </w:rPr>
              <w:t>Izdelava predloga DPN</w:t>
            </w:r>
          </w:p>
        </w:tc>
        <w:tc>
          <w:tcPr>
            <w:tcW w:w="2977" w:type="dxa"/>
          </w:tcPr>
          <w:p w14:paraId="3477D57C"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20 dni po zaključku oz. prejemu strokovnih podlag za DPN</w:t>
            </w:r>
          </w:p>
        </w:tc>
      </w:tr>
      <w:tr w:rsidR="00621DC6" w:rsidRPr="00B6310F" w14:paraId="6C9C88FF" w14:textId="77777777" w:rsidTr="003E62F5">
        <w:trPr>
          <w:gridAfter w:val="1"/>
          <w:wAfter w:w="2977" w:type="dxa"/>
          <w:trHeight w:val="325"/>
        </w:trPr>
        <w:tc>
          <w:tcPr>
            <w:tcW w:w="709" w:type="dxa"/>
          </w:tcPr>
          <w:p w14:paraId="3242C2CD" w14:textId="77777777" w:rsidR="00621DC6" w:rsidRPr="00FA7B17" w:rsidRDefault="00621DC6" w:rsidP="00621DC6">
            <w:pPr>
              <w:spacing w:line="276" w:lineRule="auto"/>
              <w:jc w:val="both"/>
              <w:rPr>
                <w:rFonts w:ascii="Arial" w:hAnsi="Arial"/>
                <w:b/>
                <w:sz w:val="20"/>
                <w:szCs w:val="20"/>
              </w:rPr>
            </w:pPr>
            <w:r w:rsidRPr="00FA7B17">
              <w:rPr>
                <w:rFonts w:ascii="Arial" w:hAnsi="Arial"/>
                <w:b/>
                <w:sz w:val="20"/>
                <w:szCs w:val="20"/>
              </w:rPr>
              <w:t>5.</w:t>
            </w:r>
          </w:p>
        </w:tc>
        <w:tc>
          <w:tcPr>
            <w:tcW w:w="5670" w:type="dxa"/>
          </w:tcPr>
          <w:p w14:paraId="4637FAC7" w14:textId="77777777" w:rsidR="00621DC6" w:rsidRPr="00FA7B17" w:rsidRDefault="00621DC6" w:rsidP="00621DC6">
            <w:pPr>
              <w:spacing w:line="276" w:lineRule="auto"/>
              <w:jc w:val="both"/>
              <w:rPr>
                <w:rFonts w:ascii="Arial" w:hAnsi="Arial"/>
                <w:sz w:val="20"/>
                <w:szCs w:val="20"/>
                <w:highlight w:val="yellow"/>
              </w:rPr>
            </w:pPr>
            <w:r w:rsidRPr="00FA7B17">
              <w:rPr>
                <w:rFonts w:ascii="Arial" w:hAnsi="Arial"/>
                <w:b/>
                <w:sz w:val="20"/>
                <w:szCs w:val="20"/>
              </w:rPr>
              <w:t>ELABORAT ZA SPREJEM ZAČASNIH UKREPOV ZA ZAVAROVANJE PROSTORSKEGA NAČRTOVANJA</w:t>
            </w:r>
          </w:p>
        </w:tc>
      </w:tr>
      <w:tr w:rsidR="00621DC6" w:rsidRPr="00B6310F" w14:paraId="77775CD9" w14:textId="77777777" w:rsidTr="003E62F5">
        <w:trPr>
          <w:trHeight w:val="325"/>
        </w:trPr>
        <w:tc>
          <w:tcPr>
            <w:tcW w:w="709" w:type="dxa"/>
          </w:tcPr>
          <w:p w14:paraId="4C407D45"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5.1</w:t>
            </w:r>
          </w:p>
        </w:tc>
        <w:tc>
          <w:tcPr>
            <w:tcW w:w="5670" w:type="dxa"/>
          </w:tcPr>
          <w:p w14:paraId="6112A9CA"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Izdelava Elaborata za sprejem začasnih ukrepov za zavarovanje prostorskega načrtovanja</w:t>
            </w:r>
          </w:p>
        </w:tc>
        <w:tc>
          <w:tcPr>
            <w:tcW w:w="2977" w:type="dxa"/>
          </w:tcPr>
          <w:p w14:paraId="24088F8A" w14:textId="77777777" w:rsidR="00621DC6" w:rsidRPr="00FA7B17" w:rsidRDefault="00621DC6" w:rsidP="00621DC6">
            <w:pPr>
              <w:spacing w:line="276" w:lineRule="auto"/>
              <w:jc w:val="both"/>
              <w:rPr>
                <w:rFonts w:ascii="Arial" w:hAnsi="Arial"/>
                <w:sz w:val="20"/>
                <w:szCs w:val="20"/>
                <w:highlight w:val="yellow"/>
              </w:rPr>
            </w:pPr>
            <w:r w:rsidRPr="00FA7B17">
              <w:rPr>
                <w:rFonts w:ascii="Arial" w:hAnsi="Arial"/>
                <w:sz w:val="20"/>
                <w:szCs w:val="20"/>
              </w:rPr>
              <w:t>60 dni po naročilu naročnika</w:t>
            </w:r>
          </w:p>
        </w:tc>
      </w:tr>
      <w:tr w:rsidR="00621DC6" w:rsidRPr="00B6310F" w14:paraId="0667B0A7" w14:textId="77777777" w:rsidTr="00D256B3">
        <w:trPr>
          <w:trHeight w:val="258"/>
        </w:trPr>
        <w:tc>
          <w:tcPr>
            <w:tcW w:w="709" w:type="dxa"/>
          </w:tcPr>
          <w:p w14:paraId="3931E81E" w14:textId="77777777" w:rsidR="00621DC6" w:rsidRPr="00FA7B17" w:rsidRDefault="00621DC6" w:rsidP="00621DC6">
            <w:pPr>
              <w:spacing w:line="276" w:lineRule="auto"/>
              <w:jc w:val="both"/>
              <w:rPr>
                <w:rFonts w:ascii="Arial" w:hAnsi="Arial"/>
                <w:b/>
                <w:sz w:val="20"/>
                <w:szCs w:val="20"/>
              </w:rPr>
            </w:pPr>
            <w:r w:rsidRPr="00FA7B17">
              <w:rPr>
                <w:rFonts w:ascii="Arial" w:hAnsi="Arial"/>
                <w:b/>
                <w:sz w:val="20"/>
                <w:szCs w:val="20"/>
              </w:rPr>
              <w:t>15</w:t>
            </w:r>
          </w:p>
        </w:tc>
        <w:tc>
          <w:tcPr>
            <w:tcW w:w="5670" w:type="dxa"/>
          </w:tcPr>
          <w:p w14:paraId="4AA2A755" w14:textId="77777777" w:rsidR="00621DC6" w:rsidRPr="00FA7B17" w:rsidRDefault="00621DC6" w:rsidP="00621DC6">
            <w:pPr>
              <w:spacing w:line="276" w:lineRule="auto"/>
              <w:jc w:val="both"/>
              <w:rPr>
                <w:rFonts w:ascii="Arial" w:hAnsi="Arial"/>
                <w:sz w:val="20"/>
                <w:szCs w:val="20"/>
              </w:rPr>
            </w:pPr>
            <w:r w:rsidRPr="00FA7B17">
              <w:rPr>
                <w:rFonts w:ascii="Arial" w:hAnsi="Arial"/>
                <w:b/>
                <w:sz w:val="20"/>
                <w:szCs w:val="20"/>
              </w:rPr>
              <w:t>ELABORAT PREVERITVE OBJEKTOV IN ZEMLJIŠČ</w:t>
            </w:r>
          </w:p>
        </w:tc>
        <w:tc>
          <w:tcPr>
            <w:tcW w:w="2977" w:type="dxa"/>
          </w:tcPr>
          <w:p w14:paraId="5CFA38F3" w14:textId="77777777" w:rsidR="00621DC6" w:rsidRPr="00FA7B17" w:rsidRDefault="00621DC6" w:rsidP="00621DC6">
            <w:pPr>
              <w:spacing w:line="276" w:lineRule="auto"/>
              <w:jc w:val="both"/>
              <w:rPr>
                <w:rFonts w:ascii="Arial" w:hAnsi="Arial"/>
                <w:sz w:val="20"/>
                <w:szCs w:val="20"/>
              </w:rPr>
            </w:pPr>
          </w:p>
        </w:tc>
      </w:tr>
      <w:tr w:rsidR="00621DC6" w:rsidRPr="00B6310F" w14:paraId="05A15873" w14:textId="77777777" w:rsidTr="00D256B3">
        <w:trPr>
          <w:trHeight w:val="258"/>
        </w:trPr>
        <w:tc>
          <w:tcPr>
            <w:tcW w:w="709" w:type="dxa"/>
          </w:tcPr>
          <w:p w14:paraId="52F09922"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15.1</w:t>
            </w:r>
          </w:p>
        </w:tc>
        <w:tc>
          <w:tcPr>
            <w:tcW w:w="5670" w:type="dxa"/>
          </w:tcPr>
          <w:p w14:paraId="732F9C78" w14:textId="77777777" w:rsidR="00621DC6" w:rsidRPr="00FA7B17" w:rsidRDefault="00621DC6" w:rsidP="00621DC6">
            <w:pPr>
              <w:spacing w:line="276" w:lineRule="auto"/>
              <w:jc w:val="both"/>
              <w:rPr>
                <w:rFonts w:ascii="Arial" w:hAnsi="Arial"/>
                <w:b/>
                <w:sz w:val="20"/>
                <w:szCs w:val="20"/>
              </w:rPr>
            </w:pPr>
            <w:r w:rsidRPr="00FA7B17">
              <w:rPr>
                <w:rFonts w:ascii="Arial" w:hAnsi="Arial"/>
                <w:sz w:val="20"/>
                <w:szCs w:val="20"/>
              </w:rPr>
              <w:t>Izdelava elaborata preveritve objektov in zemljišč ob trasi načrtovane ceste</w:t>
            </w:r>
          </w:p>
        </w:tc>
        <w:tc>
          <w:tcPr>
            <w:tcW w:w="2977" w:type="dxa"/>
          </w:tcPr>
          <w:p w14:paraId="04928FBF"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25 dni od prejema strokovnih podlag in meje gradbenega posega</w:t>
            </w:r>
          </w:p>
        </w:tc>
      </w:tr>
      <w:tr w:rsidR="00621DC6" w:rsidRPr="00B6310F" w14:paraId="3F3EBF66" w14:textId="77777777" w:rsidTr="00D256B3">
        <w:trPr>
          <w:trHeight w:val="258"/>
        </w:trPr>
        <w:tc>
          <w:tcPr>
            <w:tcW w:w="709" w:type="dxa"/>
          </w:tcPr>
          <w:p w14:paraId="19CAE0E3" w14:textId="77777777" w:rsidR="00621DC6" w:rsidRPr="00FA7B17" w:rsidRDefault="00621DC6" w:rsidP="00621DC6">
            <w:pPr>
              <w:spacing w:line="276" w:lineRule="auto"/>
              <w:jc w:val="both"/>
              <w:rPr>
                <w:rFonts w:ascii="Arial" w:hAnsi="Arial"/>
                <w:b/>
                <w:sz w:val="20"/>
                <w:szCs w:val="20"/>
              </w:rPr>
            </w:pPr>
            <w:r w:rsidRPr="00FA7B17">
              <w:rPr>
                <w:rFonts w:ascii="Arial" w:hAnsi="Arial"/>
                <w:b/>
                <w:sz w:val="20"/>
                <w:szCs w:val="20"/>
              </w:rPr>
              <w:t>16</w:t>
            </w:r>
          </w:p>
          <w:p w14:paraId="17222548" w14:textId="77777777" w:rsidR="00621DC6" w:rsidRPr="00FA7B17" w:rsidRDefault="00621DC6" w:rsidP="00621DC6">
            <w:pPr>
              <w:spacing w:line="276" w:lineRule="auto"/>
              <w:jc w:val="both"/>
              <w:rPr>
                <w:rFonts w:ascii="Arial" w:hAnsi="Arial"/>
                <w:b/>
                <w:sz w:val="20"/>
                <w:szCs w:val="20"/>
              </w:rPr>
            </w:pPr>
          </w:p>
        </w:tc>
        <w:tc>
          <w:tcPr>
            <w:tcW w:w="5670" w:type="dxa"/>
          </w:tcPr>
          <w:p w14:paraId="13FCF335" w14:textId="77777777" w:rsidR="00621DC6" w:rsidRPr="00FA7B17" w:rsidRDefault="00621DC6" w:rsidP="00621DC6">
            <w:pPr>
              <w:spacing w:line="276" w:lineRule="auto"/>
              <w:jc w:val="both"/>
              <w:rPr>
                <w:rFonts w:ascii="Arial" w:hAnsi="Arial"/>
                <w:b/>
                <w:sz w:val="20"/>
                <w:szCs w:val="20"/>
              </w:rPr>
            </w:pPr>
            <w:r w:rsidRPr="00FA7B17">
              <w:rPr>
                <w:rFonts w:ascii="Arial" w:hAnsi="Arial"/>
                <w:b/>
                <w:sz w:val="20"/>
                <w:szCs w:val="20"/>
              </w:rPr>
              <w:t>JAVNA OBJAVA IN SEZNANITEV JAVNOSTI S PREDLOGOM DPN</w:t>
            </w:r>
          </w:p>
        </w:tc>
        <w:tc>
          <w:tcPr>
            <w:tcW w:w="2977" w:type="dxa"/>
          </w:tcPr>
          <w:p w14:paraId="6A0AE6A2" w14:textId="77777777" w:rsidR="00621DC6" w:rsidRPr="00FA7B17" w:rsidRDefault="00621DC6" w:rsidP="00621DC6">
            <w:pPr>
              <w:spacing w:line="276" w:lineRule="auto"/>
              <w:jc w:val="both"/>
              <w:rPr>
                <w:rFonts w:ascii="Arial" w:hAnsi="Arial"/>
                <w:sz w:val="20"/>
                <w:szCs w:val="20"/>
              </w:rPr>
            </w:pPr>
          </w:p>
        </w:tc>
      </w:tr>
      <w:tr w:rsidR="00621DC6" w:rsidRPr="00B6310F" w14:paraId="0785BF7E" w14:textId="77777777" w:rsidTr="00D256B3">
        <w:trPr>
          <w:trHeight w:val="258"/>
        </w:trPr>
        <w:tc>
          <w:tcPr>
            <w:tcW w:w="709" w:type="dxa"/>
          </w:tcPr>
          <w:p w14:paraId="65419122"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16.1</w:t>
            </w:r>
          </w:p>
        </w:tc>
        <w:tc>
          <w:tcPr>
            <w:tcW w:w="5670" w:type="dxa"/>
          </w:tcPr>
          <w:p w14:paraId="1F69A077" w14:textId="77777777" w:rsidR="00621DC6" w:rsidRPr="00FA7B17" w:rsidRDefault="00621DC6" w:rsidP="00621DC6">
            <w:pPr>
              <w:spacing w:line="276" w:lineRule="auto"/>
              <w:jc w:val="both"/>
              <w:rPr>
                <w:rFonts w:ascii="Arial" w:hAnsi="Arial"/>
                <w:b/>
                <w:sz w:val="20"/>
                <w:szCs w:val="20"/>
              </w:rPr>
            </w:pPr>
            <w:r w:rsidRPr="00FA7B17">
              <w:rPr>
                <w:rFonts w:ascii="Arial" w:hAnsi="Arial"/>
                <w:sz w:val="20"/>
                <w:szCs w:val="20"/>
              </w:rPr>
              <w:t>Priprava predstavitvenih gradiv za javno objavo v PIS (predlog DPN)</w:t>
            </w:r>
          </w:p>
        </w:tc>
        <w:tc>
          <w:tcPr>
            <w:tcW w:w="2977" w:type="dxa"/>
          </w:tcPr>
          <w:p w14:paraId="323DCA46"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5 dni po naročilu s strani naročnika</w:t>
            </w:r>
          </w:p>
        </w:tc>
      </w:tr>
      <w:tr w:rsidR="00621DC6" w:rsidRPr="00B6310F" w14:paraId="7B5126A7" w14:textId="77777777" w:rsidTr="00D256B3">
        <w:trPr>
          <w:trHeight w:val="258"/>
        </w:trPr>
        <w:tc>
          <w:tcPr>
            <w:tcW w:w="709" w:type="dxa"/>
          </w:tcPr>
          <w:p w14:paraId="310FF301"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16.2</w:t>
            </w:r>
          </w:p>
        </w:tc>
        <w:tc>
          <w:tcPr>
            <w:tcW w:w="5670" w:type="dxa"/>
          </w:tcPr>
          <w:p w14:paraId="4BEA49F9" w14:textId="77777777" w:rsidR="00621DC6" w:rsidRPr="00FA7B17" w:rsidRDefault="00621DC6" w:rsidP="00621DC6">
            <w:pPr>
              <w:spacing w:line="276" w:lineRule="auto"/>
              <w:jc w:val="both"/>
              <w:rPr>
                <w:rFonts w:ascii="Arial" w:hAnsi="Arial"/>
                <w:b/>
                <w:sz w:val="20"/>
                <w:szCs w:val="20"/>
              </w:rPr>
            </w:pPr>
            <w:r w:rsidRPr="00FA7B17">
              <w:rPr>
                <w:rFonts w:ascii="Arial" w:hAnsi="Arial"/>
                <w:sz w:val="20"/>
                <w:szCs w:val="20"/>
              </w:rPr>
              <w:t>Pregled in priprava odgovorov oz. stališč na pripombe in predloge, podanih v času javne objave</w:t>
            </w:r>
          </w:p>
        </w:tc>
        <w:tc>
          <w:tcPr>
            <w:tcW w:w="2977" w:type="dxa"/>
          </w:tcPr>
          <w:p w14:paraId="7624C2C6"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10 dni po pridobitvi zadnje pripombe</w:t>
            </w:r>
          </w:p>
        </w:tc>
      </w:tr>
      <w:tr w:rsidR="00621DC6" w:rsidRPr="00B6310F" w14:paraId="1C73EC35" w14:textId="77777777" w:rsidTr="00D256B3">
        <w:trPr>
          <w:trHeight w:val="258"/>
        </w:trPr>
        <w:tc>
          <w:tcPr>
            <w:tcW w:w="709" w:type="dxa"/>
          </w:tcPr>
          <w:p w14:paraId="7344D744"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16.3</w:t>
            </w:r>
          </w:p>
        </w:tc>
        <w:tc>
          <w:tcPr>
            <w:tcW w:w="5670" w:type="dxa"/>
          </w:tcPr>
          <w:p w14:paraId="33033C9F" w14:textId="77777777" w:rsidR="00621DC6" w:rsidRPr="00FA7B17" w:rsidRDefault="00621DC6" w:rsidP="00621DC6">
            <w:pPr>
              <w:spacing w:line="276" w:lineRule="auto"/>
              <w:jc w:val="both"/>
              <w:rPr>
                <w:rFonts w:ascii="Arial" w:hAnsi="Arial"/>
                <w:b/>
                <w:sz w:val="20"/>
                <w:szCs w:val="20"/>
              </w:rPr>
            </w:pPr>
            <w:r w:rsidRPr="00FA7B17">
              <w:rPr>
                <w:rFonts w:ascii="Arial" w:hAnsi="Arial"/>
                <w:sz w:val="20"/>
                <w:szCs w:val="20"/>
              </w:rPr>
              <w:t>Pregled in priprava odgovorov na druga mnenja in projektne pogoje NUP, podane v času javne objave</w:t>
            </w:r>
          </w:p>
        </w:tc>
        <w:tc>
          <w:tcPr>
            <w:tcW w:w="2977" w:type="dxa"/>
          </w:tcPr>
          <w:p w14:paraId="1E396F6A"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10 dni po pridobitvi zadnjega mnenja NUP</w:t>
            </w:r>
          </w:p>
        </w:tc>
      </w:tr>
      <w:tr w:rsidR="00621DC6" w:rsidRPr="00B6310F" w14:paraId="5837154C" w14:textId="77777777" w:rsidTr="00D256B3">
        <w:trPr>
          <w:trHeight w:val="258"/>
        </w:trPr>
        <w:tc>
          <w:tcPr>
            <w:tcW w:w="709" w:type="dxa"/>
          </w:tcPr>
          <w:p w14:paraId="263977A9" w14:textId="77777777" w:rsidR="00621DC6" w:rsidRPr="00FA7B17" w:rsidRDefault="00621DC6" w:rsidP="00621DC6">
            <w:pPr>
              <w:spacing w:line="276" w:lineRule="auto"/>
              <w:jc w:val="both"/>
              <w:rPr>
                <w:rFonts w:ascii="Arial" w:hAnsi="Arial"/>
                <w:b/>
                <w:sz w:val="20"/>
                <w:szCs w:val="20"/>
              </w:rPr>
            </w:pPr>
            <w:r w:rsidRPr="00FA7B17">
              <w:rPr>
                <w:rFonts w:ascii="Arial" w:hAnsi="Arial"/>
                <w:b/>
                <w:sz w:val="20"/>
                <w:szCs w:val="20"/>
              </w:rPr>
              <w:t>17</w:t>
            </w:r>
          </w:p>
        </w:tc>
        <w:tc>
          <w:tcPr>
            <w:tcW w:w="5670" w:type="dxa"/>
          </w:tcPr>
          <w:p w14:paraId="05B05009" w14:textId="77777777" w:rsidR="00621DC6" w:rsidRPr="00FA7B17" w:rsidRDefault="00621DC6" w:rsidP="00621DC6">
            <w:pPr>
              <w:spacing w:line="276" w:lineRule="auto"/>
              <w:jc w:val="both"/>
              <w:rPr>
                <w:rFonts w:ascii="Arial" w:hAnsi="Arial"/>
                <w:b/>
                <w:sz w:val="20"/>
                <w:szCs w:val="20"/>
              </w:rPr>
            </w:pPr>
            <w:r w:rsidRPr="00FA7B17">
              <w:rPr>
                <w:rFonts w:ascii="Arial" w:hAnsi="Arial"/>
                <w:b/>
                <w:sz w:val="20"/>
                <w:szCs w:val="20"/>
              </w:rPr>
              <w:t>DOPOLNJENI PREDLOG DPN</w:t>
            </w:r>
          </w:p>
        </w:tc>
        <w:tc>
          <w:tcPr>
            <w:tcW w:w="2977" w:type="dxa"/>
          </w:tcPr>
          <w:p w14:paraId="57FB213D" w14:textId="77777777" w:rsidR="00621DC6" w:rsidRPr="00FA7B17" w:rsidRDefault="00621DC6" w:rsidP="00621DC6">
            <w:pPr>
              <w:spacing w:line="276" w:lineRule="auto"/>
              <w:jc w:val="both"/>
              <w:rPr>
                <w:rFonts w:ascii="Arial" w:hAnsi="Arial"/>
                <w:sz w:val="20"/>
                <w:szCs w:val="20"/>
              </w:rPr>
            </w:pPr>
          </w:p>
        </w:tc>
      </w:tr>
      <w:tr w:rsidR="00621DC6" w:rsidRPr="00B6310F" w14:paraId="3ABB8437" w14:textId="77777777" w:rsidTr="00D256B3">
        <w:trPr>
          <w:trHeight w:val="258"/>
        </w:trPr>
        <w:tc>
          <w:tcPr>
            <w:tcW w:w="709" w:type="dxa"/>
          </w:tcPr>
          <w:p w14:paraId="5438F347"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17.1</w:t>
            </w:r>
          </w:p>
        </w:tc>
        <w:tc>
          <w:tcPr>
            <w:tcW w:w="5670" w:type="dxa"/>
          </w:tcPr>
          <w:p w14:paraId="27D9CF80" w14:textId="77777777" w:rsidR="00621DC6" w:rsidRPr="00FA7B17" w:rsidRDefault="00621DC6" w:rsidP="00621DC6">
            <w:pPr>
              <w:spacing w:line="276" w:lineRule="auto"/>
              <w:jc w:val="both"/>
              <w:rPr>
                <w:rFonts w:ascii="Arial" w:hAnsi="Arial"/>
                <w:b/>
                <w:sz w:val="20"/>
                <w:szCs w:val="20"/>
              </w:rPr>
            </w:pPr>
            <w:r w:rsidRPr="00FA7B17">
              <w:rPr>
                <w:rFonts w:ascii="Arial" w:hAnsi="Arial"/>
                <w:sz w:val="20"/>
                <w:szCs w:val="20"/>
              </w:rPr>
              <w:t>Izdelava dopolnjenega predloga DPN na podlagi drugih mnenj in uskladitev z NUP</w:t>
            </w:r>
          </w:p>
        </w:tc>
        <w:tc>
          <w:tcPr>
            <w:tcW w:w="2977" w:type="dxa"/>
          </w:tcPr>
          <w:p w14:paraId="69FA19C5"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V roku, ki ga glede na obseg dopolnitev določi naročnik</w:t>
            </w:r>
          </w:p>
        </w:tc>
      </w:tr>
      <w:tr w:rsidR="00621DC6" w:rsidRPr="00B6310F" w14:paraId="76C5B276" w14:textId="77777777" w:rsidTr="00D256B3">
        <w:trPr>
          <w:trHeight w:val="258"/>
        </w:trPr>
        <w:tc>
          <w:tcPr>
            <w:tcW w:w="709" w:type="dxa"/>
          </w:tcPr>
          <w:p w14:paraId="46CC102A" w14:textId="77777777" w:rsidR="00621DC6" w:rsidRPr="00FA7B17" w:rsidRDefault="00621DC6" w:rsidP="00621DC6">
            <w:pPr>
              <w:spacing w:line="276" w:lineRule="auto"/>
              <w:jc w:val="both"/>
              <w:rPr>
                <w:rFonts w:ascii="Arial" w:hAnsi="Arial"/>
                <w:b/>
                <w:sz w:val="20"/>
                <w:szCs w:val="20"/>
              </w:rPr>
            </w:pPr>
            <w:r w:rsidRPr="00FA7B17">
              <w:rPr>
                <w:rFonts w:ascii="Arial" w:hAnsi="Arial"/>
                <w:b/>
                <w:sz w:val="20"/>
                <w:szCs w:val="20"/>
              </w:rPr>
              <w:t>18</w:t>
            </w:r>
          </w:p>
        </w:tc>
        <w:tc>
          <w:tcPr>
            <w:tcW w:w="5670" w:type="dxa"/>
          </w:tcPr>
          <w:p w14:paraId="1D950176" w14:textId="77777777" w:rsidR="00621DC6" w:rsidRPr="00FA7B17" w:rsidRDefault="00621DC6" w:rsidP="00621DC6">
            <w:pPr>
              <w:spacing w:line="276" w:lineRule="auto"/>
              <w:jc w:val="both"/>
              <w:rPr>
                <w:rFonts w:ascii="Arial" w:hAnsi="Arial"/>
                <w:b/>
                <w:sz w:val="20"/>
                <w:szCs w:val="20"/>
              </w:rPr>
            </w:pPr>
            <w:r w:rsidRPr="00FA7B17">
              <w:rPr>
                <w:rFonts w:ascii="Arial" w:hAnsi="Arial"/>
                <w:b/>
                <w:sz w:val="20"/>
                <w:szCs w:val="20"/>
              </w:rPr>
              <w:t>JAVNA OBJAVA IN JAVNE SEZNANITVE DOPOLNJENEGA PREDLOGA DPN</w:t>
            </w:r>
          </w:p>
        </w:tc>
        <w:tc>
          <w:tcPr>
            <w:tcW w:w="2977" w:type="dxa"/>
          </w:tcPr>
          <w:p w14:paraId="7865DC69" w14:textId="77777777" w:rsidR="00621DC6" w:rsidRPr="00FA7B17" w:rsidRDefault="00621DC6" w:rsidP="00621DC6">
            <w:pPr>
              <w:spacing w:line="276" w:lineRule="auto"/>
              <w:jc w:val="both"/>
              <w:rPr>
                <w:rFonts w:ascii="Arial" w:hAnsi="Arial"/>
                <w:sz w:val="20"/>
                <w:szCs w:val="20"/>
              </w:rPr>
            </w:pPr>
          </w:p>
        </w:tc>
      </w:tr>
      <w:tr w:rsidR="00621DC6" w:rsidRPr="00B6310F" w14:paraId="21BF2B79" w14:textId="77777777" w:rsidTr="00D256B3">
        <w:trPr>
          <w:trHeight w:val="258"/>
        </w:trPr>
        <w:tc>
          <w:tcPr>
            <w:tcW w:w="709" w:type="dxa"/>
          </w:tcPr>
          <w:p w14:paraId="195C3EB3"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18.1</w:t>
            </w:r>
          </w:p>
        </w:tc>
        <w:tc>
          <w:tcPr>
            <w:tcW w:w="5670" w:type="dxa"/>
          </w:tcPr>
          <w:p w14:paraId="02DE06D0" w14:textId="77777777" w:rsidR="00621DC6" w:rsidRPr="00FA7B17" w:rsidRDefault="00621DC6" w:rsidP="00621DC6">
            <w:pPr>
              <w:spacing w:line="276" w:lineRule="auto"/>
              <w:jc w:val="both"/>
              <w:rPr>
                <w:rFonts w:ascii="Arial" w:hAnsi="Arial"/>
                <w:b/>
                <w:sz w:val="20"/>
                <w:szCs w:val="20"/>
              </w:rPr>
            </w:pPr>
            <w:r w:rsidRPr="00FA7B17">
              <w:rPr>
                <w:rFonts w:ascii="Arial" w:hAnsi="Arial"/>
                <w:sz w:val="20"/>
                <w:szCs w:val="20"/>
              </w:rPr>
              <w:t>Priprava gradiv in predstavitev za morebitno ponovno javno objavo dopolnjenega predloga DPN v PIS</w:t>
            </w:r>
          </w:p>
        </w:tc>
        <w:tc>
          <w:tcPr>
            <w:tcW w:w="2977" w:type="dxa"/>
          </w:tcPr>
          <w:p w14:paraId="1AB80C5E"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5 dni po naročilu s strani naročnika</w:t>
            </w:r>
          </w:p>
        </w:tc>
      </w:tr>
      <w:tr w:rsidR="00621DC6" w:rsidRPr="00B6310F" w14:paraId="130B335B" w14:textId="77777777" w:rsidTr="00D256B3">
        <w:trPr>
          <w:trHeight w:val="258"/>
        </w:trPr>
        <w:tc>
          <w:tcPr>
            <w:tcW w:w="709" w:type="dxa"/>
          </w:tcPr>
          <w:p w14:paraId="3DF389B6"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18.2</w:t>
            </w:r>
          </w:p>
        </w:tc>
        <w:tc>
          <w:tcPr>
            <w:tcW w:w="5670" w:type="dxa"/>
          </w:tcPr>
          <w:p w14:paraId="42F6F345" w14:textId="77777777" w:rsidR="00621DC6" w:rsidRPr="00FA7B17" w:rsidRDefault="00621DC6" w:rsidP="00621DC6">
            <w:pPr>
              <w:spacing w:line="276" w:lineRule="auto"/>
              <w:jc w:val="both"/>
              <w:rPr>
                <w:rFonts w:ascii="Arial" w:hAnsi="Arial"/>
                <w:b/>
                <w:sz w:val="20"/>
                <w:szCs w:val="20"/>
              </w:rPr>
            </w:pPr>
            <w:r w:rsidRPr="00FA7B17">
              <w:rPr>
                <w:rFonts w:ascii="Arial" w:hAnsi="Arial"/>
                <w:sz w:val="20"/>
                <w:szCs w:val="20"/>
              </w:rPr>
              <w:t>Pregled in priprava odgovorov oz. stališč na morebitne pripombe in predloge, podane v času ponovne javne objave</w:t>
            </w:r>
          </w:p>
        </w:tc>
        <w:tc>
          <w:tcPr>
            <w:tcW w:w="2977" w:type="dxa"/>
          </w:tcPr>
          <w:p w14:paraId="16DF63FA"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10 dni po pridobitvi zadnje pripombe</w:t>
            </w:r>
          </w:p>
        </w:tc>
      </w:tr>
      <w:tr w:rsidR="00621DC6" w:rsidRPr="00B6310F" w14:paraId="53BAD1AC" w14:textId="77777777" w:rsidTr="00D256B3">
        <w:trPr>
          <w:trHeight w:val="258"/>
        </w:trPr>
        <w:tc>
          <w:tcPr>
            <w:tcW w:w="709" w:type="dxa"/>
          </w:tcPr>
          <w:p w14:paraId="2FBDF31D"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18.3</w:t>
            </w:r>
          </w:p>
        </w:tc>
        <w:tc>
          <w:tcPr>
            <w:tcW w:w="5670" w:type="dxa"/>
          </w:tcPr>
          <w:p w14:paraId="25247D33" w14:textId="77777777" w:rsidR="00621DC6" w:rsidRPr="00FA7B17" w:rsidRDefault="00621DC6" w:rsidP="00621DC6">
            <w:pPr>
              <w:spacing w:line="276" w:lineRule="auto"/>
              <w:jc w:val="both"/>
              <w:rPr>
                <w:rFonts w:ascii="Arial" w:hAnsi="Arial"/>
                <w:b/>
                <w:sz w:val="20"/>
                <w:szCs w:val="20"/>
              </w:rPr>
            </w:pPr>
            <w:r w:rsidRPr="00FA7B17">
              <w:rPr>
                <w:rFonts w:ascii="Arial" w:hAnsi="Arial"/>
                <w:sz w:val="20"/>
                <w:szCs w:val="20"/>
              </w:rPr>
              <w:t>Pregled in priprava odgovorov na morebitna mnenja in projektne pogoje NUP, podane v času ponovne javne objave</w:t>
            </w:r>
          </w:p>
        </w:tc>
        <w:tc>
          <w:tcPr>
            <w:tcW w:w="2977" w:type="dxa"/>
          </w:tcPr>
          <w:p w14:paraId="03E3C2F5"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10 dni po pridobitvi zadnjega mnenja</w:t>
            </w:r>
          </w:p>
        </w:tc>
      </w:tr>
      <w:tr w:rsidR="00621DC6" w:rsidRPr="00B6310F" w14:paraId="03032A80" w14:textId="77777777" w:rsidTr="00D256B3">
        <w:trPr>
          <w:trHeight w:val="258"/>
        </w:trPr>
        <w:tc>
          <w:tcPr>
            <w:tcW w:w="709" w:type="dxa"/>
          </w:tcPr>
          <w:p w14:paraId="410A94D1" w14:textId="77777777" w:rsidR="00621DC6" w:rsidRPr="00FA7B17" w:rsidRDefault="00621DC6" w:rsidP="00621DC6">
            <w:pPr>
              <w:spacing w:line="276" w:lineRule="auto"/>
              <w:jc w:val="both"/>
              <w:rPr>
                <w:rFonts w:ascii="Arial" w:hAnsi="Arial"/>
                <w:b/>
                <w:sz w:val="20"/>
                <w:szCs w:val="20"/>
              </w:rPr>
            </w:pPr>
            <w:r w:rsidRPr="00FA7B17">
              <w:rPr>
                <w:rFonts w:ascii="Arial" w:hAnsi="Arial"/>
                <w:b/>
                <w:sz w:val="20"/>
                <w:szCs w:val="20"/>
              </w:rPr>
              <w:t>19</w:t>
            </w:r>
          </w:p>
        </w:tc>
        <w:tc>
          <w:tcPr>
            <w:tcW w:w="5670" w:type="dxa"/>
          </w:tcPr>
          <w:p w14:paraId="4DFBEDE4" w14:textId="77777777" w:rsidR="00621DC6" w:rsidRPr="00FA7B17" w:rsidRDefault="00621DC6" w:rsidP="00621DC6">
            <w:pPr>
              <w:spacing w:line="276" w:lineRule="auto"/>
              <w:jc w:val="both"/>
              <w:rPr>
                <w:rFonts w:ascii="Arial" w:hAnsi="Arial"/>
                <w:b/>
                <w:sz w:val="20"/>
                <w:szCs w:val="20"/>
              </w:rPr>
            </w:pPr>
            <w:r w:rsidRPr="00FA7B17">
              <w:rPr>
                <w:rFonts w:ascii="Arial" w:hAnsi="Arial"/>
                <w:b/>
                <w:sz w:val="20"/>
                <w:szCs w:val="20"/>
              </w:rPr>
              <w:t>USKLAJEN PREDLOG UREDBE O DPN</w:t>
            </w:r>
          </w:p>
        </w:tc>
        <w:tc>
          <w:tcPr>
            <w:tcW w:w="2977" w:type="dxa"/>
          </w:tcPr>
          <w:p w14:paraId="54E2271B" w14:textId="77777777" w:rsidR="00621DC6" w:rsidRPr="00FA7B17" w:rsidRDefault="00621DC6" w:rsidP="00621DC6">
            <w:pPr>
              <w:spacing w:line="276" w:lineRule="auto"/>
              <w:jc w:val="both"/>
              <w:rPr>
                <w:rFonts w:ascii="Arial" w:hAnsi="Arial"/>
                <w:sz w:val="20"/>
                <w:szCs w:val="20"/>
              </w:rPr>
            </w:pPr>
          </w:p>
        </w:tc>
      </w:tr>
      <w:tr w:rsidR="00621DC6" w:rsidRPr="00B6310F" w14:paraId="3B7C66D3" w14:textId="77777777" w:rsidTr="00D256B3">
        <w:trPr>
          <w:trHeight w:val="258"/>
        </w:trPr>
        <w:tc>
          <w:tcPr>
            <w:tcW w:w="709" w:type="dxa"/>
          </w:tcPr>
          <w:p w14:paraId="2B82355C"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19.1</w:t>
            </w:r>
          </w:p>
        </w:tc>
        <w:tc>
          <w:tcPr>
            <w:tcW w:w="5670" w:type="dxa"/>
          </w:tcPr>
          <w:p w14:paraId="3D45E17E" w14:textId="77777777" w:rsidR="00621DC6" w:rsidRPr="00FA7B17" w:rsidRDefault="00621DC6" w:rsidP="00621DC6">
            <w:pPr>
              <w:spacing w:line="276" w:lineRule="auto"/>
              <w:jc w:val="both"/>
              <w:rPr>
                <w:rFonts w:ascii="Arial" w:hAnsi="Arial"/>
                <w:b/>
                <w:sz w:val="20"/>
                <w:szCs w:val="20"/>
              </w:rPr>
            </w:pPr>
            <w:r w:rsidRPr="00FA7B17">
              <w:rPr>
                <w:rFonts w:ascii="Arial" w:hAnsi="Arial"/>
                <w:sz w:val="20"/>
                <w:szCs w:val="20"/>
              </w:rPr>
              <w:t>Priprava usklajenega predloga DPN</w:t>
            </w:r>
          </w:p>
        </w:tc>
        <w:tc>
          <w:tcPr>
            <w:tcW w:w="2977" w:type="dxa"/>
          </w:tcPr>
          <w:p w14:paraId="3CE86BCD"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V roku, ki ga glede na obseg dopolnitev določi naročnik</w:t>
            </w:r>
          </w:p>
        </w:tc>
      </w:tr>
      <w:tr w:rsidR="00621DC6" w:rsidRPr="00B6310F" w14:paraId="748E3959" w14:textId="77777777" w:rsidTr="00D256B3">
        <w:trPr>
          <w:trHeight w:val="258"/>
        </w:trPr>
        <w:tc>
          <w:tcPr>
            <w:tcW w:w="709" w:type="dxa"/>
          </w:tcPr>
          <w:p w14:paraId="2E816DD7"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19.2</w:t>
            </w:r>
          </w:p>
        </w:tc>
        <w:tc>
          <w:tcPr>
            <w:tcW w:w="5670" w:type="dxa"/>
          </w:tcPr>
          <w:p w14:paraId="365FABFF" w14:textId="77777777" w:rsidR="00621DC6" w:rsidRPr="00FA7B17" w:rsidRDefault="00621DC6" w:rsidP="00621DC6">
            <w:pPr>
              <w:spacing w:line="276" w:lineRule="auto"/>
              <w:jc w:val="both"/>
              <w:rPr>
                <w:rFonts w:ascii="Arial" w:hAnsi="Arial"/>
                <w:b/>
                <w:sz w:val="20"/>
                <w:szCs w:val="20"/>
              </w:rPr>
            </w:pPr>
            <w:r w:rsidRPr="00FA7B17">
              <w:rPr>
                <w:rFonts w:ascii="Arial" w:hAnsi="Arial"/>
                <w:sz w:val="20"/>
                <w:szCs w:val="20"/>
              </w:rPr>
              <w:t>Izdelava usklajenega predloga uredbe o DPN</w:t>
            </w:r>
          </w:p>
        </w:tc>
        <w:tc>
          <w:tcPr>
            <w:tcW w:w="2977" w:type="dxa"/>
          </w:tcPr>
          <w:p w14:paraId="0F5615C7"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7 dni po naročilu s strani naročnika</w:t>
            </w:r>
          </w:p>
        </w:tc>
      </w:tr>
      <w:tr w:rsidR="00621DC6" w:rsidRPr="00B6310F" w14:paraId="7578AFD2" w14:textId="77777777" w:rsidTr="00D256B3">
        <w:trPr>
          <w:trHeight w:val="258"/>
        </w:trPr>
        <w:tc>
          <w:tcPr>
            <w:tcW w:w="709" w:type="dxa"/>
          </w:tcPr>
          <w:p w14:paraId="0F3B052B"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19.3</w:t>
            </w:r>
          </w:p>
        </w:tc>
        <w:tc>
          <w:tcPr>
            <w:tcW w:w="5670" w:type="dxa"/>
          </w:tcPr>
          <w:p w14:paraId="66420395" w14:textId="77777777" w:rsidR="00621DC6" w:rsidRPr="00FA7B17" w:rsidRDefault="00621DC6" w:rsidP="00621DC6">
            <w:pPr>
              <w:spacing w:line="276" w:lineRule="auto"/>
              <w:jc w:val="both"/>
              <w:rPr>
                <w:rFonts w:ascii="Arial" w:hAnsi="Arial"/>
                <w:b/>
                <w:sz w:val="20"/>
                <w:szCs w:val="20"/>
              </w:rPr>
            </w:pPr>
            <w:r w:rsidRPr="00FA7B17">
              <w:rPr>
                <w:rFonts w:ascii="Arial" w:hAnsi="Arial"/>
                <w:sz w:val="20"/>
                <w:szCs w:val="20"/>
              </w:rPr>
              <w:t>Dopolnitev analize smernic in ostalih elaboratov</w:t>
            </w:r>
          </w:p>
        </w:tc>
        <w:tc>
          <w:tcPr>
            <w:tcW w:w="2977" w:type="dxa"/>
          </w:tcPr>
          <w:p w14:paraId="0D90577B"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10 dni po pridobitvi zadnjega pozitivnega mnenja NUP</w:t>
            </w:r>
          </w:p>
        </w:tc>
      </w:tr>
      <w:tr w:rsidR="00621DC6" w:rsidRPr="00B6310F" w14:paraId="11CC7CA4" w14:textId="77777777" w:rsidTr="00D256B3">
        <w:trPr>
          <w:trHeight w:val="481"/>
        </w:trPr>
        <w:tc>
          <w:tcPr>
            <w:tcW w:w="709" w:type="dxa"/>
          </w:tcPr>
          <w:p w14:paraId="31FDF696"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19.4</w:t>
            </w:r>
          </w:p>
        </w:tc>
        <w:tc>
          <w:tcPr>
            <w:tcW w:w="5670" w:type="dxa"/>
          </w:tcPr>
          <w:p w14:paraId="76E9B686" w14:textId="77777777" w:rsidR="00621DC6" w:rsidRPr="00FA7B17" w:rsidRDefault="00621DC6" w:rsidP="00621DC6">
            <w:pPr>
              <w:spacing w:line="276" w:lineRule="auto"/>
              <w:jc w:val="both"/>
              <w:rPr>
                <w:rFonts w:ascii="Arial" w:hAnsi="Arial"/>
                <w:b/>
                <w:sz w:val="20"/>
                <w:szCs w:val="20"/>
              </w:rPr>
            </w:pPr>
            <w:r w:rsidRPr="00FA7B17">
              <w:rPr>
                <w:rFonts w:ascii="Arial" w:hAnsi="Arial"/>
                <w:sz w:val="20"/>
                <w:szCs w:val="20"/>
              </w:rPr>
              <w:t>Priprava gradiv za sprejem uredbe o DPN</w:t>
            </w:r>
          </w:p>
        </w:tc>
        <w:tc>
          <w:tcPr>
            <w:tcW w:w="2977" w:type="dxa"/>
          </w:tcPr>
          <w:p w14:paraId="7F0C314E"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7 dni po naročilu s strani naročnika</w:t>
            </w:r>
          </w:p>
        </w:tc>
      </w:tr>
      <w:tr w:rsidR="00621DC6" w:rsidRPr="00B6310F" w14:paraId="08D149F5" w14:textId="77777777" w:rsidTr="00D256B3">
        <w:trPr>
          <w:trHeight w:val="258"/>
        </w:trPr>
        <w:tc>
          <w:tcPr>
            <w:tcW w:w="709" w:type="dxa"/>
          </w:tcPr>
          <w:p w14:paraId="6CD66A6E" w14:textId="77777777" w:rsidR="00621DC6" w:rsidRPr="00FA7B17" w:rsidRDefault="00621DC6" w:rsidP="00621DC6">
            <w:pPr>
              <w:spacing w:line="276" w:lineRule="auto"/>
              <w:jc w:val="both"/>
              <w:rPr>
                <w:rFonts w:ascii="Arial" w:hAnsi="Arial"/>
                <w:b/>
                <w:sz w:val="20"/>
                <w:szCs w:val="20"/>
              </w:rPr>
            </w:pPr>
            <w:r w:rsidRPr="00FA7B17">
              <w:rPr>
                <w:rFonts w:ascii="Arial" w:hAnsi="Arial"/>
                <w:b/>
                <w:sz w:val="20"/>
                <w:szCs w:val="20"/>
              </w:rPr>
              <w:t>20</w:t>
            </w:r>
          </w:p>
        </w:tc>
        <w:tc>
          <w:tcPr>
            <w:tcW w:w="5670" w:type="dxa"/>
          </w:tcPr>
          <w:p w14:paraId="78BDE968" w14:textId="77777777" w:rsidR="00621DC6" w:rsidRPr="00FA7B17" w:rsidRDefault="00621DC6" w:rsidP="00621DC6">
            <w:pPr>
              <w:spacing w:line="276" w:lineRule="auto"/>
              <w:jc w:val="both"/>
              <w:rPr>
                <w:rFonts w:ascii="Arial" w:hAnsi="Arial"/>
                <w:b/>
                <w:sz w:val="20"/>
                <w:szCs w:val="20"/>
              </w:rPr>
            </w:pPr>
            <w:r w:rsidRPr="00FA7B17">
              <w:rPr>
                <w:rFonts w:ascii="Arial" w:hAnsi="Arial"/>
                <w:b/>
                <w:bCs/>
                <w:iCs/>
                <w:sz w:val="20"/>
                <w:szCs w:val="20"/>
              </w:rPr>
              <w:t xml:space="preserve">ČISTORISI </w:t>
            </w:r>
            <w:r w:rsidRPr="00FA7B17">
              <w:rPr>
                <w:rFonts w:ascii="Arial" w:hAnsi="Arial"/>
                <w:b/>
                <w:sz w:val="20"/>
                <w:szCs w:val="20"/>
              </w:rPr>
              <w:t>DPN-jev</w:t>
            </w:r>
          </w:p>
        </w:tc>
        <w:tc>
          <w:tcPr>
            <w:tcW w:w="2977" w:type="dxa"/>
          </w:tcPr>
          <w:p w14:paraId="28B026E8" w14:textId="77777777" w:rsidR="00621DC6" w:rsidRPr="00FA7B17" w:rsidRDefault="00621DC6" w:rsidP="00621DC6">
            <w:pPr>
              <w:spacing w:line="276" w:lineRule="auto"/>
              <w:jc w:val="both"/>
              <w:rPr>
                <w:rFonts w:ascii="Arial" w:hAnsi="Arial"/>
                <w:sz w:val="20"/>
                <w:szCs w:val="20"/>
              </w:rPr>
            </w:pPr>
          </w:p>
        </w:tc>
      </w:tr>
      <w:tr w:rsidR="00621DC6" w:rsidRPr="00B6310F" w14:paraId="42AE6CBF" w14:textId="77777777" w:rsidTr="00D256B3">
        <w:trPr>
          <w:trHeight w:val="258"/>
        </w:trPr>
        <w:tc>
          <w:tcPr>
            <w:tcW w:w="709" w:type="dxa"/>
          </w:tcPr>
          <w:p w14:paraId="600EEDE8"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20.1</w:t>
            </w:r>
          </w:p>
        </w:tc>
        <w:tc>
          <w:tcPr>
            <w:tcW w:w="5670" w:type="dxa"/>
          </w:tcPr>
          <w:p w14:paraId="37C9B612" w14:textId="77777777" w:rsidR="00621DC6" w:rsidRPr="00FA7B17" w:rsidRDefault="00621DC6" w:rsidP="00621DC6">
            <w:pPr>
              <w:spacing w:line="276" w:lineRule="auto"/>
              <w:jc w:val="both"/>
              <w:rPr>
                <w:rFonts w:ascii="Arial" w:hAnsi="Arial"/>
                <w:b/>
                <w:sz w:val="20"/>
                <w:szCs w:val="20"/>
              </w:rPr>
            </w:pPr>
            <w:r w:rsidRPr="00FA7B17">
              <w:rPr>
                <w:rFonts w:ascii="Arial" w:hAnsi="Arial"/>
                <w:sz w:val="20"/>
                <w:szCs w:val="20"/>
              </w:rPr>
              <w:t>Izdelava prečiščenega prikaza in opisa območja načrta, prečiščenega besedila uredbe tega načrta, prečiščen grafični del načrta</w:t>
            </w:r>
          </w:p>
        </w:tc>
        <w:tc>
          <w:tcPr>
            <w:tcW w:w="2977" w:type="dxa"/>
          </w:tcPr>
          <w:p w14:paraId="505AB3BE"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10 dni po izdelavi predloga DPN</w:t>
            </w:r>
          </w:p>
        </w:tc>
      </w:tr>
      <w:tr w:rsidR="00621DC6" w:rsidRPr="00B6310F" w14:paraId="1F47981D" w14:textId="77777777" w:rsidTr="00D256B3">
        <w:trPr>
          <w:trHeight w:val="258"/>
        </w:trPr>
        <w:tc>
          <w:tcPr>
            <w:tcW w:w="709" w:type="dxa"/>
          </w:tcPr>
          <w:p w14:paraId="388EA45E" w14:textId="77777777" w:rsidR="00621DC6" w:rsidRPr="00FA7B17" w:rsidRDefault="00621DC6" w:rsidP="00621DC6">
            <w:pPr>
              <w:spacing w:line="276" w:lineRule="auto"/>
              <w:jc w:val="both"/>
              <w:rPr>
                <w:rFonts w:ascii="Arial" w:hAnsi="Arial"/>
                <w:b/>
                <w:color w:val="FF0000"/>
                <w:sz w:val="20"/>
                <w:szCs w:val="20"/>
              </w:rPr>
            </w:pPr>
            <w:r w:rsidRPr="00FA7B17">
              <w:rPr>
                <w:rFonts w:ascii="Arial" w:hAnsi="Arial"/>
                <w:b/>
                <w:sz w:val="20"/>
                <w:szCs w:val="20"/>
              </w:rPr>
              <w:t>21</w:t>
            </w:r>
          </w:p>
        </w:tc>
        <w:tc>
          <w:tcPr>
            <w:tcW w:w="5670" w:type="dxa"/>
          </w:tcPr>
          <w:p w14:paraId="534480D7" w14:textId="77777777" w:rsidR="00621DC6" w:rsidRPr="00FA7B17" w:rsidRDefault="00621DC6" w:rsidP="00621DC6">
            <w:pPr>
              <w:spacing w:line="276" w:lineRule="auto"/>
              <w:jc w:val="both"/>
              <w:rPr>
                <w:rFonts w:ascii="Arial" w:hAnsi="Arial"/>
                <w:b/>
                <w:sz w:val="20"/>
                <w:szCs w:val="20"/>
              </w:rPr>
            </w:pPr>
            <w:r w:rsidRPr="00FA7B17">
              <w:rPr>
                <w:rFonts w:ascii="Arial" w:hAnsi="Arial"/>
                <w:b/>
                <w:sz w:val="20"/>
                <w:szCs w:val="20"/>
              </w:rPr>
              <w:t>KONČNI ELABORATI DPN</w:t>
            </w:r>
          </w:p>
        </w:tc>
        <w:tc>
          <w:tcPr>
            <w:tcW w:w="2977" w:type="dxa"/>
          </w:tcPr>
          <w:p w14:paraId="060F9804" w14:textId="77777777" w:rsidR="00621DC6" w:rsidRPr="00FA7B17" w:rsidRDefault="00621DC6" w:rsidP="00621DC6">
            <w:pPr>
              <w:spacing w:line="276" w:lineRule="auto"/>
              <w:jc w:val="both"/>
              <w:rPr>
                <w:rFonts w:ascii="Arial" w:hAnsi="Arial"/>
                <w:sz w:val="20"/>
                <w:szCs w:val="20"/>
              </w:rPr>
            </w:pPr>
          </w:p>
        </w:tc>
      </w:tr>
      <w:tr w:rsidR="00621DC6" w:rsidRPr="00B6310F" w14:paraId="75CAF576" w14:textId="77777777" w:rsidTr="00D256B3">
        <w:trPr>
          <w:trHeight w:val="258"/>
        </w:trPr>
        <w:tc>
          <w:tcPr>
            <w:tcW w:w="709" w:type="dxa"/>
          </w:tcPr>
          <w:p w14:paraId="18A34F07" w14:textId="77777777" w:rsidR="00621DC6" w:rsidRPr="00FA7B17" w:rsidRDefault="00621DC6" w:rsidP="00621DC6">
            <w:pPr>
              <w:spacing w:line="276" w:lineRule="auto"/>
              <w:jc w:val="both"/>
              <w:rPr>
                <w:rFonts w:ascii="Arial" w:hAnsi="Arial"/>
                <w:color w:val="FF0000"/>
                <w:sz w:val="20"/>
                <w:szCs w:val="20"/>
              </w:rPr>
            </w:pPr>
            <w:r w:rsidRPr="00FA7B17">
              <w:rPr>
                <w:rFonts w:ascii="Arial" w:hAnsi="Arial"/>
                <w:sz w:val="20"/>
                <w:szCs w:val="20"/>
              </w:rPr>
              <w:t>21.1</w:t>
            </w:r>
          </w:p>
        </w:tc>
        <w:tc>
          <w:tcPr>
            <w:tcW w:w="5670" w:type="dxa"/>
          </w:tcPr>
          <w:p w14:paraId="4C1B85C0" w14:textId="77777777" w:rsidR="00621DC6" w:rsidRPr="00FA7B17" w:rsidRDefault="00621DC6" w:rsidP="00621DC6">
            <w:pPr>
              <w:spacing w:line="276" w:lineRule="auto"/>
              <w:jc w:val="both"/>
              <w:rPr>
                <w:rFonts w:ascii="Arial" w:hAnsi="Arial"/>
                <w:b/>
                <w:sz w:val="20"/>
                <w:szCs w:val="20"/>
              </w:rPr>
            </w:pPr>
            <w:r w:rsidRPr="00FA7B17">
              <w:rPr>
                <w:rFonts w:ascii="Arial" w:hAnsi="Arial"/>
                <w:sz w:val="20"/>
                <w:szCs w:val="20"/>
              </w:rPr>
              <w:t>Priprava končnih, vezanih izvodov sprejetega DPN</w:t>
            </w:r>
          </w:p>
        </w:tc>
        <w:tc>
          <w:tcPr>
            <w:tcW w:w="2977" w:type="dxa"/>
          </w:tcPr>
          <w:p w14:paraId="56E6F828" w14:textId="77777777" w:rsidR="00621DC6" w:rsidRPr="00FA7B17" w:rsidRDefault="00621DC6" w:rsidP="00621DC6">
            <w:pPr>
              <w:spacing w:line="276" w:lineRule="auto"/>
              <w:jc w:val="both"/>
              <w:rPr>
                <w:rFonts w:ascii="Arial" w:hAnsi="Arial"/>
                <w:sz w:val="20"/>
                <w:szCs w:val="20"/>
              </w:rPr>
            </w:pPr>
            <w:r w:rsidRPr="00FA7B17">
              <w:rPr>
                <w:rFonts w:ascii="Arial" w:hAnsi="Arial"/>
                <w:sz w:val="20"/>
                <w:szCs w:val="20"/>
              </w:rPr>
              <w:t>3 dni po objavi uredbe v Uradnem listu RS</w:t>
            </w:r>
          </w:p>
        </w:tc>
      </w:tr>
    </w:tbl>
    <w:p w14:paraId="0637B565" w14:textId="77777777" w:rsidR="00491DE6" w:rsidRPr="00FA7B17" w:rsidRDefault="00491DE6" w:rsidP="00A768C8">
      <w:pPr>
        <w:spacing w:line="276" w:lineRule="auto"/>
        <w:rPr>
          <w:rFonts w:ascii="Arial" w:eastAsia="Calibri" w:hAnsi="Arial"/>
          <w:sz w:val="20"/>
          <w:szCs w:val="20"/>
        </w:rPr>
      </w:pPr>
    </w:p>
    <w:p w14:paraId="22368B2E" w14:textId="77777777" w:rsidR="003E779C" w:rsidRPr="00FA7B17" w:rsidRDefault="003E779C" w:rsidP="00A768C8">
      <w:pPr>
        <w:spacing w:line="276" w:lineRule="auto"/>
        <w:rPr>
          <w:rFonts w:ascii="Arial" w:eastAsia="Calibri" w:hAnsi="Arial"/>
          <w:sz w:val="20"/>
          <w:szCs w:val="20"/>
        </w:rPr>
      </w:pPr>
      <w:r w:rsidRPr="00FA7B17">
        <w:rPr>
          <w:rFonts w:ascii="Arial" w:eastAsia="Calibri" w:hAnsi="Arial"/>
          <w:sz w:val="20"/>
          <w:szCs w:val="20"/>
        </w:rPr>
        <w:t>V primeru izvedbe ponovne javne razgrnitve in s tem povezanih aktivnosti, roke določi naročnik glede na predviden obseg sprememb.</w:t>
      </w:r>
    </w:p>
    <w:p w14:paraId="218632FD" w14:textId="77777777" w:rsidR="003E779C" w:rsidRPr="00FA7B17" w:rsidRDefault="003E779C" w:rsidP="00A768C8">
      <w:pPr>
        <w:pStyle w:val="Besedilo"/>
        <w:spacing w:line="276" w:lineRule="auto"/>
        <w:rPr>
          <w:rFonts w:cs="Arial"/>
          <w:szCs w:val="20"/>
        </w:rPr>
      </w:pPr>
    </w:p>
    <w:p w14:paraId="345ECE21" w14:textId="77777777" w:rsidR="00276EAF" w:rsidRPr="00FA7B17" w:rsidRDefault="005C69C3" w:rsidP="00A768C8">
      <w:pPr>
        <w:pStyle w:val="Besedilo"/>
        <w:spacing w:line="276" w:lineRule="auto"/>
        <w:rPr>
          <w:rFonts w:cs="Arial"/>
          <w:szCs w:val="20"/>
        </w:rPr>
      </w:pPr>
      <w:r w:rsidRPr="00FA7B17">
        <w:rPr>
          <w:rFonts w:cs="Arial"/>
          <w:szCs w:val="20"/>
        </w:rPr>
        <w:t>V vsaki fazi / podfazi se gradivo predvidoma uskladi z naročnikom in izdelovalec gradivo dopolni v roku 10 dni, razen če zaradi obsega ni dogovorjeno drugače.</w:t>
      </w:r>
    </w:p>
    <w:p w14:paraId="3416A700" w14:textId="77777777" w:rsidR="00D4354D" w:rsidRPr="00FA7B17" w:rsidRDefault="00D4354D" w:rsidP="00A768C8">
      <w:pPr>
        <w:pStyle w:val="Besedilo"/>
        <w:spacing w:line="276" w:lineRule="auto"/>
        <w:rPr>
          <w:rFonts w:cs="Arial"/>
          <w:szCs w:val="20"/>
        </w:rPr>
      </w:pPr>
    </w:p>
    <w:p w14:paraId="64116AC3" w14:textId="77777777" w:rsidR="00D4354D" w:rsidRPr="00FA7B17" w:rsidRDefault="00D4354D" w:rsidP="00A768C8">
      <w:pPr>
        <w:pStyle w:val="Besedilo"/>
        <w:spacing w:line="276" w:lineRule="auto"/>
        <w:rPr>
          <w:rFonts w:cs="Arial"/>
          <w:szCs w:val="20"/>
        </w:rPr>
      </w:pPr>
      <w:r w:rsidRPr="00FA7B17">
        <w:rPr>
          <w:rFonts w:cs="Arial"/>
          <w:szCs w:val="20"/>
        </w:rPr>
        <w:t>Ciljni rok za sprejem Uredbe o državnem prostorskem načrtu je december 2025.</w:t>
      </w:r>
    </w:p>
    <w:p w14:paraId="0B39AAC9" w14:textId="77777777" w:rsidR="00AA243C" w:rsidRPr="00FA7B17" w:rsidRDefault="00AA243C" w:rsidP="00A768C8">
      <w:pPr>
        <w:pStyle w:val="Besedilo"/>
        <w:spacing w:line="276" w:lineRule="auto"/>
        <w:rPr>
          <w:rFonts w:cs="Arial"/>
          <w:szCs w:val="20"/>
        </w:rPr>
      </w:pPr>
    </w:p>
    <w:p w14:paraId="3E59A2BB" w14:textId="77777777" w:rsidR="00AA243C" w:rsidRPr="00FA7B17" w:rsidRDefault="00387DB2" w:rsidP="00A768C8">
      <w:pPr>
        <w:pStyle w:val="Besedilo"/>
        <w:spacing w:line="276" w:lineRule="auto"/>
        <w:rPr>
          <w:rFonts w:cs="Arial"/>
          <w:szCs w:val="20"/>
        </w:rPr>
      </w:pPr>
      <w:r w:rsidRPr="00FA7B17">
        <w:rPr>
          <w:rFonts w:cs="Arial"/>
          <w:szCs w:val="20"/>
        </w:rPr>
        <w:t xml:space="preserve">Naloga traja skupaj do </w:t>
      </w:r>
      <w:r w:rsidR="00D4354D" w:rsidRPr="00FA7B17">
        <w:rPr>
          <w:rFonts w:cs="Arial"/>
          <w:b/>
          <w:szCs w:val="20"/>
          <w:u w:val="single"/>
        </w:rPr>
        <w:t xml:space="preserve">48 </w:t>
      </w:r>
      <w:r w:rsidRPr="00FA7B17">
        <w:rPr>
          <w:rFonts w:cs="Arial"/>
          <w:b/>
          <w:szCs w:val="20"/>
          <w:u w:val="single"/>
        </w:rPr>
        <w:t>mesecev</w:t>
      </w:r>
      <w:r w:rsidRPr="00FA7B17">
        <w:rPr>
          <w:rFonts w:cs="Arial"/>
          <w:szCs w:val="20"/>
          <w:u w:val="single"/>
        </w:rPr>
        <w:t xml:space="preserve"> oz. do sprejema </w:t>
      </w:r>
      <w:r w:rsidR="00D4354D" w:rsidRPr="00FA7B17">
        <w:rPr>
          <w:rFonts w:cs="Arial"/>
          <w:szCs w:val="20"/>
          <w:u w:val="single"/>
        </w:rPr>
        <w:t>U</w:t>
      </w:r>
      <w:r w:rsidR="00FB6F7D" w:rsidRPr="00FA7B17">
        <w:rPr>
          <w:rFonts w:cs="Arial"/>
          <w:szCs w:val="20"/>
          <w:u w:val="single"/>
        </w:rPr>
        <w:t xml:space="preserve">redbe o državnem prostorskem načrtu </w:t>
      </w:r>
      <w:r w:rsidRPr="00FA7B17">
        <w:rPr>
          <w:rFonts w:cs="Arial"/>
          <w:szCs w:val="20"/>
          <w:u w:val="single"/>
        </w:rPr>
        <w:t>in oddaje končnih izvodov</w:t>
      </w:r>
      <w:r w:rsidRPr="00FA7B17">
        <w:rPr>
          <w:rFonts w:cs="Arial"/>
          <w:szCs w:val="20"/>
        </w:rPr>
        <w:t>.</w:t>
      </w:r>
    </w:p>
    <w:p w14:paraId="0FC4C53D" w14:textId="77777777" w:rsidR="005C69C3" w:rsidRPr="00FA7B17" w:rsidRDefault="000673B8" w:rsidP="00A768C8">
      <w:pPr>
        <w:pStyle w:val="Heading1"/>
        <w:numPr>
          <w:ilvl w:val="0"/>
          <w:numId w:val="5"/>
        </w:numPr>
        <w:spacing w:line="276" w:lineRule="auto"/>
        <w:rPr>
          <w:szCs w:val="20"/>
        </w:rPr>
      </w:pPr>
      <w:bookmarkStart w:id="1538" w:name="_Toc112999613"/>
      <w:bookmarkStart w:id="1539" w:name="_Toc113094982"/>
      <w:bookmarkStart w:id="1540" w:name="_Toc118721699"/>
      <w:bookmarkEnd w:id="1538"/>
      <w:bookmarkEnd w:id="1539"/>
      <w:r w:rsidRPr="00FA7B17">
        <w:rPr>
          <w:szCs w:val="20"/>
        </w:rPr>
        <w:t>Ostale obveznosti izdelovalca</w:t>
      </w:r>
      <w:bookmarkEnd w:id="1540"/>
    </w:p>
    <w:p w14:paraId="0ACF7ED1" w14:textId="77777777" w:rsidR="005C69C3" w:rsidRPr="00FA7B17" w:rsidRDefault="005C69C3" w:rsidP="00A768C8">
      <w:pPr>
        <w:pStyle w:val="Besedilo"/>
        <w:spacing w:line="276" w:lineRule="auto"/>
        <w:rPr>
          <w:rFonts w:cs="Arial"/>
          <w:szCs w:val="20"/>
        </w:rPr>
      </w:pPr>
      <w:r w:rsidRPr="00FA7B17">
        <w:rPr>
          <w:rFonts w:cs="Arial"/>
          <w:szCs w:val="20"/>
        </w:rPr>
        <w:t xml:space="preserve">Izdelovalec naloge ima poleg vseh nalog, določenih v vsebini in obsegu dela, še </w:t>
      </w:r>
      <w:r w:rsidR="008F01E6" w:rsidRPr="00FA7B17">
        <w:rPr>
          <w:rFonts w:cs="Arial"/>
          <w:szCs w:val="20"/>
        </w:rPr>
        <w:t>naslednje</w:t>
      </w:r>
      <w:r w:rsidRPr="00FA7B17">
        <w:rPr>
          <w:rFonts w:cs="Arial"/>
          <w:szCs w:val="20"/>
        </w:rPr>
        <w:t xml:space="preserve"> obveznosti:</w:t>
      </w:r>
    </w:p>
    <w:p w14:paraId="5540E09B" w14:textId="77777777" w:rsidR="001D1262" w:rsidRPr="00FA7B17" w:rsidRDefault="00F93538" w:rsidP="00A768C8">
      <w:pPr>
        <w:pStyle w:val="Besedilo"/>
        <w:numPr>
          <w:ilvl w:val="0"/>
          <w:numId w:val="53"/>
        </w:numPr>
        <w:spacing w:line="276" w:lineRule="auto"/>
        <w:rPr>
          <w:rFonts w:cs="Arial"/>
          <w:szCs w:val="20"/>
        </w:rPr>
      </w:pPr>
      <w:r w:rsidRPr="00FA7B17">
        <w:rPr>
          <w:rFonts w:cs="Arial"/>
          <w:szCs w:val="20"/>
        </w:rPr>
        <w:t xml:space="preserve">sodelovati mora z naročnikom, pobudnikom, pripravljavcem, inženirjem, izdelovalci ostalih strokovnih podlag in drugih gradiv, lokalnimi skupnostmi, NUP ter drugimi službami, za katere se izkaže, da imajo interes sodelovanja pri projektu umeščanja posega v prostor ter se udeleževati sestankov, na katere je vabljen ter poročati delovni skupini; </w:t>
      </w:r>
    </w:p>
    <w:p w14:paraId="34F57B7E" w14:textId="77777777" w:rsidR="00F93538" w:rsidRPr="00FA7B17" w:rsidRDefault="00F93538" w:rsidP="00A768C8">
      <w:pPr>
        <w:pStyle w:val="Besedilo"/>
        <w:numPr>
          <w:ilvl w:val="0"/>
          <w:numId w:val="53"/>
        </w:numPr>
        <w:spacing w:line="276" w:lineRule="auto"/>
        <w:rPr>
          <w:rFonts w:cs="Arial"/>
          <w:szCs w:val="20"/>
        </w:rPr>
      </w:pPr>
      <w:r w:rsidRPr="00FA7B17">
        <w:rPr>
          <w:rFonts w:cs="Arial"/>
          <w:szCs w:val="20"/>
        </w:rPr>
        <w:t>vsak posamezen strokovnjak je dolžan aktivno sodelovati z vsemi deležniki, vključenimi v predmetno nalogo: s strokovnjaki znotraj delovne skupine, s predstavniki pobudnika, pripravljavca, naročnika, inženirja ter vsemi nosilci urejanja prostora;</w:t>
      </w:r>
    </w:p>
    <w:p w14:paraId="488F5ACD" w14:textId="77777777" w:rsidR="00F93538" w:rsidRPr="00FA7B17" w:rsidRDefault="00F93538" w:rsidP="00A768C8">
      <w:pPr>
        <w:pStyle w:val="Besedilo"/>
        <w:numPr>
          <w:ilvl w:val="0"/>
          <w:numId w:val="53"/>
        </w:numPr>
        <w:spacing w:line="276" w:lineRule="auto"/>
        <w:rPr>
          <w:rFonts w:cs="Arial"/>
          <w:szCs w:val="20"/>
        </w:rPr>
      </w:pPr>
      <w:r w:rsidRPr="00FA7B17">
        <w:rPr>
          <w:rFonts w:cs="Arial"/>
          <w:szCs w:val="20"/>
        </w:rPr>
        <w:t xml:space="preserve">v vse </w:t>
      </w:r>
      <w:r w:rsidR="001D1262" w:rsidRPr="00FA7B17">
        <w:rPr>
          <w:rFonts w:cs="Arial"/>
          <w:szCs w:val="20"/>
        </w:rPr>
        <w:t>dokumente in izdelke</w:t>
      </w:r>
      <w:r w:rsidRPr="00FA7B17">
        <w:rPr>
          <w:rFonts w:cs="Arial"/>
          <w:szCs w:val="20"/>
        </w:rPr>
        <w:t xml:space="preserve"> vključiti povzetek, oz. če je smiselno (kot npr. za ŠV/PIZ), izdelati ločen zvezek povzetka za odločanje;</w:t>
      </w:r>
    </w:p>
    <w:p w14:paraId="3E9B55FF" w14:textId="77777777" w:rsidR="00F93538" w:rsidRPr="00FA7B17" w:rsidRDefault="00F93538" w:rsidP="00A768C8">
      <w:pPr>
        <w:pStyle w:val="Besedilo"/>
        <w:numPr>
          <w:ilvl w:val="0"/>
          <w:numId w:val="53"/>
        </w:numPr>
        <w:spacing w:line="276" w:lineRule="auto"/>
        <w:rPr>
          <w:rFonts w:cs="Arial"/>
          <w:szCs w:val="20"/>
        </w:rPr>
      </w:pPr>
      <w:r w:rsidRPr="00FA7B17">
        <w:rPr>
          <w:rFonts w:cs="Arial"/>
          <w:szCs w:val="20"/>
        </w:rPr>
        <w:t xml:space="preserve">načrtovati </w:t>
      </w:r>
      <w:r w:rsidR="00254FB2" w:rsidRPr="00FA7B17">
        <w:rPr>
          <w:rFonts w:cs="Arial"/>
          <w:szCs w:val="20"/>
        </w:rPr>
        <w:t xml:space="preserve">rešitve </w:t>
      </w:r>
      <w:r w:rsidRPr="00FA7B17">
        <w:rPr>
          <w:rFonts w:cs="Arial"/>
          <w:szCs w:val="20"/>
        </w:rPr>
        <w:t xml:space="preserve">na način interdisciplinarnega strokovnega dela, katerega rezultat je </w:t>
      </w:r>
      <w:r w:rsidR="00254FB2" w:rsidRPr="00FA7B17">
        <w:rPr>
          <w:rFonts w:cs="Arial"/>
          <w:szCs w:val="20"/>
        </w:rPr>
        <w:t>utemeljena rešitev</w:t>
      </w:r>
      <w:r w:rsidRPr="00FA7B17">
        <w:rPr>
          <w:rFonts w:cs="Arial"/>
          <w:szCs w:val="20"/>
        </w:rPr>
        <w:t xml:space="preserve"> prostorske ureditve;</w:t>
      </w:r>
    </w:p>
    <w:p w14:paraId="683EE436" w14:textId="77777777" w:rsidR="00F93538" w:rsidRPr="00FA7B17" w:rsidRDefault="00F93538" w:rsidP="00A768C8">
      <w:pPr>
        <w:pStyle w:val="Besedilo"/>
        <w:numPr>
          <w:ilvl w:val="0"/>
          <w:numId w:val="53"/>
        </w:numPr>
        <w:spacing w:line="276" w:lineRule="auto"/>
        <w:rPr>
          <w:rFonts w:cs="Arial"/>
          <w:szCs w:val="20"/>
        </w:rPr>
      </w:pPr>
      <w:r w:rsidRPr="00FA7B17">
        <w:rPr>
          <w:rFonts w:cs="Arial"/>
          <w:szCs w:val="20"/>
        </w:rPr>
        <w:t>pripraviti predstavitve rešitev v posameznih fazah priprave dokumentacije (PowerPoint, grafični prikazi, elaborati …);</w:t>
      </w:r>
    </w:p>
    <w:p w14:paraId="4FC5DDE2" w14:textId="77777777" w:rsidR="00F93538" w:rsidRPr="00FA7B17" w:rsidRDefault="00F93538" w:rsidP="00A768C8">
      <w:pPr>
        <w:pStyle w:val="Besedilo"/>
        <w:numPr>
          <w:ilvl w:val="0"/>
          <w:numId w:val="53"/>
        </w:numPr>
        <w:spacing w:line="276" w:lineRule="auto"/>
        <w:rPr>
          <w:rFonts w:cs="Arial"/>
          <w:szCs w:val="20"/>
        </w:rPr>
      </w:pPr>
      <w:r w:rsidRPr="00FA7B17">
        <w:rPr>
          <w:rFonts w:cs="Arial"/>
          <w:szCs w:val="20"/>
        </w:rPr>
        <w:t>sprotno obveščati naročnika o vseh dejstvih, pomembnih za izvedbo naloge;</w:t>
      </w:r>
    </w:p>
    <w:p w14:paraId="74DE0103" w14:textId="77777777" w:rsidR="00F93538" w:rsidRPr="00FA7B17" w:rsidRDefault="00F93538" w:rsidP="00A768C8">
      <w:pPr>
        <w:pStyle w:val="Besedilo"/>
        <w:numPr>
          <w:ilvl w:val="0"/>
          <w:numId w:val="53"/>
        </w:numPr>
        <w:spacing w:line="276" w:lineRule="auto"/>
        <w:rPr>
          <w:rFonts w:cs="Arial"/>
          <w:szCs w:val="20"/>
        </w:rPr>
      </w:pPr>
      <w:r w:rsidRPr="00FA7B17">
        <w:rPr>
          <w:rFonts w:cs="Arial"/>
          <w:szCs w:val="20"/>
        </w:rPr>
        <w:t>kot dober strokovnjak prevzema odgovornost za izdelavo vseh nalog, ki jih je treba izvesti za uspešno in popolno izvedbo predmetne naloge;</w:t>
      </w:r>
    </w:p>
    <w:p w14:paraId="03D9CF19" w14:textId="77777777" w:rsidR="00F93538" w:rsidRPr="00FA7B17" w:rsidRDefault="00F93538" w:rsidP="00A768C8">
      <w:pPr>
        <w:pStyle w:val="Besedilo"/>
        <w:numPr>
          <w:ilvl w:val="0"/>
          <w:numId w:val="53"/>
        </w:numPr>
        <w:spacing w:line="276" w:lineRule="auto"/>
        <w:rPr>
          <w:rFonts w:cs="Arial"/>
          <w:szCs w:val="20"/>
        </w:rPr>
      </w:pPr>
      <w:r w:rsidRPr="00FA7B17">
        <w:rPr>
          <w:rFonts w:cs="Arial"/>
          <w:szCs w:val="20"/>
        </w:rPr>
        <w:t>izdelati kartografsko gradivo z uporabo računalniške tehnologije (grafični in atributni podatki) v skladu s tehničnimi pravili, pripravljenimi za izvajanje Uredbe o prostorskem informacijskem sistemu in Pravilnika o prikazu stanja prostora, oz. če le-ta še niso objavljena, pa v skladu z navodili MOP DzPGS, ki se nanašajo na pripravo digitalnih podatkov o pravnem stanju v prostoru na podlagi DPN in podatkov o začasnih ukrepih za zavarovanje urejanja prostora, priporočil za pripravo povzetkov za javnost in drugih oblik grafičnih prikazov v postopku priprave DPN in začasnih ukrepov za zavarovanje urejanja prostora ter vsebinskimi in oblikovnimi navodili za pripravo povzetka za javnost, ki se nahajajo na internetnih straneh MOP DzPGS.</w:t>
      </w:r>
    </w:p>
    <w:p w14:paraId="55EAA110" w14:textId="77777777" w:rsidR="005C69C3" w:rsidRPr="00FA7B17" w:rsidRDefault="005C69C3" w:rsidP="00A768C8">
      <w:pPr>
        <w:pStyle w:val="Besedilo"/>
        <w:spacing w:line="276" w:lineRule="auto"/>
        <w:rPr>
          <w:rFonts w:cs="Arial"/>
          <w:szCs w:val="20"/>
        </w:rPr>
      </w:pPr>
      <w:r w:rsidRPr="00FA7B17">
        <w:rPr>
          <w:rFonts w:cs="Arial"/>
          <w:szCs w:val="20"/>
        </w:rPr>
        <w:t>Naročnik si pridržuje pravico dajati izvajalcu med izdelavo naloge dodatna navodila, ki jih bo moral upoštevati, ne da bi imel pravico do uveljavitve dodatnih stroškov, če taka navodila ne bodo bistveno vplivala na obseg naloge.</w:t>
      </w:r>
    </w:p>
    <w:p w14:paraId="2531B862" w14:textId="77777777" w:rsidR="005C69C3" w:rsidRPr="00FA7B17" w:rsidRDefault="000673B8" w:rsidP="00A768C8">
      <w:pPr>
        <w:pStyle w:val="Heading1"/>
        <w:numPr>
          <w:ilvl w:val="0"/>
          <w:numId w:val="5"/>
        </w:numPr>
        <w:spacing w:line="276" w:lineRule="auto"/>
        <w:rPr>
          <w:szCs w:val="20"/>
        </w:rPr>
      </w:pPr>
      <w:bookmarkStart w:id="1541" w:name="_Toc118721700"/>
      <w:r w:rsidRPr="00FA7B17">
        <w:rPr>
          <w:szCs w:val="20"/>
        </w:rPr>
        <w:t>Število izvodov posameznih gradiv</w:t>
      </w:r>
      <w:bookmarkEnd w:id="1541"/>
      <w:r w:rsidRPr="00FA7B17">
        <w:rPr>
          <w:szCs w:val="20"/>
        </w:rPr>
        <w:t xml:space="preserve"> </w:t>
      </w:r>
    </w:p>
    <w:p w14:paraId="7F7B4BB5" w14:textId="77777777" w:rsidR="005C69C3" w:rsidRPr="00FA7B17" w:rsidRDefault="005C69C3" w:rsidP="00A768C8">
      <w:pPr>
        <w:spacing w:line="276" w:lineRule="auto"/>
        <w:jc w:val="both"/>
        <w:rPr>
          <w:rFonts w:ascii="Arial" w:hAnsi="Arial"/>
          <w:b/>
          <w:sz w:val="20"/>
          <w:szCs w:val="20"/>
          <w:u w:val="single"/>
        </w:rPr>
      </w:pPr>
      <w:r w:rsidRPr="00FA7B17">
        <w:rPr>
          <w:rFonts w:ascii="Arial" w:hAnsi="Arial"/>
          <w:b/>
          <w:sz w:val="20"/>
          <w:szCs w:val="20"/>
          <w:u w:val="single"/>
        </w:rPr>
        <w:t>Število izvodov gradiva:</w:t>
      </w:r>
    </w:p>
    <w:p w14:paraId="3814633A" w14:textId="77777777" w:rsidR="003E779C" w:rsidRPr="00FA7B17" w:rsidRDefault="00EE577E" w:rsidP="00A768C8">
      <w:pPr>
        <w:pStyle w:val="Besedilo"/>
        <w:numPr>
          <w:ilvl w:val="0"/>
          <w:numId w:val="53"/>
        </w:numPr>
        <w:spacing w:line="276" w:lineRule="auto"/>
        <w:ind w:left="284" w:hanging="284"/>
        <w:rPr>
          <w:rFonts w:cs="Arial"/>
          <w:szCs w:val="20"/>
        </w:rPr>
      </w:pPr>
      <w:r w:rsidRPr="00FA7B17">
        <w:rPr>
          <w:rFonts w:cs="Arial"/>
          <w:szCs w:val="20"/>
        </w:rPr>
        <w:t>Vso v</w:t>
      </w:r>
      <w:r w:rsidR="003E779C" w:rsidRPr="00FA7B17">
        <w:rPr>
          <w:rFonts w:cs="Arial"/>
          <w:szCs w:val="20"/>
        </w:rPr>
        <w:t>mesno delovno gradivo se v pregled praviloma oddaja v elektronski obliki oziroma skladno z naročilom naročnika. Stroški v zvezi s posredovanjem vmesnih gradiv (v tiskani in elektronski obliki) morajo biti zajeti v enotne cene ponudbenega predračuna.</w:t>
      </w:r>
    </w:p>
    <w:p w14:paraId="012F874F" w14:textId="77777777" w:rsidR="003E779C" w:rsidRPr="00FA7B17" w:rsidRDefault="003E779C" w:rsidP="00A768C8">
      <w:pPr>
        <w:pStyle w:val="Besedilo"/>
        <w:numPr>
          <w:ilvl w:val="0"/>
          <w:numId w:val="53"/>
        </w:numPr>
        <w:spacing w:line="276" w:lineRule="auto"/>
        <w:ind w:left="284" w:hanging="284"/>
        <w:rPr>
          <w:rFonts w:cs="Arial"/>
          <w:szCs w:val="20"/>
        </w:rPr>
      </w:pPr>
      <w:r w:rsidRPr="00FA7B17">
        <w:rPr>
          <w:rFonts w:cs="Arial"/>
          <w:szCs w:val="20"/>
        </w:rPr>
        <w:t xml:space="preserve">Predložitev </w:t>
      </w:r>
      <w:r w:rsidR="00EE577E" w:rsidRPr="00FA7B17">
        <w:rPr>
          <w:rFonts w:cs="Arial"/>
          <w:szCs w:val="20"/>
        </w:rPr>
        <w:t xml:space="preserve">vse </w:t>
      </w:r>
      <w:r w:rsidRPr="00FA7B17">
        <w:rPr>
          <w:rFonts w:cs="Arial"/>
          <w:szCs w:val="20"/>
        </w:rPr>
        <w:t>končne dokumentacije v pregled: 2 tiskana izvoda in 2 ključka oz. ustrezna elektronska nosilca.</w:t>
      </w:r>
    </w:p>
    <w:p w14:paraId="17669002" w14:textId="77777777" w:rsidR="003E779C" w:rsidRPr="00FA7B17" w:rsidRDefault="003E779C" w:rsidP="00A768C8">
      <w:pPr>
        <w:pStyle w:val="Besedilo"/>
        <w:numPr>
          <w:ilvl w:val="0"/>
          <w:numId w:val="53"/>
        </w:numPr>
        <w:spacing w:line="276" w:lineRule="auto"/>
        <w:ind w:left="284" w:hanging="284"/>
        <w:rPr>
          <w:rFonts w:cs="Arial"/>
          <w:szCs w:val="20"/>
        </w:rPr>
      </w:pPr>
      <w:r w:rsidRPr="00FA7B17">
        <w:rPr>
          <w:rFonts w:cs="Arial"/>
          <w:szCs w:val="20"/>
        </w:rPr>
        <w:t>Predložitev izvodov za potrebe izvedbe javne razgrnitve</w:t>
      </w:r>
      <w:r w:rsidR="009D24D5" w:rsidRPr="00FA7B17">
        <w:rPr>
          <w:rFonts w:cs="Arial"/>
          <w:szCs w:val="20"/>
        </w:rPr>
        <w:t xml:space="preserve"> ŠV/PIZ</w:t>
      </w:r>
      <w:r w:rsidR="00EE577E" w:rsidRPr="00FA7B17">
        <w:rPr>
          <w:rFonts w:cs="Arial"/>
          <w:szCs w:val="20"/>
        </w:rPr>
        <w:t xml:space="preserve"> in okoljskega poročila z Dodatkom (Zvezek 1)</w:t>
      </w:r>
      <w:r w:rsidRPr="00FA7B17">
        <w:rPr>
          <w:rFonts w:cs="Arial"/>
          <w:szCs w:val="20"/>
        </w:rPr>
        <w:t>: 8 tiskanih izvodov in 8 ključkov oz. ustreznih elektronskih nosilcev.</w:t>
      </w:r>
    </w:p>
    <w:p w14:paraId="54AF59F1" w14:textId="77777777" w:rsidR="003E779C" w:rsidRPr="00FA7B17" w:rsidRDefault="003E779C" w:rsidP="00A768C8">
      <w:pPr>
        <w:pStyle w:val="Besedilo"/>
        <w:numPr>
          <w:ilvl w:val="0"/>
          <w:numId w:val="53"/>
        </w:numPr>
        <w:spacing w:line="276" w:lineRule="auto"/>
        <w:ind w:left="284" w:hanging="284"/>
        <w:rPr>
          <w:rFonts w:cs="Arial"/>
          <w:szCs w:val="20"/>
        </w:rPr>
      </w:pPr>
      <w:r w:rsidRPr="00FA7B17">
        <w:rPr>
          <w:rFonts w:cs="Arial"/>
          <w:szCs w:val="20"/>
        </w:rPr>
        <w:t>Predložitev končnih izvodov</w:t>
      </w:r>
      <w:r w:rsidR="009D24D5" w:rsidRPr="00FA7B17">
        <w:rPr>
          <w:rFonts w:cs="Arial"/>
          <w:szCs w:val="20"/>
        </w:rPr>
        <w:t xml:space="preserve"> ŠV/PIZ</w:t>
      </w:r>
      <w:r w:rsidR="00EE577E" w:rsidRPr="00FA7B17">
        <w:rPr>
          <w:rFonts w:cs="Arial"/>
          <w:szCs w:val="20"/>
        </w:rPr>
        <w:t xml:space="preserve"> in okoljskega poročila z Dodatkom (Zvezek 1)</w:t>
      </w:r>
      <w:r w:rsidRPr="00FA7B17">
        <w:rPr>
          <w:rFonts w:cs="Arial"/>
          <w:szCs w:val="20"/>
        </w:rPr>
        <w:t>: 8 tiskanih izvodov in 8 ključkov oz. ustreznih elektronskih nosilcev.</w:t>
      </w:r>
    </w:p>
    <w:p w14:paraId="661A6740" w14:textId="77777777" w:rsidR="009D24D5" w:rsidRPr="00FA7B17" w:rsidRDefault="009D24D5" w:rsidP="00A768C8">
      <w:pPr>
        <w:pStyle w:val="ListParagraph"/>
        <w:numPr>
          <w:ilvl w:val="0"/>
          <w:numId w:val="53"/>
        </w:numPr>
        <w:spacing w:line="276" w:lineRule="auto"/>
        <w:ind w:left="284" w:hanging="284"/>
        <w:rPr>
          <w:rFonts w:ascii="Arial" w:hAnsi="Arial"/>
          <w:sz w:val="20"/>
          <w:szCs w:val="20"/>
        </w:rPr>
      </w:pPr>
      <w:r w:rsidRPr="00FA7B17">
        <w:rPr>
          <w:rFonts w:ascii="Arial" w:hAnsi="Arial"/>
          <w:sz w:val="20"/>
          <w:szCs w:val="20"/>
        </w:rPr>
        <w:t xml:space="preserve">Predložitev izvodov DPN </w:t>
      </w:r>
      <w:r w:rsidR="00EE577E" w:rsidRPr="00FA7B17">
        <w:rPr>
          <w:rFonts w:ascii="Arial" w:hAnsi="Arial"/>
          <w:sz w:val="20"/>
          <w:szCs w:val="20"/>
        </w:rPr>
        <w:t xml:space="preserve">in okoljskega poročila z Dodatkom (Zvezek 2) </w:t>
      </w:r>
      <w:r w:rsidRPr="00FA7B17">
        <w:rPr>
          <w:rFonts w:ascii="Arial" w:hAnsi="Arial"/>
          <w:sz w:val="20"/>
          <w:szCs w:val="20"/>
        </w:rPr>
        <w:t>za javne objave in seznanitve: 8 tiskanih izvodov in 10 USB ključkov ali ustrezen elektronski nosilec.</w:t>
      </w:r>
    </w:p>
    <w:p w14:paraId="1DF7EB9A" w14:textId="77777777" w:rsidR="009D24D5" w:rsidRPr="00FA7B17" w:rsidRDefault="009D24D5" w:rsidP="00A768C8">
      <w:pPr>
        <w:pStyle w:val="Besedilo"/>
        <w:numPr>
          <w:ilvl w:val="0"/>
          <w:numId w:val="53"/>
        </w:numPr>
        <w:spacing w:line="276" w:lineRule="auto"/>
        <w:ind w:left="284" w:hanging="284"/>
        <w:rPr>
          <w:rFonts w:cs="Arial"/>
          <w:szCs w:val="20"/>
        </w:rPr>
      </w:pPr>
      <w:r w:rsidRPr="00FA7B17">
        <w:rPr>
          <w:rFonts w:cs="Arial"/>
          <w:szCs w:val="20"/>
        </w:rPr>
        <w:t>Predložitev končnih vezanih izvodov DPN</w:t>
      </w:r>
      <w:r w:rsidR="00EE577E" w:rsidRPr="00FA7B17">
        <w:rPr>
          <w:rFonts w:cs="Arial"/>
          <w:szCs w:val="20"/>
        </w:rPr>
        <w:t xml:space="preserve"> in okoljskega poročila z Dodatkom (Zvezek 2)</w:t>
      </w:r>
      <w:r w:rsidRPr="00FA7B17">
        <w:rPr>
          <w:rFonts w:cs="Arial"/>
          <w:szCs w:val="20"/>
        </w:rPr>
        <w:t>: 10 tiskanih izvodov in 12 ključkov oz. ustreznih elektronskih nosilcev.</w:t>
      </w:r>
    </w:p>
    <w:p w14:paraId="4B163542" w14:textId="77777777" w:rsidR="006B27BE" w:rsidRPr="00FA7B17" w:rsidRDefault="006B27BE" w:rsidP="00A768C8">
      <w:pPr>
        <w:pStyle w:val="Alinea"/>
        <w:numPr>
          <w:ilvl w:val="0"/>
          <w:numId w:val="0"/>
        </w:numPr>
        <w:spacing w:line="276" w:lineRule="auto"/>
        <w:rPr>
          <w:rFonts w:ascii="Arial" w:hAnsi="Arial"/>
          <w:sz w:val="20"/>
          <w:szCs w:val="20"/>
        </w:rPr>
      </w:pPr>
    </w:p>
    <w:p w14:paraId="2E05F54D" w14:textId="77777777" w:rsidR="005C69C3" w:rsidRPr="00FA7B17" w:rsidRDefault="005C69C3" w:rsidP="00A768C8">
      <w:pPr>
        <w:spacing w:before="120" w:line="276" w:lineRule="auto"/>
        <w:jc w:val="both"/>
        <w:rPr>
          <w:rFonts w:ascii="Arial" w:hAnsi="Arial"/>
          <w:b/>
          <w:sz w:val="20"/>
          <w:szCs w:val="20"/>
          <w:u w:val="single"/>
        </w:rPr>
      </w:pPr>
      <w:r w:rsidRPr="00FA7B17">
        <w:rPr>
          <w:rFonts w:ascii="Arial" w:hAnsi="Arial"/>
          <w:b/>
          <w:sz w:val="20"/>
          <w:szCs w:val="20"/>
          <w:u w:val="single"/>
        </w:rPr>
        <w:t>Oblika oddanega gradiva:</w:t>
      </w:r>
    </w:p>
    <w:p w14:paraId="35A05A06" w14:textId="77777777" w:rsidR="005C69C3" w:rsidRPr="00FA7B17" w:rsidRDefault="005C69C3" w:rsidP="00A768C8">
      <w:pPr>
        <w:pStyle w:val="Besedilo"/>
        <w:spacing w:line="276" w:lineRule="auto"/>
        <w:rPr>
          <w:rFonts w:cs="Arial"/>
          <w:szCs w:val="20"/>
        </w:rPr>
      </w:pPr>
      <w:r w:rsidRPr="00FA7B17">
        <w:rPr>
          <w:rFonts w:cs="Arial"/>
          <w:szCs w:val="20"/>
        </w:rPr>
        <w:t>Vsak izvod mora biti oddan v tiskani (barvna tehnika kart) in v digitalni obliki (aktivni in neaktivni). Grafični del mora biti izdelan v merilu, ki je v skladu s predpisi in je hkrati pregledno in berljivo.</w:t>
      </w:r>
    </w:p>
    <w:p w14:paraId="63AA63DB" w14:textId="77777777" w:rsidR="005C69C3" w:rsidRPr="00FA7B17" w:rsidRDefault="005C69C3" w:rsidP="00A768C8">
      <w:pPr>
        <w:pStyle w:val="Besedilo"/>
        <w:spacing w:line="276" w:lineRule="auto"/>
        <w:rPr>
          <w:rFonts w:cs="Arial"/>
          <w:szCs w:val="20"/>
        </w:rPr>
      </w:pPr>
    </w:p>
    <w:p w14:paraId="1AC5B3EF" w14:textId="77777777" w:rsidR="00491DE6" w:rsidRPr="00FA7B17" w:rsidRDefault="00491DE6" w:rsidP="00A768C8">
      <w:pPr>
        <w:pStyle w:val="Besedilo"/>
        <w:spacing w:line="276" w:lineRule="auto"/>
        <w:rPr>
          <w:rFonts w:cs="Arial"/>
          <w:szCs w:val="20"/>
        </w:rPr>
      </w:pPr>
    </w:p>
    <w:p w14:paraId="2D949677" w14:textId="77777777" w:rsidR="005C69C3" w:rsidRPr="00FA7B17" w:rsidRDefault="005C69C3" w:rsidP="00A768C8">
      <w:pPr>
        <w:pStyle w:val="Besedilo"/>
        <w:spacing w:line="276" w:lineRule="auto"/>
        <w:rPr>
          <w:rFonts w:cs="Arial"/>
          <w:szCs w:val="20"/>
        </w:rPr>
      </w:pPr>
      <w:r w:rsidRPr="00FA7B17">
        <w:rPr>
          <w:rFonts w:cs="Arial"/>
          <w:szCs w:val="20"/>
        </w:rPr>
        <w:t>Digitalni izvodi morajo biti oddani v:</w:t>
      </w:r>
    </w:p>
    <w:p w14:paraId="385D2760" w14:textId="77777777" w:rsidR="005C69C3" w:rsidRPr="00FA7B17" w:rsidRDefault="005C69C3" w:rsidP="00A768C8">
      <w:pPr>
        <w:pStyle w:val="Besedilo"/>
        <w:numPr>
          <w:ilvl w:val="0"/>
          <w:numId w:val="53"/>
        </w:numPr>
        <w:spacing w:line="276" w:lineRule="auto"/>
        <w:rPr>
          <w:rFonts w:cs="Arial"/>
          <w:szCs w:val="20"/>
        </w:rPr>
      </w:pPr>
      <w:r w:rsidRPr="00FA7B17">
        <w:rPr>
          <w:rFonts w:cs="Arial"/>
          <w:szCs w:val="20"/>
        </w:rPr>
        <w:t>neformalni obliki - v .pdf in/ali .dwf formatu, kjer mora biti oblika dokumenta (tekstualni del in grafični del) enaka obliki in vsebini v tiskanih izvodih (žigi, podpisi);</w:t>
      </w:r>
    </w:p>
    <w:p w14:paraId="68BC670A" w14:textId="77777777" w:rsidR="005C69C3" w:rsidRPr="00FA7B17" w:rsidRDefault="005C69C3" w:rsidP="00A768C8">
      <w:pPr>
        <w:pStyle w:val="Besedilo"/>
        <w:numPr>
          <w:ilvl w:val="0"/>
          <w:numId w:val="53"/>
        </w:numPr>
        <w:spacing w:line="276" w:lineRule="auto"/>
        <w:rPr>
          <w:rFonts w:cs="Arial"/>
          <w:szCs w:val="20"/>
        </w:rPr>
      </w:pPr>
      <w:r w:rsidRPr="00FA7B17">
        <w:rPr>
          <w:rFonts w:cs="Arial"/>
          <w:szCs w:val="20"/>
        </w:rPr>
        <w:t>formalni obliki - grafični del v vektorskem (.dwg, .dxf, .shp,...) formatu skupaj z atributnimi podatki; tekstualni del v formatu .doc oz. .docx in tabelarični del v formatu .xls oz. .xlsx ter grafični del v .dwg ali .pdf formatu – celotno gradivo je potrebno oddati tudi v .pdf formatu.</w:t>
      </w:r>
    </w:p>
    <w:p w14:paraId="1EC9CA52" w14:textId="77777777" w:rsidR="00811CF6" w:rsidRPr="00FA7B17" w:rsidRDefault="00811CF6" w:rsidP="00A768C8">
      <w:pPr>
        <w:pStyle w:val="Besedilo"/>
        <w:spacing w:line="276" w:lineRule="auto"/>
        <w:rPr>
          <w:rFonts w:cs="Arial"/>
          <w:szCs w:val="20"/>
        </w:rPr>
      </w:pPr>
    </w:p>
    <w:p w14:paraId="3E635D8B" w14:textId="77777777" w:rsidR="005C69C3" w:rsidRPr="00FA7B17" w:rsidRDefault="005C69C3" w:rsidP="00A768C8">
      <w:pPr>
        <w:pStyle w:val="Besedilo"/>
        <w:spacing w:line="276" w:lineRule="auto"/>
        <w:rPr>
          <w:rFonts w:cs="Arial"/>
          <w:szCs w:val="20"/>
        </w:rPr>
      </w:pPr>
      <w:r w:rsidRPr="00FA7B17">
        <w:rPr>
          <w:rFonts w:cs="Arial"/>
          <w:szCs w:val="20"/>
        </w:rPr>
        <w:t>Digitalni prostorski prikazi grafičnih kart morajo biti izdelani v skladu s pravili geografskih informacijskih sistemov. Formalni prostorski podatki morajo biti geolocirani v državnem koordinatnem sistemu.</w:t>
      </w:r>
      <w:r w:rsidR="00491DE6" w:rsidRPr="00FA7B17">
        <w:rPr>
          <w:rFonts w:cs="Arial"/>
          <w:szCs w:val="20"/>
        </w:rPr>
        <w:t xml:space="preserve"> </w:t>
      </w:r>
      <w:r w:rsidRPr="00FA7B17">
        <w:rPr>
          <w:rFonts w:cs="Arial"/>
          <w:szCs w:val="20"/>
        </w:rPr>
        <w:t>V izvodu mora biti vpeta tudi projektna naloga, rezultati morebitnih terenskih raziskav v celoti ter morebitna dodatna navodila naročnika.</w:t>
      </w:r>
    </w:p>
    <w:p w14:paraId="0508685A" w14:textId="77777777" w:rsidR="00E62E03" w:rsidRPr="00FA7B17" w:rsidRDefault="000673B8" w:rsidP="00A768C8">
      <w:pPr>
        <w:pStyle w:val="Heading1"/>
        <w:numPr>
          <w:ilvl w:val="0"/>
          <w:numId w:val="5"/>
        </w:numPr>
        <w:spacing w:line="276" w:lineRule="auto"/>
        <w:rPr>
          <w:szCs w:val="20"/>
        </w:rPr>
      </w:pPr>
      <w:bookmarkStart w:id="1542" w:name="_Toc81810761"/>
      <w:bookmarkStart w:id="1543" w:name="_Toc83381949"/>
      <w:bookmarkStart w:id="1544" w:name="_Toc118721701"/>
      <w:r w:rsidRPr="00FA7B17">
        <w:rPr>
          <w:szCs w:val="20"/>
        </w:rPr>
        <w:t>Ponudbena cena in plačilni pogoji</w:t>
      </w:r>
      <w:bookmarkEnd w:id="1542"/>
      <w:bookmarkEnd w:id="1543"/>
      <w:bookmarkEnd w:id="1544"/>
    </w:p>
    <w:p w14:paraId="2E9809C8" w14:textId="77777777" w:rsidR="003E779C" w:rsidRPr="00FA7B17" w:rsidRDefault="003E779C" w:rsidP="00A768C8">
      <w:pPr>
        <w:pStyle w:val="Besedilo"/>
        <w:spacing w:line="276" w:lineRule="auto"/>
        <w:rPr>
          <w:rFonts w:cs="Arial"/>
          <w:szCs w:val="20"/>
        </w:rPr>
      </w:pPr>
      <w:r w:rsidRPr="00FA7B17">
        <w:rPr>
          <w:rFonts w:cs="Arial"/>
          <w:szCs w:val="20"/>
        </w:rPr>
        <w:t>Ponudbena cena za izdelavo celotne dokumentacije mora biti specificirana v skladu s specifikacijo ponudbe v PRILOGI 1. V ceni morajo biti zajeti vsi stroški za kvalitetno in pravočasno izvedbo pogodbenih obveznosti, ki so opredeljene s to projektno nalogo.</w:t>
      </w:r>
    </w:p>
    <w:p w14:paraId="19BC0344" w14:textId="77777777" w:rsidR="003E779C" w:rsidRPr="00FA7B17" w:rsidRDefault="003E779C" w:rsidP="00A768C8">
      <w:pPr>
        <w:pStyle w:val="Besedilo"/>
        <w:spacing w:line="276" w:lineRule="auto"/>
        <w:rPr>
          <w:rFonts w:cs="Arial"/>
          <w:szCs w:val="20"/>
        </w:rPr>
      </w:pPr>
    </w:p>
    <w:p w14:paraId="5CD617BA" w14:textId="77777777" w:rsidR="003E779C" w:rsidRPr="00FA7B17" w:rsidRDefault="003E779C" w:rsidP="00A768C8">
      <w:pPr>
        <w:pStyle w:val="Besedilo"/>
        <w:spacing w:line="276" w:lineRule="auto"/>
        <w:rPr>
          <w:rFonts w:cs="Arial"/>
          <w:szCs w:val="20"/>
        </w:rPr>
      </w:pPr>
      <w:r w:rsidRPr="00FA7B17">
        <w:rPr>
          <w:rFonts w:cs="Arial"/>
          <w:szCs w:val="20"/>
        </w:rPr>
        <w:t>Vsa dela, ki niso posebej navedena v specifikaciji ponudbe in so predmet te projektne naloge, morajo biti vključena v ponujeno ceno. Za ta dela izdelovalec nima pravice zahtevati nikakršnega doplačila na ponudbeno ceno.</w:t>
      </w:r>
    </w:p>
    <w:p w14:paraId="1C59141D" w14:textId="77777777" w:rsidR="003E779C" w:rsidRPr="00FA7B17" w:rsidRDefault="003E779C" w:rsidP="00A768C8">
      <w:pPr>
        <w:pStyle w:val="Besedilo"/>
        <w:spacing w:line="276" w:lineRule="auto"/>
        <w:rPr>
          <w:rFonts w:cs="Arial"/>
          <w:szCs w:val="20"/>
        </w:rPr>
      </w:pPr>
    </w:p>
    <w:p w14:paraId="20655256" w14:textId="77777777" w:rsidR="003E779C" w:rsidRPr="00FA7B17" w:rsidRDefault="003E779C" w:rsidP="00A768C8">
      <w:pPr>
        <w:pStyle w:val="Besedilo"/>
        <w:spacing w:line="276" w:lineRule="auto"/>
        <w:rPr>
          <w:rFonts w:cs="Arial"/>
          <w:szCs w:val="20"/>
        </w:rPr>
      </w:pPr>
      <w:r w:rsidRPr="00FA7B17">
        <w:rPr>
          <w:rFonts w:cs="Arial"/>
          <w:szCs w:val="20"/>
        </w:rPr>
        <w:t>Plačilo predmeta naročila se izvede glede na opravljena dela.</w:t>
      </w:r>
    </w:p>
    <w:p w14:paraId="6A1470C0" w14:textId="77777777" w:rsidR="00485CAC" w:rsidRPr="00FA7B17" w:rsidRDefault="00485CAC" w:rsidP="00A768C8">
      <w:pPr>
        <w:pStyle w:val="Besedilo"/>
        <w:spacing w:line="276" w:lineRule="auto"/>
        <w:rPr>
          <w:rFonts w:cs="Arial"/>
          <w:szCs w:val="20"/>
        </w:rPr>
      </w:pPr>
    </w:p>
    <w:p w14:paraId="2D3668D7" w14:textId="77777777" w:rsidR="0053544C" w:rsidRPr="00FA7B17" w:rsidRDefault="0053544C">
      <w:pPr>
        <w:rPr>
          <w:rFonts w:ascii="Arial" w:hAnsi="Arial"/>
          <w:sz w:val="20"/>
          <w:szCs w:val="20"/>
        </w:rPr>
      </w:pPr>
      <w:r w:rsidRPr="00B6310F">
        <w:rPr>
          <w:sz w:val="20"/>
          <w:szCs w:val="20"/>
        </w:rPr>
        <w:br w:type="page"/>
      </w:r>
    </w:p>
    <w:p w14:paraId="1B60D9F2" w14:textId="77777777" w:rsidR="005C69C3" w:rsidRPr="00FA7B17" w:rsidRDefault="003B42DB" w:rsidP="00A768C8">
      <w:pPr>
        <w:pStyle w:val="Besedilo"/>
        <w:spacing w:line="276" w:lineRule="auto"/>
        <w:rPr>
          <w:rFonts w:cs="Arial"/>
          <w:szCs w:val="20"/>
        </w:rPr>
      </w:pPr>
      <w:r w:rsidRPr="00FA7B17">
        <w:rPr>
          <w:rFonts w:cs="Arial"/>
          <w:szCs w:val="20"/>
        </w:rPr>
        <w:t>Priloga</w:t>
      </w:r>
      <w:r w:rsidR="005C69C3" w:rsidRPr="00FA7B17">
        <w:rPr>
          <w:rFonts w:cs="Arial"/>
          <w:szCs w:val="20"/>
        </w:rPr>
        <w:t>:</w:t>
      </w:r>
    </w:p>
    <w:p w14:paraId="6D95EA95" w14:textId="77777777" w:rsidR="003B42DB" w:rsidRPr="00FA7B17" w:rsidRDefault="005C69C3" w:rsidP="00A768C8">
      <w:pPr>
        <w:pStyle w:val="Besedilo"/>
        <w:numPr>
          <w:ilvl w:val="0"/>
          <w:numId w:val="53"/>
        </w:numPr>
        <w:spacing w:line="276" w:lineRule="auto"/>
        <w:rPr>
          <w:rFonts w:cs="Arial"/>
          <w:szCs w:val="20"/>
        </w:rPr>
      </w:pPr>
      <w:r w:rsidRPr="00FA7B17">
        <w:rPr>
          <w:rFonts w:cs="Arial"/>
          <w:szCs w:val="20"/>
        </w:rPr>
        <w:t>Priloga 1: Ponudbeni predračun</w:t>
      </w:r>
    </w:p>
    <w:p w14:paraId="03CC8D68" w14:textId="3B0C680D" w:rsidR="00F61EB5" w:rsidRDefault="003E779C" w:rsidP="005F73EA">
      <w:pPr>
        <w:pStyle w:val="Besedilo"/>
        <w:numPr>
          <w:ilvl w:val="0"/>
          <w:numId w:val="53"/>
        </w:numPr>
        <w:spacing w:line="276" w:lineRule="auto"/>
        <w:rPr>
          <w:rFonts w:cs="Arial"/>
          <w:szCs w:val="20"/>
        </w:rPr>
      </w:pPr>
      <w:r w:rsidRPr="00FA7B17">
        <w:rPr>
          <w:rFonts w:cs="Arial"/>
          <w:szCs w:val="20"/>
        </w:rPr>
        <w:t xml:space="preserve">Priloga </w:t>
      </w:r>
      <w:r w:rsidR="005B2692">
        <w:rPr>
          <w:rFonts w:cs="Arial"/>
          <w:szCs w:val="20"/>
        </w:rPr>
        <w:t>2</w:t>
      </w:r>
      <w:r w:rsidRPr="00FA7B17">
        <w:rPr>
          <w:rFonts w:cs="Arial"/>
          <w:szCs w:val="20"/>
        </w:rPr>
        <w:t>: Vsebina geološko-geotehniškega elaborata</w:t>
      </w:r>
      <w:bookmarkEnd w:id="1"/>
    </w:p>
    <w:p w14:paraId="5A4F9FD7" w14:textId="6D65C6FC" w:rsidR="00204F8E" w:rsidRDefault="00204F8E" w:rsidP="00204F8E">
      <w:pPr>
        <w:pStyle w:val="Besedilo"/>
        <w:spacing w:line="276" w:lineRule="auto"/>
        <w:rPr>
          <w:rFonts w:cs="Arial"/>
          <w:szCs w:val="20"/>
        </w:rPr>
      </w:pPr>
    </w:p>
    <w:p w14:paraId="748FAF59" w14:textId="77777777" w:rsidR="00204F8E" w:rsidRDefault="00204F8E">
      <w:pPr>
        <w:rPr>
          <w:rFonts w:ascii="Arial" w:hAnsi="Arial"/>
          <w:sz w:val="20"/>
          <w:szCs w:val="20"/>
        </w:rPr>
      </w:pPr>
      <w:r>
        <w:rPr>
          <w:szCs w:val="20"/>
        </w:rPr>
        <w:br w:type="page"/>
      </w:r>
    </w:p>
    <w:p w14:paraId="50FD1F02" w14:textId="77777777" w:rsidR="00204F8E" w:rsidRDefault="00204F8E" w:rsidP="00204F8E">
      <w:pPr>
        <w:rPr>
          <w:rFonts w:ascii="Arial" w:hAnsi="Arial"/>
          <w:b/>
          <w:sz w:val="20"/>
          <w:szCs w:val="20"/>
        </w:rPr>
        <w:sectPr w:rsidR="00204F8E" w:rsidSect="004A52A6">
          <w:footerReference w:type="default" r:id="rId52"/>
          <w:headerReference w:type="first" r:id="rId53"/>
          <w:footerReference w:type="first" r:id="rId54"/>
          <w:pgSz w:w="11906" w:h="16838"/>
          <w:pgMar w:top="1560" w:right="1134" w:bottom="1560" w:left="1418" w:header="709" w:footer="709" w:gutter="0"/>
          <w:cols w:space="708"/>
          <w:titlePg/>
          <w:docGrid w:linePitch="360"/>
        </w:sectPr>
      </w:pPr>
    </w:p>
    <w:p w14:paraId="79382D1E" w14:textId="29F90337" w:rsidR="00204F8E" w:rsidRDefault="00204F8E" w:rsidP="00204F8E">
      <w:pPr>
        <w:rPr>
          <w:rFonts w:ascii="Arial" w:hAnsi="Arial"/>
          <w:b/>
          <w:sz w:val="20"/>
          <w:szCs w:val="20"/>
        </w:rPr>
      </w:pPr>
      <w:r w:rsidRPr="006E421E">
        <w:rPr>
          <w:rFonts w:ascii="Arial" w:hAnsi="Arial"/>
          <w:b/>
          <w:sz w:val="20"/>
          <w:szCs w:val="20"/>
        </w:rPr>
        <w:t xml:space="preserve">Priloga 2 </w:t>
      </w:r>
      <w:r w:rsidRPr="00821E7A">
        <w:rPr>
          <w:rFonts w:ascii="Arial" w:hAnsi="Arial"/>
          <w:b/>
          <w:sz w:val="20"/>
          <w:szCs w:val="20"/>
        </w:rPr>
        <w:t xml:space="preserve">– vsebina geološko-geotehniškega </w:t>
      </w:r>
      <w:r>
        <w:rPr>
          <w:rFonts w:ascii="Arial" w:hAnsi="Arial"/>
          <w:b/>
          <w:sz w:val="20"/>
          <w:szCs w:val="20"/>
        </w:rPr>
        <w:t xml:space="preserve">in hidrogeološkega </w:t>
      </w:r>
      <w:r w:rsidRPr="00821E7A">
        <w:rPr>
          <w:rFonts w:ascii="Arial" w:hAnsi="Arial"/>
          <w:b/>
          <w:sz w:val="20"/>
          <w:szCs w:val="20"/>
        </w:rPr>
        <w:t>elaborata</w:t>
      </w:r>
    </w:p>
    <w:p w14:paraId="7B27D34D" w14:textId="77777777" w:rsidR="00204F8E" w:rsidRPr="00821E7A" w:rsidRDefault="00204F8E" w:rsidP="00204F8E">
      <w:pPr>
        <w:rPr>
          <w:rFonts w:ascii="Arial" w:hAnsi="Arial"/>
          <w:b/>
          <w:sz w:val="20"/>
          <w:szCs w:val="20"/>
        </w:rPr>
      </w:pPr>
    </w:p>
    <w:p w14:paraId="41E23778" w14:textId="77777777" w:rsidR="00204F8E" w:rsidRPr="00821E7A" w:rsidRDefault="00204F8E" w:rsidP="00204F8E">
      <w:pPr>
        <w:pStyle w:val="Besedilo"/>
        <w:rPr>
          <w:rFonts w:eastAsia="Calibri"/>
          <w:b/>
          <w:lang w:bidi="sl-SI"/>
        </w:rPr>
      </w:pPr>
      <w:bookmarkStart w:id="1545" w:name="bookmark95"/>
      <w:r w:rsidRPr="00821E7A">
        <w:rPr>
          <w:rFonts w:eastAsia="Calibri"/>
          <w:b/>
          <w:lang w:bidi="sl-SI"/>
        </w:rPr>
        <w:t xml:space="preserve">SPLOŠNI </w:t>
      </w:r>
      <w:r w:rsidRPr="00821E7A">
        <w:rPr>
          <w:rFonts w:eastAsia="Calibri"/>
          <w:b/>
          <w:lang w:val="en-US" w:bidi="en-US"/>
        </w:rPr>
        <w:t>DEL</w:t>
      </w:r>
      <w:bookmarkEnd w:id="1545"/>
    </w:p>
    <w:p w14:paraId="1E76D23C" w14:textId="77777777" w:rsidR="00204F8E" w:rsidRPr="00821E7A" w:rsidRDefault="00204F8E" w:rsidP="00204F8E">
      <w:pPr>
        <w:widowControl w:val="0"/>
        <w:spacing w:line="262" w:lineRule="auto"/>
        <w:ind w:firstLine="1000"/>
        <w:rPr>
          <w:rFonts w:ascii="Arial" w:eastAsia="Calibri" w:hAnsi="Arial"/>
          <w:color w:val="000000"/>
          <w:sz w:val="20"/>
          <w:szCs w:val="20"/>
          <w:lang w:bidi="sl-SI"/>
        </w:rPr>
      </w:pPr>
      <w:r w:rsidRPr="00821E7A">
        <w:rPr>
          <w:rFonts w:ascii="Arial" w:eastAsia="Calibri" w:hAnsi="Arial"/>
          <w:color w:val="000000"/>
          <w:sz w:val="20"/>
          <w:szCs w:val="20"/>
          <w:lang w:bidi="sl-SI"/>
        </w:rPr>
        <w:t>Naslovna stran</w:t>
      </w:r>
    </w:p>
    <w:p w14:paraId="4F6C00E4" w14:textId="77777777" w:rsidR="00204F8E" w:rsidRPr="00821E7A" w:rsidRDefault="00204F8E" w:rsidP="00204F8E">
      <w:pPr>
        <w:widowControl w:val="0"/>
        <w:spacing w:line="262" w:lineRule="auto"/>
        <w:ind w:firstLine="1000"/>
        <w:rPr>
          <w:rFonts w:ascii="Arial" w:eastAsia="Calibri" w:hAnsi="Arial"/>
          <w:color w:val="000000"/>
          <w:sz w:val="20"/>
          <w:szCs w:val="20"/>
          <w:lang w:bidi="sl-SI"/>
        </w:rPr>
      </w:pPr>
      <w:r w:rsidRPr="00821E7A">
        <w:rPr>
          <w:rFonts w:ascii="Arial" w:eastAsia="Calibri" w:hAnsi="Arial"/>
          <w:color w:val="000000"/>
          <w:sz w:val="20"/>
          <w:szCs w:val="20"/>
          <w:lang w:bidi="sl-SI"/>
        </w:rPr>
        <w:t>Vsebinski list in priloge</w:t>
      </w:r>
    </w:p>
    <w:p w14:paraId="7D6B1466" w14:textId="77777777" w:rsidR="00204F8E" w:rsidRPr="00821E7A" w:rsidRDefault="00204F8E" w:rsidP="00204F8E">
      <w:pPr>
        <w:widowControl w:val="0"/>
        <w:spacing w:line="262" w:lineRule="auto"/>
        <w:ind w:firstLine="1000"/>
        <w:rPr>
          <w:rFonts w:ascii="Arial" w:eastAsia="Calibri" w:hAnsi="Arial"/>
          <w:color w:val="000000"/>
          <w:sz w:val="20"/>
          <w:szCs w:val="20"/>
          <w:lang w:bidi="sl-SI"/>
        </w:rPr>
      </w:pPr>
      <w:r w:rsidRPr="00821E7A">
        <w:rPr>
          <w:rFonts w:ascii="Arial" w:eastAsia="Calibri" w:hAnsi="Arial"/>
          <w:color w:val="000000"/>
          <w:sz w:val="20"/>
          <w:szCs w:val="20"/>
          <w:lang w:bidi="sl-SI"/>
        </w:rPr>
        <w:t>Potrdila, odločbe in izjave</w:t>
      </w:r>
    </w:p>
    <w:p w14:paraId="0FFA8AA3" w14:textId="77777777" w:rsidR="00204F8E" w:rsidRPr="00821E7A" w:rsidRDefault="00204F8E" w:rsidP="00204F8E">
      <w:pPr>
        <w:widowControl w:val="0"/>
        <w:spacing w:line="262" w:lineRule="auto"/>
        <w:ind w:firstLine="1000"/>
        <w:rPr>
          <w:rFonts w:ascii="Arial" w:eastAsia="Calibri" w:hAnsi="Arial"/>
          <w:color w:val="000000"/>
          <w:sz w:val="20"/>
          <w:szCs w:val="20"/>
          <w:lang w:bidi="sl-SI"/>
        </w:rPr>
      </w:pPr>
      <w:r w:rsidRPr="00821E7A">
        <w:rPr>
          <w:rFonts w:ascii="Arial" w:eastAsia="Calibri" w:hAnsi="Arial"/>
          <w:color w:val="000000"/>
          <w:sz w:val="20"/>
          <w:szCs w:val="20"/>
          <w:lang w:bidi="sl-SI"/>
        </w:rPr>
        <w:t>Seznam avtorjev elaborata</w:t>
      </w:r>
    </w:p>
    <w:p w14:paraId="19A5532D" w14:textId="77777777" w:rsidR="00204F8E" w:rsidRPr="00821E7A" w:rsidRDefault="00204F8E" w:rsidP="00204F8E">
      <w:pPr>
        <w:widowControl w:val="0"/>
        <w:spacing w:line="262" w:lineRule="auto"/>
        <w:ind w:firstLine="1000"/>
        <w:rPr>
          <w:rFonts w:ascii="Arial" w:eastAsia="Calibri" w:hAnsi="Arial"/>
          <w:color w:val="000000"/>
          <w:sz w:val="20"/>
          <w:szCs w:val="20"/>
          <w:lang w:bidi="sl-SI"/>
        </w:rPr>
      </w:pPr>
      <w:r w:rsidRPr="00821E7A">
        <w:rPr>
          <w:rFonts w:ascii="Arial" w:eastAsia="Calibri" w:hAnsi="Arial"/>
          <w:color w:val="000000"/>
          <w:sz w:val="20"/>
          <w:szCs w:val="20"/>
          <w:lang w:bidi="sl-SI"/>
        </w:rPr>
        <w:t>Izjava o upoštevanju tehničnih predpisov in standardov</w:t>
      </w:r>
    </w:p>
    <w:p w14:paraId="7674B585" w14:textId="77777777" w:rsidR="00204F8E" w:rsidRPr="00821E7A" w:rsidRDefault="00204F8E" w:rsidP="00204F8E">
      <w:pPr>
        <w:widowControl w:val="0"/>
        <w:spacing w:line="262" w:lineRule="auto"/>
        <w:ind w:firstLine="1000"/>
        <w:rPr>
          <w:rFonts w:ascii="Arial" w:eastAsia="Calibri" w:hAnsi="Arial"/>
          <w:color w:val="000000"/>
          <w:sz w:val="20"/>
          <w:szCs w:val="20"/>
          <w:lang w:bidi="sl-SI"/>
        </w:rPr>
      </w:pPr>
      <w:r w:rsidRPr="00821E7A">
        <w:rPr>
          <w:rFonts w:ascii="Arial" w:eastAsia="Calibri" w:hAnsi="Arial"/>
          <w:color w:val="000000"/>
          <w:sz w:val="20"/>
          <w:szCs w:val="20"/>
          <w:lang w:bidi="sl-SI"/>
        </w:rPr>
        <w:t>Izjava o usklajenosti projektne dokumentacije, ki se navezuje na projekt</w:t>
      </w:r>
    </w:p>
    <w:p w14:paraId="766496CA" w14:textId="77777777" w:rsidR="00204F8E" w:rsidRPr="00821E7A" w:rsidRDefault="00204F8E" w:rsidP="00204F8E">
      <w:pPr>
        <w:widowControl w:val="0"/>
        <w:spacing w:line="262" w:lineRule="auto"/>
        <w:ind w:firstLine="1000"/>
        <w:rPr>
          <w:rFonts w:ascii="Arial" w:eastAsia="Calibri" w:hAnsi="Arial"/>
          <w:color w:val="000000"/>
          <w:sz w:val="20"/>
          <w:szCs w:val="20"/>
          <w:lang w:bidi="sl-SI"/>
        </w:rPr>
      </w:pPr>
      <w:r w:rsidRPr="00821E7A">
        <w:rPr>
          <w:rFonts w:ascii="Arial" w:eastAsia="Calibri" w:hAnsi="Arial"/>
          <w:color w:val="000000"/>
          <w:sz w:val="20"/>
          <w:szCs w:val="20"/>
          <w:lang w:bidi="sl-SI"/>
        </w:rPr>
        <w:t>Potrdilo o opravljeni kontroli (recenziji) tehnične dokumentacije</w:t>
      </w:r>
    </w:p>
    <w:p w14:paraId="0BF9BDBF" w14:textId="77777777" w:rsidR="00204F8E" w:rsidRPr="00821E7A" w:rsidRDefault="00204F8E" w:rsidP="00204F8E">
      <w:pPr>
        <w:widowControl w:val="0"/>
        <w:spacing w:line="262" w:lineRule="auto"/>
        <w:ind w:firstLine="1000"/>
        <w:rPr>
          <w:rFonts w:ascii="Arial" w:eastAsia="Calibri" w:hAnsi="Arial"/>
          <w:color w:val="000000"/>
          <w:sz w:val="20"/>
          <w:szCs w:val="20"/>
          <w:lang w:bidi="sl-SI"/>
        </w:rPr>
      </w:pPr>
      <w:r w:rsidRPr="00821E7A">
        <w:rPr>
          <w:rFonts w:ascii="Arial" w:eastAsia="Calibri" w:hAnsi="Arial"/>
          <w:color w:val="000000"/>
          <w:sz w:val="20"/>
          <w:szCs w:val="20"/>
          <w:lang w:bidi="sl-SI"/>
        </w:rPr>
        <w:t>Program del</w:t>
      </w:r>
    </w:p>
    <w:p w14:paraId="06F0ED55" w14:textId="77777777" w:rsidR="00204F8E" w:rsidRPr="00821E7A" w:rsidRDefault="00204F8E" w:rsidP="00204F8E">
      <w:pPr>
        <w:widowControl w:val="0"/>
        <w:spacing w:line="262" w:lineRule="auto"/>
        <w:ind w:firstLine="1000"/>
        <w:rPr>
          <w:rFonts w:ascii="Arial" w:eastAsia="Calibri" w:hAnsi="Arial"/>
          <w:color w:val="000000"/>
          <w:sz w:val="20"/>
          <w:szCs w:val="20"/>
          <w:lang w:bidi="sl-SI"/>
        </w:rPr>
      </w:pPr>
      <w:r w:rsidRPr="00821E7A">
        <w:rPr>
          <w:rFonts w:ascii="Arial" w:eastAsia="Calibri" w:hAnsi="Arial"/>
          <w:color w:val="000000"/>
          <w:sz w:val="20"/>
          <w:szCs w:val="20"/>
          <w:lang w:bidi="sl-SI"/>
        </w:rPr>
        <w:t>Zabeležke in zapiski sestankov v času raziskav ter mnenja in soglasja</w:t>
      </w:r>
    </w:p>
    <w:p w14:paraId="63CD780B" w14:textId="77777777" w:rsidR="00204F8E" w:rsidRPr="00821E7A" w:rsidRDefault="00204F8E" w:rsidP="00204F8E">
      <w:pPr>
        <w:widowControl w:val="0"/>
        <w:spacing w:after="260" w:line="262" w:lineRule="auto"/>
        <w:ind w:left="1000" w:firstLine="40"/>
        <w:rPr>
          <w:rFonts w:ascii="Arial" w:eastAsia="Calibri" w:hAnsi="Arial"/>
          <w:color w:val="000000"/>
          <w:sz w:val="20"/>
          <w:szCs w:val="20"/>
          <w:lang w:bidi="sl-SI"/>
        </w:rPr>
      </w:pPr>
      <w:r w:rsidRPr="00821E7A">
        <w:rPr>
          <w:rFonts w:ascii="Arial" w:eastAsia="Calibri" w:hAnsi="Arial"/>
          <w:color w:val="000000"/>
          <w:sz w:val="20"/>
          <w:szCs w:val="20"/>
          <w:lang w:bidi="sl-SI"/>
        </w:rPr>
        <w:t>Dodatne ekspertize in analize (Poročila recenzentov, zabeležke recenzijske razprave, poročilo o dopolnitvi dokumentacije po recenziji)</w:t>
      </w:r>
    </w:p>
    <w:p w14:paraId="5C83379A" w14:textId="77777777" w:rsidR="00204F8E" w:rsidRPr="00821E7A" w:rsidRDefault="00204F8E" w:rsidP="00204F8E">
      <w:pPr>
        <w:tabs>
          <w:tab w:val="left" w:pos="993"/>
          <w:tab w:val="left" w:pos="1276"/>
        </w:tabs>
        <w:autoSpaceDE w:val="0"/>
        <w:autoSpaceDN w:val="0"/>
        <w:adjustRightInd w:val="0"/>
        <w:jc w:val="both"/>
        <w:rPr>
          <w:rFonts w:ascii="Arial" w:hAnsi="Arial"/>
          <w:b/>
          <w:bCs/>
          <w:sz w:val="20"/>
          <w:szCs w:val="20"/>
        </w:rPr>
      </w:pPr>
      <w:r w:rsidRPr="00821E7A">
        <w:rPr>
          <w:rFonts w:ascii="Arial" w:hAnsi="Arial"/>
          <w:b/>
          <w:bCs/>
          <w:sz w:val="20"/>
          <w:szCs w:val="20"/>
        </w:rPr>
        <w:t>1. del</w:t>
      </w:r>
      <w:r w:rsidRPr="00821E7A">
        <w:rPr>
          <w:rFonts w:ascii="Arial" w:hAnsi="Arial"/>
          <w:b/>
          <w:bCs/>
          <w:sz w:val="20"/>
          <w:szCs w:val="20"/>
        </w:rPr>
        <w:tab/>
        <w:t>Poročilo o preiskavah tal</w:t>
      </w:r>
    </w:p>
    <w:p w14:paraId="30F90795" w14:textId="77777777" w:rsidR="00204F8E" w:rsidRPr="00821E7A" w:rsidRDefault="00204F8E" w:rsidP="00204F8E">
      <w:pPr>
        <w:widowControl w:val="0"/>
        <w:numPr>
          <w:ilvl w:val="0"/>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UVOD</w:t>
      </w:r>
    </w:p>
    <w:p w14:paraId="5CA4A389" w14:textId="77777777" w:rsidR="00204F8E" w:rsidRPr="00821E7A" w:rsidRDefault="00204F8E" w:rsidP="00204F8E">
      <w:pPr>
        <w:widowControl w:val="0"/>
        <w:numPr>
          <w:ilvl w:val="1"/>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Povzetek vsebine poročila</w:t>
      </w:r>
    </w:p>
    <w:p w14:paraId="3322B8C1" w14:textId="77777777" w:rsidR="00204F8E" w:rsidRPr="00821E7A" w:rsidRDefault="00204F8E" w:rsidP="00204F8E">
      <w:pPr>
        <w:widowControl w:val="0"/>
        <w:numPr>
          <w:ilvl w:val="1"/>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Geografsko geomorfološki opis območja trase</w:t>
      </w:r>
    </w:p>
    <w:p w14:paraId="561692DD" w14:textId="77777777" w:rsidR="00204F8E" w:rsidRPr="00821E7A" w:rsidRDefault="00204F8E" w:rsidP="00204F8E">
      <w:pPr>
        <w:widowControl w:val="0"/>
        <w:numPr>
          <w:ilvl w:val="1"/>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Kratek geološki opis obravnavanega območja</w:t>
      </w:r>
      <w:r w:rsidRPr="00821E7A">
        <w:rPr>
          <w:rFonts w:ascii="Arial" w:hAnsi="Arial"/>
          <w:sz w:val="20"/>
          <w:szCs w:val="20"/>
        </w:rPr>
        <w:tab/>
      </w:r>
    </w:p>
    <w:p w14:paraId="3B0CFE74" w14:textId="77777777" w:rsidR="00204F8E" w:rsidRPr="00821E7A" w:rsidRDefault="00204F8E" w:rsidP="00204F8E">
      <w:pPr>
        <w:widowControl w:val="0"/>
        <w:numPr>
          <w:ilvl w:val="1"/>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Pregled že opravljenih raziskav na raziskovanem območju</w:t>
      </w:r>
    </w:p>
    <w:p w14:paraId="7C8A7DA1" w14:textId="77777777" w:rsidR="00204F8E" w:rsidRPr="00821E7A" w:rsidRDefault="00204F8E" w:rsidP="00204F8E">
      <w:pPr>
        <w:tabs>
          <w:tab w:val="left" w:pos="993"/>
          <w:tab w:val="left" w:pos="1276"/>
        </w:tabs>
        <w:autoSpaceDE w:val="0"/>
        <w:autoSpaceDN w:val="0"/>
        <w:adjustRightInd w:val="0"/>
        <w:spacing w:after="60"/>
        <w:jc w:val="both"/>
        <w:rPr>
          <w:rFonts w:ascii="Arial" w:hAnsi="Arial"/>
          <w:sz w:val="20"/>
          <w:szCs w:val="20"/>
        </w:rPr>
      </w:pPr>
    </w:p>
    <w:p w14:paraId="6802935B" w14:textId="77777777" w:rsidR="00204F8E" w:rsidRPr="00821E7A" w:rsidRDefault="00204F8E" w:rsidP="00204F8E">
      <w:pPr>
        <w:widowControl w:val="0"/>
        <w:numPr>
          <w:ilvl w:val="0"/>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TERENSKE RAZISKAVE</w:t>
      </w:r>
    </w:p>
    <w:p w14:paraId="45DBEC4A" w14:textId="77777777" w:rsidR="00204F8E" w:rsidRPr="00821E7A" w:rsidRDefault="00204F8E" w:rsidP="00204F8E">
      <w:pPr>
        <w:widowControl w:val="0"/>
        <w:numPr>
          <w:ilvl w:val="1"/>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Splošne geološke značilnosti raziskovanega območja</w:t>
      </w:r>
    </w:p>
    <w:p w14:paraId="2104B1BF" w14:textId="77777777" w:rsidR="00204F8E" w:rsidRPr="00821E7A" w:rsidRDefault="00204F8E" w:rsidP="00204F8E">
      <w:pPr>
        <w:widowControl w:val="0"/>
        <w:numPr>
          <w:ilvl w:val="1"/>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Inženirsko – geološki in hidrogeološki pregled terena</w:t>
      </w:r>
    </w:p>
    <w:p w14:paraId="4C239E37" w14:textId="77777777" w:rsidR="00204F8E" w:rsidRPr="00821E7A" w:rsidRDefault="00204F8E" w:rsidP="00204F8E">
      <w:pPr>
        <w:widowControl w:val="0"/>
        <w:numPr>
          <w:ilvl w:val="1"/>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 xml:space="preserve">Opis vrtalno - raziskovalnih del </w:t>
      </w:r>
    </w:p>
    <w:p w14:paraId="0D7975CE" w14:textId="77777777" w:rsidR="00204F8E" w:rsidRPr="00821E7A" w:rsidRDefault="00204F8E" w:rsidP="00204F8E">
      <w:pPr>
        <w:widowControl w:val="0"/>
        <w:numPr>
          <w:ilvl w:val="1"/>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Geotehniške meritve</w:t>
      </w:r>
    </w:p>
    <w:p w14:paraId="07A920CD" w14:textId="77777777" w:rsidR="00204F8E" w:rsidRPr="00821E7A" w:rsidRDefault="00204F8E" w:rsidP="00204F8E">
      <w:pPr>
        <w:widowControl w:val="0"/>
        <w:numPr>
          <w:ilvl w:val="1"/>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Meritve v vrtinah (SPT, KS, presiometrske preiskave ...)</w:t>
      </w:r>
    </w:p>
    <w:p w14:paraId="7E5C1E74" w14:textId="77777777" w:rsidR="00204F8E" w:rsidRPr="00821E7A" w:rsidRDefault="00204F8E" w:rsidP="00204F8E">
      <w:pPr>
        <w:widowControl w:val="0"/>
        <w:numPr>
          <w:ilvl w:val="1"/>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Meritve na terenu (geodetske meritve, CPTU, DPSH-b</w:t>
      </w:r>
      <w:r>
        <w:rPr>
          <w:rFonts w:ascii="Arial" w:hAnsi="Arial"/>
          <w:sz w:val="20"/>
          <w:szCs w:val="20"/>
        </w:rPr>
        <w:t>. DPL, geofizikalne meritve</w:t>
      </w:r>
      <w:r w:rsidRPr="00821E7A">
        <w:rPr>
          <w:rFonts w:ascii="Arial" w:hAnsi="Arial"/>
          <w:sz w:val="20"/>
          <w:szCs w:val="20"/>
        </w:rPr>
        <w:t xml:space="preserve"> ...)</w:t>
      </w:r>
    </w:p>
    <w:p w14:paraId="2F093B02" w14:textId="77777777" w:rsidR="00204F8E" w:rsidRPr="00821E7A" w:rsidRDefault="00204F8E" w:rsidP="00204F8E">
      <w:pPr>
        <w:widowControl w:val="0"/>
        <w:tabs>
          <w:tab w:val="left" w:pos="993"/>
          <w:tab w:val="left" w:pos="1276"/>
        </w:tabs>
        <w:autoSpaceDE w:val="0"/>
        <w:autoSpaceDN w:val="0"/>
        <w:adjustRightInd w:val="0"/>
        <w:ind w:left="1350"/>
        <w:jc w:val="both"/>
        <w:rPr>
          <w:rFonts w:ascii="Arial" w:hAnsi="Arial"/>
          <w:sz w:val="20"/>
          <w:szCs w:val="20"/>
        </w:rPr>
      </w:pPr>
    </w:p>
    <w:p w14:paraId="102980BD" w14:textId="77777777" w:rsidR="00204F8E" w:rsidRPr="00821E7A" w:rsidRDefault="00204F8E" w:rsidP="00204F8E">
      <w:pPr>
        <w:widowControl w:val="0"/>
        <w:numPr>
          <w:ilvl w:val="0"/>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INŽENIRSKO - GEOLOŠKE IN HIDROGEOLOŠKE RAZISKAVE</w:t>
      </w:r>
    </w:p>
    <w:p w14:paraId="233C914D" w14:textId="77777777" w:rsidR="00204F8E" w:rsidRPr="00821E7A" w:rsidRDefault="00204F8E" w:rsidP="00204F8E">
      <w:pPr>
        <w:widowControl w:val="0"/>
        <w:numPr>
          <w:ilvl w:val="1"/>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Splošne geološke značilnosti raziskovanega območja</w:t>
      </w:r>
      <w:r w:rsidRPr="00821E7A">
        <w:rPr>
          <w:rFonts w:ascii="Arial" w:hAnsi="Arial"/>
          <w:sz w:val="20"/>
          <w:szCs w:val="20"/>
        </w:rPr>
        <w:tab/>
      </w:r>
    </w:p>
    <w:p w14:paraId="659F0B1D" w14:textId="77777777" w:rsidR="00204F8E" w:rsidRPr="00821E7A" w:rsidRDefault="00204F8E" w:rsidP="00204F8E">
      <w:pPr>
        <w:widowControl w:val="0"/>
        <w:numPr>
          <w:ilvl w:val="1"/>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Inženirsko - geološke značilnosti raziskovanega območja</w:t>
      </w:r>
    </w:p>
    <w:p w14:paraId="217A5711" w14:textId="77777777" w:rsidR="00204F8E" w:rsidRPr="00821E7A" w:rsidRDefault="00204F8E" w:rsidP="00204F8E">
      <w:pPr>
        <w:widowControl w:val="0"/>
        <w:numPr>
          <w:ilvl w:val="1"/>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Geotehniške lastnosti posameznih materialov</w:t>
      </w:r>
      <w:r w:rsidRPr="00821E7A">
        <w:rPr>
          <w:rFonts w:ascii="Arial" w:hAnsi="Arial"/>
          <w:sz w:val="20"/>
          <w:szCs w:val="20"/>
        </w:rPr>
        <w:tab/>
      </w:r>
    </w:p>
    <w:p w14:paraId="6D6AE07E" w14:textId="77777777" w:rsidR="00204F8E" w:rsidRPr="00821E7A" w:rsidRDefault="00204F8E" w:rsidP="00204F8E">
      <w:pPr>
        <w:widowControl w:val="0"/>
        <w:numPr>
          <w:ilvl w:val="1"/>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Hidrogeološke razmere in zaščita podzemne vode (varovanje virov pitne vode)</w:t>
      </w:r>
    </w:p>
    <w:p w14:paraId="38334041" w14:textId="77777777" w:rsidR="00204F8E" w:rsidRPr="00821E7A" w:rsidRDefault="00204F8E" w:rsidP="00204F8E">
      <w:pPr>
        <w:widowControl w:val="0"/>
        <w:numPr>
          <w:ilvl w:val="1"/>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Seizmičnost raziskovanega območja</w:t>
      </w:r>
    </w:p>
    <w:p w14:paraId="2134C878" w14:textId="77777777" w:rsidR="00204F8E" w:rsidRPr="00821E7A" w:rsidRDefault="00204F8E" w:rsidP="00204F8E">
      <w:pPr>
        <w:tabs>
          <w:tab w:val="left" w:pos="993"/>
          <w:tab w:val="left" w:pos="1276"/>
        </w:tabs>
        <w:autoSpaceDE w:val="0"/>
        <w:autoSpaceDN w:val="0"/>
        <w:adjustRightInd w:val="0"/>
        <w:spacing w:after="60"/>
        <w:jc w:val="both"/>
        <w:rPr>
          <w:rFonts w:ascii="Arial" w:hAnsi="Arial"/>
          <w:sz w:val="20"/>
          <w:szCs w:val="20"/>
        </w:rPr>
      </w:pPr>
    </w:p>
    <w:p w14:paraId="00FB68AF" w14:textId="77777777" w:rsidR="00204F8E" w:rsidRPr="00821E7A" w:rsidRDefault="00204F8E" w:rsidP="00204F8E">
      <w:pPr>
        <w:widowControl w:val="0"/>
        <w:numPr>
          <w:ilvl w:val="0"/>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LABORATORIJSKE PREISKAVE</w:t>
      </w:r>
    </w:p>
    <w:p w14:paraId="47EBA0D2" w14:textId="77777777" w:rsidR="00204F8E" w:rsidRDefault="00204F8E" w:rsidP="00204F8E">
      <w:pPr>
        <w:tabs>
          <w:tab w:val="left" w:pos="993"/>
          <w:tab w:val="left" w:pos="1276"/>
        </w:tabs>
        <w:autoSpaceDE w:val="0"/>
        <w:autoSpaceDN w:val="0"/>
        <w:adjustRightInd w:val="0"/>
        <w:ind w:left="360"/>
        <w:jc w:val="both"/>
        <w:rPr>
          <w:rFonts w:ascii="Arial" w:hAnsi="Arial"/>
          <w:sz w:val="20"/>
          <w:szCs w:val="20"/>
        </w:rPr>
      </w:pPr>
      <w:r w:rsidRPr="00821E7A">
        <w:rPr>
          <w:rFonts w:ascii="Arial" w:hAnsi="Arial"/>
          <w:sz w:val="20"/>
          <w:szCs w:val="20"/>
        </w:rPr>
        <w:tab/>
        <w:t>(geomehanske preiskave zemljin in hribin ...)</w:t>
      </w:r>
    </w:p>
    <w:p w14:paraId="35856851" w14:textId="77777777" w:rsidR="00204F8E" w:rsidRPr="00821E7A" w:rsidRDefault="00204F8E" w:rsidP="00204F8E">
      <w:pPr>
        <w:tabs>
          <w:tab w:val="left" w:pos="993"/>
          <w:tab w:val="left" w:pos="1276"/>
        </w:tabs>
        <w:autoSpaceDE w:val="0"/>
        <w:autoSpaceDN w:val="0"/>
        <w:adjustRightInd w:val="0"/>
        <w:ind w:left="360"/>
        <w:jc w:val="both"/>
        <w:rPr>
          <w:rFonts w:ascii="Arial" w:hAnsi="Arial"/>
          <w:sz w:val="20"/>
          <w:szCs w:val="20"/>
        </w:rPr>
      </w:pPr>
    </w:p>
    <w:p w14:paraId="59FFAA11" w14:textId="77777777" w:rsidR="00204F8E" w:rsidRDefault="00204F8E" w:rsidP="00204F8E">
      <w:pPr>
        <w:widowControl w:val="0"/>
        <w:numPr>
          <w:ilvl w:val="0"/>
          <w:numId w:val="130"/>
        </w:numPr>
        <w:tabs>
          <w:tab w:val="left" w:pos="993"/>
          <w:tab w:val="left" w:pos="1276"/>
        </w:tabs>
        <w:autoSpaceDE w:val="0"/>
        <w:autoSpaceDN w:val="0"/>
        <w:adjustRightInd w:val="0"/>
        <w:jc w:val="both"/>
        <w:rPr>
          <w:rFonts w:ascii="Arial" w:hAnsi="Arial"/>
          <w:sz w:val="20"/>
          <w:szCs w:val="20"/>
        </w:rPr>
      </w:pPr>
      <w:r w:rsidRPr="00821E7A">
        <w:rPr>
          <w:rFonts w:ascii="Arial" w:hAnsi="Arial"/>
          <w:sz w:val="20"/>
          <w:szCs w:val="20"/>
        </w:rPr>
        <w:t>ZAKLJUČEK</w:t>
      </w:r>
      <w:r w:rsidRPr="00821E7A">
        <w:rPr>
          <w:rFonts w:ascii="Arial" w:hAnsi="Arial"/>
          <w:sz w:val="20"/>
          <w:szCs w:val="20"/>
        </w:rPr>
        <w:tab/>
      </w:r>
    </w:p>
    <w:p w14:paraId="402C2252" w14:textId="77777777" w:rsidR="00204F8E" w:rsidRPr="00821E7A" w:rsidRDefault="00204F8E" w:rsidP="00204F8E">
      <w:pPr>
        <w:tabs>
          <w:tab w:val="left" w:pos="993"/>
          <w:tab w:val="left" w:pos="1276"/>
        </w:tabs>
        <w:autoSpaceDE w:val="0"/>
        <w:autoSpaceDN w:val="0"/>
        <w:adjustRightInd w:val="0"/>
        <w:spacing w:after="60"/>
        <w:jc w:val="both"/>
        <w:rPr>
          <w:rFonts w:ascii="Arial" w:hAnsi="Arial"/>
          <w:sz w:val="20"/>
          <w:szCs w:val="20"/>
        </w:rPr>
      </w:pPr>
    </w:p>
    <w:p w14:paraId="782D7CF3" w14:textId="77777777" w:rsidR="00204F8E" w:rsidRPr="00821E7A" w:rsidRDefault="00204F8E" w:rsidP="00204F8E">
      <w:pPr>
        <w:tabs>
          <w:tab w:val="left" w:pos="993"/>
          <w:tab w:val="left" w:pos="1276"/>
        </w:tabs>
        <w:autoSpaceDE w:val="0"/>
        <w:autoSpaceDN w:val="0"/>
        <w:adjustRightInd w:val="0"/>
        <w:ind w:left="60"/>
        <w:jc w:val="both"/>
        <w:rPr>
          <w:rFonts w:ascii="Arial" w:hAnsi="Arial"/>
          <w:b/>
          <w:bCs/>
          <w:sz w:val="20"/>
          <w:szCs w:val="20"/>
        </w:rPr>
      </w:pPr>
      <w:r w:rsidRPr="00821E7A">
        <w:rPr>
          <w:rFonts w:ascii="Arial" w:hAnsi="Arial"/>
          <w:b/>
          <w:sz w:val="20"/>
          <w:szCs w:val="20"/>
        </w:rPr>
        <w:t xml:space="preserve">2. del </w:t>
      </w:r>
      <w:r w:rsidRPr="00821E7A">
        <w:rPr>
          <w:rFonts w:ascii="Arial" w:hAnsi="Arial"/>
          <w:b/>
          <w:sz w:val="20"/>
          <w:szCs w:val="20"/>
        </w:rPr>
        <w:tab/>
      </w:r>
      <w:r w:rsidRPr="00821E7A">
        <w:rPr>
          <w:rFonts w:ascii="Arial" w:hAnsi="Arial"/>
          <w:b/>
          <w:bCs/>
          <w:sz w:val="20"/>
          <w:szCs w:val="20"/>
        </w:rPr>
        <w:t>Geotehniški projekt</w:t>
      </w:r>
    </w:p>
    <w:p w14:paraId="041F7C54" w14:textId="77777777" w:rsidR="00204F8E" w:rsidRPr="00821E7A" w:rsidRDefault="00204F8E" w:rsidP="00204F8E">
      <w:pPr>
        <w:widowControl w:val="0"/>
        <w:numPr>
          <w:ilvl w:val="0"/>
          <w:numId w:val="131"/>
        </w:numPr>
        <w:tabs>
          <w:tab w:val="left" w:pos="993"/>
          <w:tab w:val="left" w:pos="1276"/>
        </w:tabs>
        <w:autoSpaceDE w:val="0"/>
        <w:autoSpaceDN w:val="0"/>
        <w:adjustRightInd w:val="0"/>
        <w:ind w:left="1349" w:hanging="992"/>
        <w:jc w:val="both"/>
        <w:rPr>
          <w:rFonts w:ascii="Arial" w:hAnsi="Arial"/>
          <w:sz w:val="20"/>
          <w:szCs w:val="20"/>
        </w:rPr>
      </w:pPr>
      <w:r w:rsidRPr="00821E7A">
        <w:rPr>
          <w:rFonts w:ascii="Arial" w:hAnsi="Arial"/>
          <w:sz w:val="20"/>
          <w:szCs w:val="20"/>
        </w:rPr>
        <w:t>ANALIZA GEOMEHANSKIH LASTNOSTI TAL</w:t>
      </w:r>
    </w:p>
    <w:p w14:paraId="46F15458" w14:textId="77777777" w:rsidR="00204F8E" w:rsidRPr="00821E7A" w:rsidRDefault="00204F8E" w:rsidP="00204F8E">
      <w:pPr>
        <w:widowControl w:val="0"/>
        <w:numPr>
          <w:ilvl w:val="0"/>
          <w:numId w:val="131"/>
        </w:numPr>
        <w:tabs>
          <w:tab w:val="left" w:pos="993"/>
          <w:tab w:val="left" w:pos="1276"/>
        </w:tabs>
        <w:autoSpaceDE w:val="0"/>
        <w:autoSpaceDN w:val="0"/>
        <w:adjustRightInd w:val="0"/>
        <w:ind w:left="1349" w:hanging="992"/>
        <w:jc w:val="both"/>
        <w:rPr>
          <w:rFonts w:ascii="Arial" w:hAnsi="Arial"/>
          <w:sz w:val="20"/>
          <w:szCs w:val="20"/>
        </w:rPr>
      </w:pPr>
      <w:r w:rsidRPr="00821E7A">
        <w:rPr>
          <w:rFonts w:ascii="Arial" w:hAnsi="Arial"/>
          <w:sz w:val="20"/>
          <w:szCs w:val="20"/>
        </w:rPr>
        <w:t>GEOTEHNIŠKI POGOJI ZA IZVEDBO VKOPOV IN NASIPOV</w:t>
      </w:r>
    </w:p>
    <w:p w14:paraId="333D85CB" w14:textId="77777777" w:rsidR="00204F8E" w:rsidRPr="00821E7A" w:rsidRDefault="00204F8E" w:rsidP="00204F8E">
      <w:pPr>
        <w:widowControl w:val="0"/>
        <w:numPr>
          <w:ilvl w:val="1"/>
          <w:numId w:val="131"/>
        </w:numPr>
        <w:tabs>
          <w:tab w:val="clear" w:pos="576"/>
          <w:tab w:val="num" w:pos="540"/>
          <w:tab w:val="left" w:pos="993"/>
          <w:tab w:val="left" w:pos="1276"/>
        </w:tabs>
        <w:autoSpaceDE w:val="0"/>
        <w:autoSpaceDN w:val="0"/>
        <w:adjustRightInd w:val="0"/>
        <w:ind w:left="1349" w:hanging="992"/>
        <w:jc w:val="both"/>
        <w:rPr>
          <w:rFonts w:ascii="Arial" w:hAnsi="Arial"/>
          <w:sz w:val="20"/>
          <w:szCs w:val="20"/>
        </w:rPr>
      </w:pPr>
      <w:r w:rsidRPr="00821E7A">
        <w:rPr>
          <w:rFonts w:ascii="Arial" w:hAnsi="Arial"/>
          <w:sz w:val="20"/>
          <w:szCs w:val="20"/>
        </w:rPr>
        <w:t>Pogoji za izvedbo vkopov (geometrija, stabilnostne presoje ...)</w:t>
      </w:r>
    </w:p>
    <w:p w14:paraId="5A427DB5" w14:textId="77777777" w:rsidR="00204F8E" w:rsidRPr="00821E7A" w:rsidRDefault="00204F8E" w:rsidP="00204F8E">
      <w:pPr>
        <w:widowControl w:val="0"/>
        <w:numPr>
          <w:ilvl w:val="1"/>
          <w:numId w:val="131"/>
        </w:numPr>
        <w:tabs>
          <w:tab w:val="left" w:pos="993"/>
          <w:tab w:val="left" w:pos="1276"/>
        </w:tabs>
        <w:autoSpaceDE w:val="0"/>
        <w:autoSpaceDN w:val="0"/>
        <w:adjustRightInd w:val="0"/>
        <w:ind w:left="1349" w:hanging="992"/>
        <w:jc w:val="both"/>
        <w:rPr>
          <w:rFonts w:ascii="Arial" w:hAnsi="Arial"/>
          <w:sz w:val="20"/>
          <w:szCs w:val="20"/>
        </w:rPr>
      </w:pPr>
      <w:r w:rsidRPr="00821E7A">
        <w:rPr>
          <w:rFonts w:ascii="Arial" w:hAnsi="Arial"/>
          <w:sz w:val="20"/>
          <w:szCs w:val="20"/>
        </w:rPr>
        <w:t>Pogoji za izvedbo nasipov (način temeljenja, geometrija, stabilnostne presoje, ocena dopustne obremenitve temeljnih tal in posedkov, izbor materialov ...)</w:t>
      </w:r>
    </w:p>
    <w:p w14:paraId="43DD751A" w14:textId="77777777" w:rsidR="00204F8E" w:rsidRPr="00C63270" w:rsidRDefault="00204F8E" w:rsidP="00204F8E">
      <w:pPr>
        <w:widowControl w:val="0"/>
        <w:numPr>
          <w:ilvl w:val="0"/>
          <w:numId w:val="131"/>
        </w:numPr>
        <w:tabs>
          <w:tab w:val="left" w:pos="993"/>
          <w:tab w:val="left" w:pos="1276"/>
        </w:tabs>
        <w:autoSpaceDE w:val="0"/>
        <w:autoSpaceDN w:val="0"/>
        <w:adjustRightInd w:val="0"/>
        <w:ind w:left="1349" w:hanging="992"/>
        <w:jc w:val="both"/>
        <w:rPr>
          <w:rFonts w:ascii="Arial" w:hAnsi="Arial"/>
          <w:sz w:val="20"/>
          <w:szCs w:val="20"/>
        </w:rPr>
      </w:pPr>
      <w:r w:rsidRPr="00EE6E6D">
        <w:rPr>
          <w:rFonts w:ascii="Arial" w:hAnsi="Arial"/>
          <w:sz w:val="20"/>
          <w:szCs w:val="20"/>
        </w:rPr>
        <w:t xml:space="preserve">GEOTEHNIŠKI POGOJI ZA IZVEDBO PREDOROV (kategorizacija hribine, GSI, geotehniški tip…) </w:t>
      </w:r>
    </w:p>
    <w:p w14:paraId="21E232F3" w14:textId="77777777" w:rsidR="00204F8E" w:rsidRPr="00821E7A" w:rsidRDefault="00204F8E" w:rsidP="00204F8E">
      <w:pPr>
        <w:widowControl w:val="0"/>
        <w:numPr>
          <w:ilvl w:val="0"/>
          <w:numId w:val="131"/>
        </w:numPr>
        <w:tabs>
          <w:tab w:val="left" w:pos="993"/>
          <w:tab w:val="left" w:pos="1276"/>
        </w:tabs>
        <w:autoSpaceDE w:val="0"/>
        <w:autoSpaceDN w:val="0"/>
        <w:adjustRightInd w:val="0"/>
        <w:ind w:left="1349" w:hanging="992"/>
        <w:jc w:val="both"/>
        <w:rPr>
          <w:rFonts w:ascii="Arial" w:hAnsi="Arial"/>
          <w:sz w:val="20"/>
          <w:szCs w:val="20"/>
        </w:rPr>
      </w:pPr>
      <w:r w:rsidRPr="00821E7A">
        <w:rPr>
          <w:rFonts w:ascii="Arial" w:hAnsi="Arial"/>
          <w:sz w:val="20"/>
          <w:szCs w:val="20"/>
        </w:rPr>
        <w:t>GEOTEHNIŠKI POGOJI ZA GRADNJO KONSTRUKCIJ, OBJEKTOV IN PREPUSTOV</w:t>
      </w:r>
    </w:p>
    <w:p w14:paraId="7DC95935" w14:textId="77777777" w:rsidR="00204F8E" w:rsidRPr="00821E7A" w:rsidRDefault="00204F8E" w:rsidP="00204F8E">
      <w:pPr>
        <w:widowControl w:val="0"/>
        <w:numPr>
          <w:ilvl w:val="0"/>
          <w:numId w:val="131"/>
        </w:numPr>
        <w:tabs>
          <w:tab w:val="left" w:pos="993"/>
          <w:tab w:val="left" w:pos="1276"/>
        </w:tabs>
        <w:autoSpaceDE w:val="0"/>
        <w:autoSpaceDN w:val="0"/>
        <w:adjustRightInd w:val="0"/>
        <w:ind w:left="1349" w:hanging="992"/>
        <w:jc w:val="both"/>
        <w:rPr>
          <w:rFonts w:ascii="Arial" w:hAnsi="Arial"/>
          <w:sz w:val="20"/>
          <w:szCs w:val="20"/>
        </w:rPr>
      </w:pPr>
      <w:r w:rsidRPr="00821E7A">
        <w:rPr>
          <w:rFonts w:ascii="Arial" w:hAnsi="Arial"/>
          <w:sz w:val="20"/>
          <w:szCs w:val="20"/>
        </w:rPr>
        <w:t>GEOLOŠKO-GEOTEHNIČNI OPIS TRASE PO ODSEKIH TRASE (VARIANTE) - PRIMERJAVA</w:t>
      </w:r>
    </w:p>
    <w:p w14:paraId="30704AA7" w14:textId="77777777" w:rsidR="00204F8E" w:rsidRPr="00821E7A" w:rsidRDefault="00204F8E" w:rsidP="00204F8E">
      <w:pPr>
        <w:widowControl w:val="0"/>
        <w:numPr>
          <w:ilvl w:val="0"/>
          <w:numId w:val="131"/>
        </w:numPr>
        <w:tabs>
          <w:tab w:val="left" w:pos="993"/>
          <w:tab w:val="left" w:pos="1276"/>
        </w:tabs>
        <w:autoSpaceDE w:val="0"/>
        <w:autoSpaceDN w:val="0"/>
        <w:adjustRightInd w:val="0"/>
        <w:ind w:left="1349" w:hanging="992"/>
        <w:jc w:val="both"/>
        <w:rPr>
          <w:rFonts w:ascii="Arial" w:hAnsi="Arial"/>
          <w:sz w:val="20"/>
          <w:szCs w:val="20"/>
        </w:rPr>
      </w:pPr>
      <w:r w:rsidRPr="00821E7A">
        <w:rPr>
          <w:rFonts w:ascii="Arial" w:hAnsi="Arial"/>
          <w:sz w:val="20"/>
          <w:szCs w:val="20"/>
        </w:rPr>
        <w:t>UPORABNOST LOKALNIH MATERIALOV ZA GRADNJO ŽELEZNIŠKE PROGE</w:t>
      </w:r>
    </w:p>
    <w:p w14:paraId="5EECC102" w14:textId="77777777" w:rsidR="00204F8E" w:rsidRPr="00821E7A" w:rsidRDefault="00204F8E" w:rsidP="00204F8E">
      <w:pPr>
        <w:widowControl w:val="0"/>
        <w:numPr>
          <w:ilvl w:val="0"/>
          <w:numId w:val="131"/>
        </w:numPr>
        <w:tabs>
          <w:tab w:val="left" w:pos="993"/>
          <w:tab w:val="left" w:pos="1276"/>
        </w:tabs>
        <w:autoSpaceDE w:val="0"/>
        <w:autoSpaceDN w:val="0"/>
        <w:adjustRightInd w:val="0"/>
        <w:ind w:left="1349" w:hanging="992"/>
        <w:jc w:val="both"/>
        <w:rPr>
          <w:rFonts w:ascii="Arial" w:hAnsi="Arial"/>
          <w:sz w:val="20"/>
          <w:szCs w:val="20"/>
        </w:rPr>
      </w:pPr>
      <w:r w:rsidRPr="00821E7A">
        <w:rPr>
          <w:rFonts w:ascii="Arial" w:hAnsi="Arial"/>
          <w:sz w:val="20"/>
          <w:szCs w:val="20"/>
        </w:rPr>
        <w:t>PREDLOG RAZISKAV ZA VIŠJO FAZO PROJEKTIRANJA</w:t>
      </w:r>
    </w:p>
    <w:p w14:paraId="3BB5497C" w14:textId="77777777" w:rsidR="00204F8E" w:rsidRPr="00821E7A" w:rsidRDefault="00204F8E" w:rsidP="00204F8E">
      <w:pPr>
        <w:tabs>
          <w:tab w:val="left" w:pos="993"/>
          <w:tab w:val="left" w:pos="1276"/>
        </w:tabs>
        <w:autoSpaceDE w:val="0"/>
        <w:autoSpaceDN w:val="0"/>
        <w:adjustRightInd w:val="0"/>
        <w:spacing w:after="60"/>
        <w:jc w:val="both"/>
        <w:rPr>
          <w:rFonts w:ascii="Arial" w:hAnsi="Arial"/>
          <w:sz w:val="20"/>
          <w:szCs w:val="20"/>
        </w:rPr>
      </w:pPr>
    </w:p>
    <w:p w14:paraId="34D0F922" w14:textId="77777777" w:rsidR="00204F8E" w:rsidRPr="00821E7A" w:rsidRDefault="00204F8E" w:rsidP="00204F8E">
      <w:pPr>
        <w:pStyle w:val="Besedilo"/>
        <w:rPr>
          <w:rFonts w:eastAsia="Calibri"/>
          <w:b/>
          <w:lang w:bidi="sl-SI"/>
        </w:rPr>
      </w:pPr>
      <w:bookmarkStart w:id="1546" w:name="bookmark99"/>
      <w:r w:rsidRPr="00821E7A">
        <w:rPr>
          <w:rFonts w:eastAsia="Calibri"/>
          <w:b/>
          <w:lang w:bidi="sl-SI"/>
        </w:rPr>
        <w:t>GRAFIČNE PRILOGE</w:t>
      </w:r>
      <w:bookmarkEnd w:id="1546"/>
    </w:p>
    <w:p w14:paraId="4FF25415" w14:textId="77777777" w:rsidR="00204F8E" w:rsidRPr="00821E7A" w:rsidRDefault="00204F8E" w:rsidP="00204F8E">
      <w:pPr>
        <w:widowControl w:val="0"/>
        <w:tabs>
          <w:tab w:val="left" w:pos="968"/>
        </w:tabs>
        <w:spacing w:line="262" w:lineRule="auto"/>
        <w:rPr>
          <w:rFonts w:ascii="Arial" w:eastAsia="Calibri" w:hAnsi="Arial"/>
          <w:color w:val="000000"/>
          <w:sz w:val="20"/>
          <w:szCs w:val="20"/>
          <w:lang w:bidi="sl-SI"/>
        </w:rPr>
      </w:pPr>
      <w:r w:rsidRPr="00821E7A">
        <w:rPr>
          <w:rFonts w:ascii="Arial" w:eastAsia="Calibri" w:hAnsi="Arial"/>
          <w:color w:val="000000"/>
          <w:sz w:val="20"/>
          <w:szCs w:val="20"/>
          <w:lang w:bidi="sl-SI"/>
        </w:rPr>
        <w:t>G. 1</w:t>
      </w:r>
      <w:r w:rsidRPr="00821E7A">
        <w:rPr>
          <w:rFonts w:ascii="Arial" w:eastAsia="Calibri" w:hAnsi="Arial"/>
          <w:color w:val="000000"/>
          <w:sz w:val="20"/>
          <w:szCs w:val="20"/>
          <w:lang w:bidi="sl-SI"/>
        </w:rPr>
        <w:tab/>
        <w:t>Legenda h geološkim kartam in profilom</w:t>
      </w:r>
    </w:p>
    <w:p w14:paraId="1E909574" w14:textId="77777777" w:rsidR="00204F8E" w:rsidRPr="00821E7A" w:rsidRDefault="00204F8E" w:rsidP="00204F8E">
      <w:pPr>
        <w:widowControl w:val="0"/>
        <w:tabs>
          <w:tab w:val="left" w:pos="968"/>
        </w:tabs>
        <w:spacing w:line="262" w:lineRule="auto"/>
        <w:rPr>
          <w:rFonts w:ascii="Arial" w:eastAsia="Calibri" w:hAnsi="Arial"/>
          <w:color w:val="000000"/>
          <w:sz w:val="20"/>
          <w:szCs w:val="20"/>
          <w:lang w:bidi="sl-SI"/>
        </w:rPr>
      </w:pPr>
      <w:r w:rsidRPr="00821E7A">
        <w:rPr>
          <w:rFonts w:ascii="Arial" w:eastAsia="Calibri" w:hAnsi="Arial"/>
          <w:color w:val="000000"/>
          <w:sz w:val="20"/>
          <w:szCs w:val="20"/>
          <w:lang w:bidi="sl-SI"/>
        </w:rPr>
        <w:t>G. 2</w:t>
      </w:r>
      <w:r w:rsidRPr="00821E7A">
        <w:rPr>
          <w:rFonts w:ascii="Arial" w:eastAsia="Calibri" w:hAnsi="Arial"/>
          <w:color w:val="000000"/>
          <w:sz w:val="20"/>
          <w:szCs w:val="20"/>
          <w:lang w:bidi="sl-SI"/>
        </w:rPr>
        <w:tab/>
        <w:t>Pregledna situacija trase železnice in objektov M 1:25.000 ali 1:5.000</w:t>
      </w:r>
    </w:p>
    <w:p w14:paraId="2BC2453B" w14:textId="77777777" w:rsidR="00204F8E" w:rsidRPr="00821E7A" w:rsidRDefault="00204F8E" w:rsidP="00204F8E">
      <w:pPr>
        <w:widowControl w:val="0"/>
        <w:spacing w:line="262" w:lineRule="auto"/>
        <w:ind w:left="984" w:hanging="984"/>
        <w:rPr>
          <w:rFonts w:ascii="Arial" w:eastAsia="Calibri" w:hAnsi="Arial"/>
          <w:color w:val="000000"/>
          <w:sz w:val="20"/>
          <w:szCs w:val="20"/>
          <w:lang w:bidi="sl-SI"/>
        </w:rPr>
      </w:pPr>
      <w:r w:rsidRPr="00821E7A">
        <w:rPr>
          <w:rFonts w:ascii="Arial" w:eastAsia="Calibri" w:hAnsi="Arial"/>
          <w:color w:val="000000"/>
          <w:sz w:val="20"/>
          <w:szCs w:val="20"/>
          <w:lang w:bidi="sl-SI"/>
        </w:rPr>
        <w:t xml:space="preserve">G. 3 </w:t>
      </w:r>
      <w:r w:rsidRPr="00821E7A">
        <w:rPr>
          <w:rFonts w:ascii="Arial" w:eastAsia="Calibri" w:hAnsi="Arial"/>
          <w:color w:val="000000"/>
          <w:sz w:val="20"/>
          <w:szCs w:val="20"/>
          <w:lang w:bidi="sl-SI"/>
        </w:rPr>
        <w:tab/>
        <w:t>Inženirsko - geološka karta območja trase in objektov v M 1:</w:t>
      </w:r>
      <w:r>
        <w:rPr>
          <w:rFonts w:ascii="Arial" w:eastAsia="Calibri" w:hAnsi="Arial"/>
          <w:color w:val="000000"/>
          <w:sz w:val="20"/>
          <w:szCs w:val="20"/>
          <w:lang w:bidi="sl-SI"/>
        </w:rPr>
        <w:t>1</w:t>
      </w:r>
      <w:r w:rsidRPr="00821E7A">
        <w:rPr>
          <w:rFonts w:ascii="Arial" w:eastAsia="Calibri" w:hAnsi="Arial"/>
          <w:color w:val="000000"/>
          <w:sz w:val="20"/>
          <w:szCs w:val="20"/>
          <w:lang w:bidi="sl-SI"/>
        </w:rPr>
        <w:t>.000 z vrisanimi terenskimi raziskovalnimi deli</w:t>
      </w:r>
    </w:p>
    <w:p w14:paraId="56E6A3DA" w14:textId="77777777" w:rsidR="00204F8E" w:rsidRPr="00821E7A" w:rsidRDefault="00204F8E" w:rsidP="00204F8E">
      <w:pPr>
        <w:widowControl w:val="0"/>
        <w:tabs>
          <w:tab w:val="left" w:pos="968"/>
        </w:tabs>
        <w:spacing w:line="262" w:lineRule="auto"/>
        <w:rPr>
          <w:rFonts w:ascii="Arial" w:eastAsia="Calibri" w:hAnsi="Arial"/>
          <w:color w:val="000000"/>
          <w:sz w:val="20"/>
          <w:szCs w:val="20"/>
          <w:lang w:bidi="sl-SI"/>
        </w:rPr>
      </w:pPr>
      <w:r w:rsidRPr="00821E7A">
        <w:rPr>
          <w:rFonts w:ascii="Arial" w:eastAsia="Calibri" w:hAnsi="Arial"/>
          <w:color w:val="000000"/>
          <w:sz w:val="20"/>
          <w:szCs w:val="20"/>
          <w:lang w:bidi="sl-SI"/>
        </w:rPr>
        <w:t>G. 4</w:t>
      </w:r>
      <w:r w:rsidRPr="00821E7A">
        <w:rPr>
          <w:rFonts w:ascii="Arial" w:eastAsia="Calibri" w:hAnsi="Arial"/>
          <w:color w:val="000000"/>
          <w:sz w:val="20"/>
          <w:szCs w:val="20"/>
          <w:lang w:bidi="sl-SI"/>
        </w:rPr>
        <w:tab/>
        <w:t>Vzdolžni inženirsko - geološki profil M 1:</w:t>
      </w:r>
      <w:r>
        <w:rPr>
          <w:rFonts w:ascii="Arial" w:eastAsia="Calibri" w:hAnsi="Arial"/>
          <w:color w:val="000000"/>
          <w:sz w:val="20"/>
          <w:szCs w:val="20"/>
          <w:lang w:bidi="sl-SI"/>
        </w:rPr>
        <w:t>1.</w:t>
      </w:r>
      <w:r w:rsidRPr="00821E7A">
        <w:rPr>
          <w:rFonts w:ascii="Arial" w:eastAsia="Calibri" w:hAnsi="Arial"/>
          <w:color w:val="000000"/>
          <w:sz w:val="20"/>
          <w:szCs w:val="20"/>
          <w:lang w:bidi="sl-SI"/>
        </w:rPr>
        <w:t>000/</w:t>
      </w:r>
      <w:r>
        <w:rPr>
          <w:rFonts w:ascii="Arial" w:eastAsia="Calibri" w:hAnsi="Arial"/>
          <w:color w:val="000000"/>
          <w:sz w:val="20"/>
          <w:szCs w:val="20"/>
          <w:lang w:bidi="sl-SI"/>
        </w:rPr>
        <w:t>1</w:t>
      </w:r>
      <w:r w:rsidRPr="00821E7A">
        <w:rPr>
          <w:rFonts w:ascii="Arial" w:eastAsia="Calibri" w:hAnsi="Arial"/>
          <w:color w:val="000000"/>
          <w:sz w:val="20"/>
          <w:szCs w:val="20"/>
          <w:lang w:bidi="sl-SI"/>
        </w:rPr>
        <w:t>00 (*)</w:t>
      </w:r>
    </w:p>
    <w:p w14:paraId="6928BD9B" w14:textId="77777777" w:rsidR="00204F8E" w:rsidRPr="00821E7A" w:rsidRDefault="00204F8E" w:rsidP="00204F8E">
      <w:pPr>
        <w:widowControl w:val="0"/>
        <w:spacing w:line="262" w:lineRule="auto"/>
        <w:rPr>
          <w:rFonts w:ascii="Arial" w:eastAsia="Calibri" w:hAnsi="Arial"/>
          <w:color w:val="000000"/>
          <w:sz w:val="20"/>
          <w:szCs w:val="20"/>
          <w:lang w:bidi="sl-SI"/>
        </w:rPr>
      </w:pPr>
      <w:r w:rsidRPr="00821E7A">
        <w:rPr>
          <w:rFonts w:ascii="Arial" w:eastAsia="Calibri" w:hAnsi="Arial"/>
          <w:color w:val="000000"/>
          <w:sz w:val="20"/>
          <w:szCs w:val="20"/>
          <w:lang w:bidi="sl-SI"/>
        </w:rPr>
        <w:t xml:space="preserve">G. 5 </w:t>
      </w:r>
      <w:r w:rsidRPr="00821E7A">
        <w:rPr>
          <w:rFonts w:ascii="Arial" w:eastAsia="Calibri" w:hAnsi="Arial"/>
          <w:color w:val="000000"/>
          <w:sz w:val="20"/>
          <w:szCs w:val="20"/>
          <w:lang w:bidi="sl-SI"/>
        </w:rPr>
        <w:tab/>
        <w:t xml:space="preserve">     Inženirsko - geološko obdelani karakteristični prečni profil</w:t>
      </w:r>
      <w:r>
        <w:rPr>
          <w:rFonts w:ascii="Arial" w:eastAsia="Calibri" w:hAnsi="Arial"/>
          <w:color w:val="000000"/>
          <w:sz w:val="20"/>
          <w:szCs w:val="20"/>
          <w:lang w:bidi="sl-SI"/>
        </w:rPr>
        <w:t>i</w:t>
      </w:r>
      <w:r w:rsidRPr="00821E7A">
        <w:rPr>
          <w:rFonts w:ascii="Arial" w:eastAsia="Calibri" w:hAnsi="Arial"/>
          <w:color w:val="000000"/>
          <w:sz w:val="20"/>
          <w:szCs w:val="20"/>
          <w:lang w:bidi="sl-SI"/>
        </w:rPr>
        <w:t xml:space="preserve"> v M 1:</w:t>
      </w:r>
      <w:r>
        <w:rPr>
          <w:rFonts w:ascii="Arial" w:eastAsia="Calibri" w:hAnsi="Arial"/>
          <w:color w:val="000000"/>
          <w:sz w:val="20"/>
          <w:szCs w:val="20"/>
          <w:lang w:bidi="sl-SI"/>
        </w:rPr>
        <w:t>1</w:t>
      </w:r>
      <w:r w:rsidRPr="00821E7A">
        <w:rPr>
          <w:rFonts w:ascii="Arial" w:eastAsia="Calibri" w:hAnsi="Arial"/>
          <w:color w:val="000000"/>
          <w:sz w:val="20"/>
          <w:szCs w:val="20"/>
          <w:lang w:bidi="sl-SI"/>
        </w:rPr>
        <w:t>00</w:t>
      </w:r>
      <w:r>
        <w:rPr>
          <w:rFonts w:ascii="Arial" w:eastAsia="Calibri" w:hAnsi="Arial"/>
          <w:color w:val="000000"/>
          <w:sz w:val="20"/>
          <w:szCs w:val="20"/>
          <w:lang w:bidi="sl-SI"/>
        </w:rPr>
        <w:t xml:space="preserve"> ali </w:t>
      </w:r>
      <w:r w:rsidRPr="00821E7A">
        <w:rPr>
          <w:rFonts w:ascii="Arial" w:eastAsia="Calibri" w:hAnsi="Arial"/>
          <w:color w:val="000000"/>
          <w:sz w:val="20"/>
          <w:szCs w:val="20"/>
          <w:lang w:bidi="sl-SI"/>
        </w:rPr>
        <w:t>M 1:</w:t>
      </w:r>
      <w:r>
        <w:rPr>
          <w:rFonts w:ascii="Arial" w:eastAsia="Calibri" w:hAnsi="Arial"/>
          <w:color w:val="000000"/>
          <w:sz w:val="20"/>
          <w:szCs w:val="20"/>
          <w:lang w:bidi="sl-SI"/>
        </w:rPr>
        <w:t>2</w:t>
      </w:r>
      <w:r w:rsidRPr="00821E7A">
        <w:rPr>
          <w:rFonts w:ascii="Arial" w:eastAsia="Calibri" w:hAnsi="Arial"/>
          <w:color w:val="000000"/>
          <w:sz w:val="20"/>
          <w:szCs w:val="20"/>
          <w:lang w:bidi="sl-SI"/>
        </w:rPr>
        <w:t>00</w:t>
      </w:r>
    </w:p>
    <w:p w14:paraId="5AFED439" w14:textId="77777777" w:rsidR="00204F8E" w:rsidRPr="00821E7A" w:rsidRDefault="00204F8E" w:rsidP="00204F8E">
      <w:pPr>
        <w:widowControl w:val="0"/>
        <w:tabs>
          <w:tab w:val="left" w:pos="968"/>
        </w:tabs>
        <w:spacing w:after="260" w:line="262" w:lineRule="auto"/>
        <w:rPr>
          <w:rFonts w:ascii="Arial" w:eastAsia="Calibri" w:hAnsi="Arial"/>
          <w:color w:val="000000"/>
          <w:sz w:val="20"/>
          <w:szCs w:val="20"/>
          <w:lang w:bidi="sl-SI"/>
        </w:rPr>
      </w:pPr>
      <w:r w:rsidRPr="00821E7A">
        <w:rPr>
          <w:rFonts w:ascii="Arial" w:eastAsia="Calibri" w:hAnsi="Arial"/>
          <w:color w:val="000000"/>
          <w:sz w:val="20"/>
          <w:szCs w:val="20"/>
          <w:lang w:bidi="sl-SI"/>
        </w:rPr>
        <w:t>G. 6</w:t>
      </w:r>
      <w:r w:rsidRPr="00821E7A">
        <w:rPr>
          <w:rFonts w:ascii="Arial" w:eastAsia="Calibri" w:hAnsi="Arial"/>
          <w:color w:val="000000"/>
          <w:sz w:val="20"/>
          <w:szCs w:val="20"/>
          <w:lang w:bidi="sl-SI"/>
        </w:rPr>
        <w:tab/>
        <w:t>Razno</w:t>
      </w:r>
    </w:p>
    <w:p w14:paraId="7D2084A4" w14:textId="77777777" w:rsidR="00204F8E" w:rsidRPr="00821E7A" w:rsidRDefault="00204F8E" w:rsidP="00204F8E">
      <w:pPr>
        <w:tabs>
          <w:tab w:val="left" w:pos="900"/>
        </w:tabs>
        <w:autoSpaceDE w:val="0"/>
        <w:autoSpaceDN w:val="0"/>
        <w:adjustRightInd w:val="0"/>
        <w:jc w:val="both"/>
        <w:rPr>
          <w:rFonts w:ascii="Arial" w:hAnsi="Arial"/>
          <w:sz w:val="20"/>
          <w:szCs w:val="20"/>
        </w:rPr>
      </w:pPr>
      <w:r w:rsidRPr="00821E7A">
        <w:rPr>
          <w:rFonts w:ascii="Arial" w:hAnsi="Arial"/>
          <w:sz w:val="20"/>
          <w:szCs w:val="20"/>
        </w:rPr>
        <w:t>(*)</w:t>
      </w:r>
      <w:r w:rsidRPr="00821E7A">
        <w:rPr>
          <w:rFonts w:ascii="Arial" w:hAnsi="Arial"/>
          <w:sz w:val="20"/>
          <w:szCs w:val="20"/>
        </w:rPr>
        <w:tab/>
        <w:t>V vzdolžnih profilih naj bodo navedeni naslednji podatki:</w:t>
      </w:r>
    </w:p>
    <w:p w14:paraId="638D8408" w14:textId="77777777" w:rsidR="00204F8E" w:rsidRPr="00821E7A" w:rsidRDefault="00204F8E" w:rsidP="00204F8E">
      <w:pPr>
        <w:widowControl w:val="0"/>
        <w:numPr>
          <w:ilvl w:val="1"/>
          <w:numId w:val="132"/>
        </w:numPr>
        <w:tabs>
          <w:tab w:val="left" w:pos="900"/>
        </w:tabs>
        <w:autoSpaceDE w:val="0"/>
        <w:autoSpaceDN w:val="0"/>
        <w:adjustRightInd w:val="0"/>
        <w:jc w:val="both"/>
        <w:rPr>
          <w:rFonts w:ascii="Arial" w:hAnsi="Arial"/>
          <w:sz w:val="20"/>
          <w:szCs w:val="20"/>
        </w:rPr>
      </w:pPr>
      <w:r w:rsidRPr="00821E7A">
        <w:rPr>
          <w:rFonts w:ascii="Arial" w:hAnsi="Arial"/>
          <w:sz w:val="20"/>
          <w:szCs w:val="20"/>
        </w:rPr>
        <w:t>debelina humusa in slabo nosilnih tal</w:t>
      </w:r>
    </w:p>
    <w:p w14:paraId="470F1BDF" w14:textId="77777777" w:rsidR="00204F8E" w:rsidRPr="00821E7A" w:rsidRDefault="00204F8E" w:rsidP="00204F8E">
      <w:pPr>
        <w:widowControl w:val="0"/>
        <w:numPr>
          <w:ilvl w:val="1"/>
          <w:numId w:val="132"/>
        </w:numPr>
        <w:tabs>
          <w:tab w:val="left" w:pos="900"/>
        </w:tabs>
        <w:autoSpaceDE w:val="0"/>
        <w:autoSpaceDN w:val="0"/>
        <w:adjustRightInd w:val="0"/>
        <w:jc w:val="both"/>
        <w:rPr>
          <w:rFonts w:ascii="Arial" w:hAnsi="Arial"/>
          <w:sz w:val="20"/>
          <w:szCs w:val="20"/>
        </w:rPr>
      </w:pPr>
      <w:r w:rsidRPr="00821E7A">
        <w:rPr>
          <w:rFonts w:ascii="Arial" w:hAnsi="Arial"/>
          <w:sz w:val="20"/>
          <w:szCs w:val="20"/>
        </w:rPr>
        <w:t>kategorija izkopov</w:t>
      </w:r>
    </w:p>
    <w:p w14:paraId="29AD023F" w14:textId="77777777" w:rsidR="00204F8E" w:rsidRPr="00821E7A" w:rsidRDefault="00204F8E" w:rsidP="00204F8E">
      <w:pPr>
        <w:widowControl w:val="0"/>
        <w:numPr>
          <w:ilvl w:val="1"/>
          <w:numId w:val="132"/>
        </w:numPr>
        <w:tabs>
          <w:tab w:val="left" w:pos="900"/>
        </w:tabs>
        <w:autoSpaceDE w:val="0"/>
        <w:autoSpaceDN w:val="0"/>
        <w:adjustRightInd w:val="0"/>
        <w:jc w:val="both"/>
        <w:rPr>
          <w:rFonts w:ascii="Arial" w:hAnsi="Arial"/>
          <w:sz w:val="20"/>
          <w:szCs w:val="20"/>
        </w:rPr>
      </w:pPr>
      <w:r w:rsidRPr="00821E7A">
        <w:rPr>
          <w:rFonts w:ascii="Arial" w:hAnsi="Arial"/>
          <w:sz w:val="20"/>
          <w:szCs w:val="20"/>
        </w:rPr>
        <w:t>nagibi brežin vkopov in nasipov</w:t>
      </w:r>
    </w:p>
    <w:p w14:paraId="6D3BE242" w14:textId="77777777" w:rsidR="00204F8E" w:rsidRPr="00821E7A" w:rsidRDefault="00204F8E" w:rsidP="00204F8E">
      <w:pPr>
        <w:widowControl w:val="0"/>
        <w:numPr>
          <w:ilvl w:val="1"/>
          <w:numId w:val="132"/>
        </w:numPr>
        <w:tabs>
          <w:tab w:val="left" w:pos="900"/>
        </w:tabs>
        <w:autoSpaceDE w:val="0"/>
        <w:autoSpaceDN w:val="0"/>
        <w:adjustRightInd w:val="0"/>
        <w:jc w:val="both"/>
        <w:rPr>
          <w:rFonts w:ascii="Arial" w:hAnsi="Arial"/>
          <w:sz w:val="20"/>
          <w:szCs w:val="20"/>
        </w:rPr>
      </w:pPr>
      <w:r w:rsidRPr="00821E7A">
        <w:rPr>
          <w:rFonts w:ascii="Arial" w:hAnsi="Arial"/>
          <w:sz w:val="20"/>
          <w:szCs w:val="20"/>
        </w:rPr>
        <w:t>lokacija potrebnih opornih in podpornih konstrukcij</w:t>
      </w:r>
    </w:p>
    <w:p w14:paraId="2D63E0BC" w14:textId="77777777" w:rsidR="00204F8E" w:rsidRPr="00821E7A" w:rsidRDefault="00204F8E" w:rsidP="00204F8E">
      <w:pPr>
        <w:widowControl w:val="0"/>
        <w:numPr>
          <w:ilvl w:val="1"/>
          <w:numId w:val="132"/>
        </w:numPr>
        <w:tabs>
          <w:tab w:val="left" w:pos="900"/>
        </w:tabs>
        <w:autoSpaceDE w:val="0"/>
        <w:autoSpaceDN w:val="0"/>
        <w:adjustRightInd w:val="0"/>
        <w:jc w:val="both"/>
        <w:rPr>
          <w:rFonts w:ascii="Arial" w:hAnsi="Arial"/>
          <w:sz w:val="20"/>
          <w:szCs w:val="20"/>
        </w:rPr>
      </w:pPr>
      <w:r w:rsidRPr="00821E7A">
        <w:rPr>
          <w:rFonts w:ascii="Arial" w:hAnsi="Arial"/>
          <w:sz w:val="20"/>
          <w:szCs w:val="20"/>
        </w:rPr>
        <w:t>nosilnost temeljnih tal</w:t>
      </w:r>
    </w:p>
    <w:p w14:paraId="6BB14F5B" w14:textId="77777777" w:rsidR="00204F8E" w:rsidRPr="00821E7A" w:rsidRDefault="00204F8E" w:rsidP="00204F8E">
      <w:pPr>
        <w:widowControl w:val="0"/>
        <w:numPr>
          <w:ilvl w:val="1"/>
          <w:numId w:val="132"/>
        </w:numPr>
        <w:tabs>
          <w:tab w:val="left" w:pos="900"/>
        </w:tabs>
        <w:autoSpaceDE w:val="0"/>
        <w:autoSpaceDN w:val="0"/>
        <w:adjustRightInd w:val="0"/>
        <w:jc w:val="both"/>
        <w:rPr>
          <w:rFonts w:ascii="Arial" w:hAnsi="Arial"/>
          <w:sz w:val="20"/>
          <w:szCs w:val="20"/>
        </w:rPr>
      </w:pPr>
      <w:r w:rsidRPr="00821E7A">
        <w:rPr>
          <w:rFonts w:ascii="Arial" w:hAnsi="Arial"/>
          <w:sz w:val="20"/>
          <w:szCs w:val="20"/>
        </w:rPr>
        <w:t>način odvodnjavanja</w:t>
      </w:r>
    </w:p>
    <w:p w14:paraId="0C3E45B5" w14:textId="77777777" w:rsidR="00204F8E" w:rsidRPr="001B7BB8" w:rsidRDefault="00204F8E" w:rsidP="00204F8E">
      <w:pPr>
        <w:rPr>
          <w:rFonts w:ascii="Calibri" w:hAnsi="Calibri" w:cs="Calibri"/>
        </w:rPr>
      </w:pPr>
    </w:p>
    <w:p w14:paraId="4C04D6BE" w14:textId="77777777" w:rsidR="00204F8E" w:rsidRDefault="00204F8E" w:rsidP="00204F8E">
      <w:pPr>
        <w:pStyle w:val="Besedilo"/>
        <w:rPr>
          <w:rFonts w:eastAsia="Calibri"/>
          <w:b/>
          <w:lang w:bidi="sl-SI"/>
        </w:rPr>
      </w:pPr>
      <w:r w:rsidRPr="00821E7A">
        <w:rPr>
          <w:rFonts w:eastAsia="Calibri"/>
          <w:b/>
          <w:lang w:bidi="sl-SI"/>
        </w:rPr>
        <w:t>PRILOGE A4</w:t>
      </w:r>
    </w:p>
    <w:p w14:paraId="70AF1462" w14:textId="77777777" w:rsidR="00204F8E" w:rsidRDefault="00204F8E" w:rsidP="00204F8E">
      <w:pPr>
        <w:pStyle w:val="Besedilo"/>
        <w:rPr>
          <w:rFonts w:eastAsia="Calibri"/>
          <w:b/>
          <w:lang w:bidi="sl-SI"/>
        </w:rPr>
      </w:pPr>
    </w:p>
    <w:p w14:paraId="07ADD9E2" w14:textId="77777777" w:rsidR="00204F8E" w:rsidRDefault="00204F8E" w:rsidP="00204F8E">
      <w:pPr>
        <w:tabs>
          <w:tab w:val="left" w:pos="993"/>
          <w:tab w:val="left" w:pos="1276"/>
        </w:tabs>
        <w:autoSpaceDE w:val="0"/>
        <w:autoSpaceDN w:val="0"/>
        <w:adjustRightInd w:val="0"/>
        <w:jc w:val="both"/>
        <w:rPr>
          <w:rFonts w:ascii="Arial" w:hAnsi="Arial"/>
          <w:sz w:val="20"/>
          <w:szCs w:val="20"/>
        </w:rPr>
      </w:pPr>
      <w:r>
        <w:rPr>
          <w:rFonts w:ascii="Arial" w:hAnsi="Arial"/>
          <w:sz w:val="20"/>
          <w:szCs w:val="20"/>
        </w:rPr>
        <w:t>P.1</w:t>
      </w:r>
      <w:r>
        <w:rPr>
          <w:rFonts w:ascii="Arial" w:hAnsi="Arial"/>
          <w:sz w:val="20"/>
          <w:szCs w:val="20"/>
        </w:rPr>
        <w:tab/>
      </w:r>
      <w:r w:rsidRPr="00EE6E6D">
        <w:rPr>
          <w:rFonts w:ascii="Arial" w:hAnsi="Arial"/>
          <w:sz w:val="20"/>
          <w:szCs w:val="20"/>
        </w:rPr>
        <w:t xml:space="preserve">Geološko-geotehniški profili vrtin </w:t>
      </w:r>
    </w:p>
    <w:p w14:paraId="338C6455" w14:textId="77777777" w:rsidR="00204F8E" w:rsidRDefault="00204F8E" w:rsidP="00204F8E">
      <w:pPr>
        <w:tabs>
          <w:tab w:val="left" w:pos="993"/>
          <w:tab w:val="left" w:pos="1276"/>
        </w:tabs>
        <w:autoSpaceDE w:val="0"/>
        <w:autoSpaceDN w:val="0"/>
        <w:adjustRightInd w:val="0"/>
        <w:jc w:val="both"/>
        <w:rPr>
          <w:rFonts w:ascii="Arial" w:hAnsi="Arial"/>
          <w:sz w:val="20"/>
          <w:szCs w:val="20"/>
        </w:rPr>
      </w:pPr>
      <w:r>
        <w:rPr>
          <w:rFonts w:ascii="Arial" w:hAnsi="Arial"/>
          <w:sz w:val="20"/>
          <w:szCs w:val="20"/>
        </w:rPr>
        <w:t>P.2</w:t>
      </w:r>
      <w:r>
        <w:rPr>
          <w:rFonts w:ascii="Arial" w:hAnsi="Arial"/>
          <w:sz w:val="20"/>
          <w:szCs w:val="20"/>
        </w:rPr>
        <w:tab/>
      </w:r>
      <w:r w:rsidRPr="00EE6E6D">
        <w:rPr>
          <w:rFonts w:ascii="Arial" w:hAnsi="Arial"/>
          <w:sz w:val="20"/>
          <w:szCs w:val="20"/>
        </w:rPr>
        <w:t xml:space="preserve">Geološko-geotehniški profili </w:t>
      </w:r>
      <w:r>
        <w:rPr>
          <w:rFonts w:ascii="Arial" w:hAnsi="Arial"/>
          <w:sz w:val="20"/>
          <w:szCs w:val="20"/>
        </w:rPr>
        <w:t>sondažnih jaškov</w:t>
      </w:r>
    </w:p>
    <w:p w14:paraId="2BF1D152" w14:textId="77777777" w:rsidR="00204F8E" w:rsidRDefault="00204F8E" w:rsidP="00204F8E">
      <w:pPr>
        <w:tabs>
          <w:tab w:val="left" w:pos="993"/>
          <w:tab w:val="left" w:pos="1276"/>
        </w:tabs>
        <w:autoSpaceDE w:val="0"/>
        <w:autoSpaceDN w:val="0"/>
        <w:adjustRightInd w:val="0"/>
        <w:jc w:val="both"/>
        <w:rPr>
          <w:rFonts w:ascii="Arial" w:hAnsi="Arial"/>
          <w:sz w:val="20"/>
          <w:szCs w:val="20"/>
        </w:rPr>
      </w:pPr>
      <w:r>
        <w:rPr>
          <w:rFonts w:ascii="Arial" w:hAnsi="Arial"/>
          <w:sz w:val="20"/>
          <w:szCs w:val="20"/>
        </w:rPr>
        <w:t>P.3</w:t>
      </w:r>
      <w:r>
        <w:rPr>
          <w:rFonts w:ascii="Arial" w:hAnsi="Arial"/>
          <w:sz w:val="20"/>
          <w:szCs w:val="20"/>
        </w:rPr>
        <w:tab/>
        <w:t>Rezultati terenskih sondiranj (CPTu, DMT, DPSH, DPL)</w:t>
      </w:r>
    </w:p>
    <w:p w14:paraId="76F7F25B" w14:textId="77777777" w:rsidR="00204F8E" w:rsidRDefault="00204F8E" w:rsidP="00204F8E">
      <w:pPr>
        <w:tabs>
          <w:tab w:val="left" w:pos="993"/>
          <w:tab w:val="left" w:pos="1276"/>
        </w:tabs>
        <w:autoSpaceDE w:val="0"/>
        <w:autoSpaceDN w:val="0"/>
        <w:adjustRightInd w:val="0"/>
        <w:jc w:val="both"/>
        <w:rPr>
          <w:rFonts w:ascii="Arial" w:hAnsi="Arial"/>
          <w:sz w:val="20"/>
          <w:szCs w:val="20"/>
        </w:rPr>
      </w:pPr>
      <w:r>
        <w:rPr>
          <w:rFonts w:ascii="Arial" w:hAnsi="Arial"/>
          <w:sz w:val="20"/>
          <w:szCs w:val="20"/>
        </w:rPr>
        <w:t>P.4</w:t>
      </w:r>
      <w:r>
        <w:rPr>
          <w:rFonts w:ascii="Arial" w:hAnsi="Arial"/>
          <w:sz w:val="20"/>
          <w:szCs w:val="20"/>
        </w:rPr>
        <w:tab/>
        <w:t xml:space="preserve">Geomehanski laboratorij </w:t>
      </w:r>
    </w:p>
    <w:p w14:paraId="21197669" w14:textId="77777777" w:rsidR="00204F8E" w:rsidRDefault="00204F8E" w:rsidP="00204F8E">
      <w:pPr>
        <w:tabs>
          <w:tab w:val="left" w:pos="993"/>
          <w:tab w:val="left" w:pos="1276"/>
        </w:tabs>
        <w:autoSpaceDE w:val="0"/>
        <w:autoSpaceDN w:val="0"/>
        <w:adjustRightInd w:val="0"/>
        <w:jc w:val="both"/>
        <w:rPr>
          <w:rFonts w:ascii="Arial" w:hAnsi="Arial"/>
          <w:sz w:val="20"/>
          <w:szCs w:val="20"/>
        </w:rPr>
      </w:pPr>
      <w:r>
        <w:rPr>
          <w:rFonts w:ascii="Arial" w:hAnsi="Arial"/>
          <w:sz w:val="20"/>
          <w:szCs w:val="20"/>
        </w:rPr>
        <w:t>P.5</w:t>
      </w:r>
      <w:r>
        <w:rPr>
          <w:rFonts w:ascii="Arial" w:hAnsi="Arial"/>
          <w:sz w:val="20"/>
          <w:szCs w:val="20"/>
        </w:rPr>
        <w:tab/>
        <w:t>Geofizikalne preiskave</w:t>
      </w:r>
    </w:p>
    <w:p w14:paraId="68E05C9B" w14:textId="77777777" w:rsidR="00204F8E" w:rsidRDefault="00204F8E" w:rsidP="00204F8E">
      <w:pPr>
        <w:tabs>
          <w:tab w:val="left" w:pos="993"/>
          <w:tab w:val="left" w:pos="1276"/>
        </w:tabs>
        <w:autoSpaceDE w:val="0"/>
        <w:autoSpaceDN w:val="0"/>
        <w:adjustRightInd w:val="0"/>
        <w:jc w:val="both"/>
        <w:rPr>
          <w:rFonts w:ascii="Arial" w:hAnsi="Arial"/>
          <w:sz w:val="20"/>
          <w:szCs w:val="20"/>
        </w:rPr>
      </w:pPr>
      <w:r>
        <w:rPr>
          <w:rFonts w:ascii="Arial" w:hAnsi="Arial"/>
          <w:sz w:val="20"/>
          <w:szCs w:val="20"/>
        </w:rPr>
        <w:t>P.7</w:t>
      </w:r>
      <w:r>
        <w:rPr>
          <w:rFonts w:ascii="Arial" w:hAnsi="Arial"/>
          <w:sz w:val="20"/>
          <w:szCs w:val="20"/>
        </w:rPr>
        <w:tab/>
        <w:t>Hidrogeološke preiskave</w:t>
      </w:r>
    </w:p>
    <w:p w14:paraId="024D8493" w14:textId="77777777" w:rsidR="00204F8E" w:rsidRDefault="00204F8E" w:rsidP="00204F8E">
      <w:pPr>
        <w:tabs>
          <w:tab w:val="left" w:pos="993"/>
          <w:tab w:val="left" w:pos="1276"/>
        </w:tabs>
        <w:autoSpaceDE w:val="0"/>
        <w:autoSpaceDN w:val="0"/>
        <w:adjustRightInd w:val="0"/>
        <w:jc w:val="both"/>
        <w:rPr>
          <w:rFonts w:ascii="Arial" w:hAnsi="Arial"/>
          <w:sz w:val="20"/>
          <w:szCs w:val="20"/>
        </w:rPr>
      </w:pPr>
      <w:r>
        <w:rPr>
          <w:rFonts w:ascii="Arial" w:hAnsi="Arial"/>
          <w:sz w:val="20"/>
          <w:szCs w:val="20"/>
        </w:rPr>
        <w:t>P.8</w:t>
      </w:r>
      <w:r>
        <w:rPr>
          <w:rFonts w:ascii="Arial" w:hAnsi="Arial"/>
          <w:sz w:val="20"/>
          <w:szCs w:val="20"/>
        </w:rPr>
        <w:tab/>
        <w:t>Razno</w:t>
      </w:r>
    </w:p>
    <w:p w14:paraId="72E39BD8" w14:textId="77777777" w:rsidR="00204F8E" w:rsidRPr="00821E7A" w:rsidRDefault="00204F8E" w:rsidP="00204F8E">
      <w:pPr>
        <w:pStyle w:val="Besedilo"/>
        <w:rPr>
          <w:rFonts w:eastAsia="Calibri"/>
          <w:b/>
          <w:lang w:bidi="sl-SI"/>
        </w:rPr>
      </w:pPr>
    </w:p>
    <w:p w14:paraId="20DEA043" w14:textId="77777777" w:rsidR="00204F8E" w:rsidRDefault="00204F8E" w:rsidP="00204F8E"/>
    <w:p w14:paraId="67D83B3F" w14:textId="77777777" w:rsidR="00204F8E" w:rsidRPr="005F73EA" w:rsidRDefault="00204F8E" w:rsidP="005F73EA">
      <w:pPr>
        <w:pStyle w:val="Besedilo"/>
        <w:spacing w:line="276" w:lineRule="auto"/>
        <w:rPr>
          <w:rFonts w:cs="Arial"/>
          <w:szCs w:val="20"/>
        </w:rPr>
      </w:pPr>
    </w:p>
    <w:sectPr w:rsidR="00204F8E" w:rsidRPr="005F73EA" w:rsidSect="004A52A6">
      <w:headerReference w:type="first" r:id="rId55"/>
      <w:pgSz w:w="11906" w:h="16838"/>
      <w:pgMar w:top="1560" w:right="1134" w:bottom="1560"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27B5AC2" w14:textId="77777777" w:rsidR="00B80BDD" w:rsidRDefault="00B80BDD" w:rsidP="00560276">
      <w:r>
        <w:separator/>
      </w:r>
    </w:p>
  </w:endnote>
  <w:endnote w:type="continuationSeparator" w:id="0">
    <w:p w14:paraId="2EA9EF6A" w14:textId="77777777" w:rsidR="00B80BDD" w:rsidRDefault="00B80BDD" w:rsidP="00560276">
      <w:r>
        <w:continuationSeparator/>
      </w:r>
    </w:p>
  </w:endnote>
  <w:endnote w:type="continuationNotice" w:id="1">
    <w:p w14:paraId="1FBCF8C0" w14:textId="77777777" w:rsidR="00B80BDD" w:rsidRDefault="00B80BD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ahoma">
    <w:panose1 w:val="020B0604030504040204"/>
    <w:charset w:val="EE"/>
    <w:family w:val="swiss"/>
    <w:pitch w:val="variable"/>
    <w:sig w:usb0="E1002EFF" w:usb1="C000605B" w:usb2="00000029" w:usb3="00000000" w:csb0="000101FF" w:csb1="00000000"/>
  </w:font>
  <w:font w:name="InterstateCE-Light">
    <w:altName w:val="Courier New"/>
    <w:panose1 w:val="00000000000000000000"/>
    <w:charset w:val="EE"/>
    <w:family w:val="swiss"/>
    <w:notTrueType/>
    <w:pitch w:val="variable"/>
    <w:sig w:usb0="00000007" w:usb1="00000000" w:usb2="00000000" w:usb3="00000000" w:csb0="00000083" w:csb1="00000000"/>
  </w:font>
  <w:font w:name="InterstateCE-Regular">
    <w:altName w:val="Courier New"/>
    <w:panose1 w:val="00000000000000000000"/>
    <w:charset w:val="EE"/>
    <w:family w:val="swiss"/>
    <w:notTrueType/>
    <w:pitch w:val="variable"/>
    <w:sig w:usb0="00000007" w:usb1="00000000" w:usb2="00000000" w:usb3="00000000" w:csb0="00000083" w:csb1="00000000"/>
  </w:font>
  <w:font w:name="Cambria">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0002AFF" w:usb1="C000247B" w:usb2="00000009" w:usb3="00000000" w:csb0="000001FF" w:csb1="00000000"/>
  </w:font>
  <w:font w:name="Frutiger">
    <w:altName w:val="Arial"/>
    <w:panose1 w:val="00000000000000000000"/>
    <w:charset w:val="00"/>
    <w:family w:val="roman"/>
    <w:notTrueType/>
    <w:pitch w:val="default"/>
  </w:font>
  <w:font w:name="Open Sans Light">
    <w:altName w:val="Arial"/>
    <w:charset w:val="EE"/>
    <w:family w:val="swiss"/>
    <w:pitch w:val="variable"/>
    <w:sig w:usb0="00000001" w:usb1="4000205B" w:usb2="00000028" w:usb3="00000000" w:csb0="0000019F" w:csb1="00000000"/>
  </w:font>
  <w:font w:name="ArialMT">
    <w:altName w:val="MS Gothic"/>
    <w:panose1 w:val="00000000000000000000"/>
    <w:charset w:val="00"/>
    <w:family w:val="roman"/>
    <w:notTrueType/>
    <w:pitch w:val="default"/>
    <w:sig w:usb0="00000001" w:usb1="08070000" w:usb2="00000010" w:usb3="00000000" w:csb0="00020000" w:csb1="00000000"/>
  </w:font>
  <w:font w:name="SymbolMT">
    <w:altName w:val="Calibri"/>
    <w:panose1 w:val="00000000000000000000"/>
    <w:charset w:val="EE"/>
    <w:family w:val="auto"/>
    <w:notTrueType/>
    <w:pitch w:val="default"/>
    <w:sig w:usb0="00000005" w:usb1="00000000" w:usb2="00000000" w:usb3="00000000" w:csb0="00000002" w:csb1="00000000"/>
  </w:font>
  <w:font w:name="Arial-BoldMT">
    <w:altName w:val="Arial"/>
    <w:panose1 w:val="00000000000000000000"/>
    <w:charset w:val="EE"/>
    <w:family w:val="auto"/>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b w:val="0"/>
      </w:rPr>
      <w:id w:val="-87000707"/>
      <w:docPartObj>
        <w:docPartGallery w:val="Page Numbers (Bottom of Page)"/>
        <w:docPartUnique/>
      </w:docPartObj>
    </w:sdtPr>
    <w:sdtEndPr>
      <w:rPr>
        <w:sz w:val="18"/>
        <w:szCs w:val="18"/>
      </w:rPr>
    </w:sdtEndPr>
    <w:sdtContent>
      <w:p w14:paraId="1B9281B4" w14:textId="77777777" w:rsidR="00B80BDD" w:rsidRDefault="00B80BDD" w:rsidP="00557F29">
        <w:pPr>
          <w:pStyle w:val="NASLOV"/>
          <w:rPr>
            <w:rFonts w:asciiTheme="minorHAnsi" w:hAnsiTheme="minorHAnsi"/>
            <w:b w:val="0"/>
          </w:rPr>
        </w:pPr>
      </w:p>
      <w:p w14:paraId="5B4366AD" w14:textId="77777777" w:rsidR="00204F8E" w:rsidRDefault="00204F8E" w:rsidP="0019193F">
        <w:pPr>
          <w:pStyle w:val="NASLOV"/>
          <w:rPr>
            <w:b w:val="0"/>
            <w:color w:val="808080" w:themeColor="background1" w:themeShade="80"/>
            <w:sz w:val="16"/>
            <w:szCs w:val="16"/>
          </w:rPr>
        </w:pPr>
        <w:r w:rsidRPr="00204F8E">
          <w:rPr>
            <w:b w:val="0"/>
            <w:color w:val="808080" w:themeColor="background1" w:themeShade="80"/>
            <w:sz w:val="16"/>
            <w:szCs w:val="16"/>
          </w:rPr>
          <w:t xml:space="preserve">Izdelava strokovnih podlag z okoljskim poročilom, študije variant in drž. prostorskega načrta </w:t>
        </w:r>
      </w:p>
      <w:p w14:paraId="5E86A67D" w14:textId="22B6677F" w:rsidR="00B80BDD" w:rsidRPr="00B52E43" w:rsidRDefault="00204F8E" w:rsidP="0019193F">
        <w:pPr>
          <w:pStyle w:val="NASLOV"/>
          <w:rPr>
            <w:b w:val="0"/>
            <w:color w:val="808080" w:themeColor="background1" w:themeShade="80"/>
            <w:sz w:val="16"/>
            <w:szCs w:val="16"/>
          </w:rPr>
        </w:pPr>
        <w:r w:rsidRPr="00204F8E">
          <w:rPr>
            <w:b w:val="0"/>
            <w:color w:val="808080" w:themeColor="background1" w:themeShade="80"/>
            <w:sz w:val="16"/>
            <w:szCs w:val="16"/>
          </w:rPr>
          <w:t xml:space="preserve">za nadgradnjo proge na odseku Ivančna Gorica-Ljubljana </w:t>
        </w:r>
      </w:p>
      <w:p w14:paraId="6EADE9EA" w14:textId="03C774F0" w:rsidR="00B80BDD" w:rsidRPr="00EE0B0B" w:rsidRDefault="00B80BDD">
        <w:pPr>
          <w:pStyle w:val="Footer"/>
          <w:jc w:val="right"/>
          <w:rPr>
            <w:sz w:val="18"/>
            <w:szCs w:val="18"/>
          </w:rPr>
        </w:pPr>
        <w:r w:rsidRPr="00EE0B0B">
          <w:rPr>
            <w:rFonts w:ascii="Arial" w:hAnsi="Arial"/>
            <w:sz w:val="18"/>
            <w:szCs w:val="18"/>
          </w:rPr>
          <w:fldChar w:fldCharType="begin"/>
        </w:r>
        <w:r w:rsidRPr="00EE0B0B">
          <w:rPr>
            <w:rFonts w:ascii="Arial" w:hAnsi="Arial"/>
            <w:sz w:val="18"/>
            <w:szCs w:val="18"/>
          </w:rPr>
          <w:instrText>PAGE   \* MERGEFORMAT</w:instrText>
        </w:r>
        <w:r w:rsidRPr="00EE0B0B">
          <w:rPr>
            <w:rFonts w:ascii="Arial" w:hAnsi="Arial"/>
            <w:sz w:val="18"/>
            <w:szCs w:val="18"/>
          </w:rPr>
          <w:fldChar w:fldCharType="separate"/>
        </w:r>
        <w:r w:rsidR="007944E7">
          <w:rPr>
            <w:rFonts w:ascii="Arial" w:hAnsi="Arial"/>
            <w:noProof/>
            <w:sz w:val="18"/>
            <w:szCs w:val="18"/>
          </w:rPr>
          <w:t>2</w:t>
        </w:r>
        <w:r w:rsidRPr="00EE0B0B">
          <w:rPr>
            <w:rFonts w:ascii="Arial" w:hAnsi="Arial"/>
            <w:sz w:val="18"/>
            <w:szCs w:val="18"/>
          </w:rPr>
          <w:fldChar w:fldCharType="end"/>
        </w:r>
      </w:p>
    </w:sdtContent>
  </w:sdt>
  <w:p w14:paraId="20F3B46A" w14:textId="77777777" w:rsidR="00B80BDD" w:rsidRDefault="00B80BD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DADB00" w14:textId="77777777" w:rsidR="00B80BDD" w:rsidRDefault="00B80BDD">
    <w:pPr>
      <w:pStyle w:val="Footer"/>
      <w:jc w:val="right"/>
    </w:pPr>
    <w:r>
      <w:rPr>
        <w:noProof/>
      </w:rPr>
      <mc:AlternateContent>
        <mc:Choice Requires="wps">
          <w:drawing>
            <wp:anchor distT="0" distB="0" distL="114300" distR="114300" simplePos="0" relativeHeight="251659264" behindDoc="0" locked="0" layoutInCell="1" allowOverlap="1" wp14:anchorId="017BE7E9" wp14:editId="097C9184">
              <wp:simplePos x="0" y="0"/>
              <wp:positionH relativeFrom="page">
                <wp:posOffset>304800</wp:posOffset>
              </wp:positionH>
              <wp:positionV relativeFrom="paragraph">
                <wp:posOffset>-120107</wp:posOffset>
              </wp:positionV>
              <wp:extent cx="6947535" cy="408033"/>
              <wp:effectExtent l="0" t="0" r="0" b="0"/>
              <wp:wrapNone/>
              <wp:docPr id="14" name="Text Box 11"/>
              <wp:cNvGraphicFramePr/>
              <a:graphic xmlns:a="http://schemas.openxmlformats.org/drawingml/2006/main">
                <a:graphicData uri="http://schemas.microsoft.com/office/word/2010/wordprocessingShape">
                  <wps:wsp>
                    <wps:cNvSpPr txBox="1"/>
                    <wps:spPr>
                      <a:xfrm>
                        <a:off x="0" y="0"/>
                        <a:ext cx="6947535" cy="408033"/>
                      </a:xfrm>
                      <a:prstGeom prst="rect">
                        <a:avLst/>
                      </a:prstGeom>
                      <a:noFill/>
                      <a:ln w="6350">
                        <a:noFill/>
                      </a:ln>
                    </wps:spPr>
                    <wps:txbx>
                      <w:txbxContent>
                        <w:p w14:paraId="3C657411" w14:textId="77777777" w:rsidR="00B80BDD" w:rsidRPr="00320806" w:rsidRDefault="00B80BDD" w:rsidP="00320806">
                          <w:pPr>
                            <w:pStyle w:val="NASLOV"/>
                            <w:rPr>
                              <w:b w:val="0"/>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7BE7E9" id="_x0000_t202" coordsize="21600,21600" o:spt="202" path="m,l,21600r21600,l21600,xe">
              <v:stroke joinstyle="miter"/>
              <v:path gradientshapeok="t" o:connecttype="rect"/>
            </v:shapetype>
            <v:shape id="Text Box 11" o:spid="_x0000_s1026" type="#_x0000_t202" style="position:absolute;left:0;text-align:left;margin-left:24pt;margin-top:-9.45pt;width:547.05pt;height:32.1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" filled="f" stroked="f" strokeweight=".5pt">
              <v:textbox>
                <w:txbxContent>
                  <w:p w14:paraId="3C657411" w14:textId="77777777" w:rsidR="00B80BDD" w:rsidRPr="00320806" w:rsidRDefault="00B80BDD" w:rsidP="00320806">
                    <w:pPr>
                      <w:pStyle w:val="NASLOV"/>
                      <w:rPr>
                        <w:b w:val="0"/>
                        <w:sz w:val="16"/>
                        <w:szCs w:val="16"/>
                      </w:rPr>
                    </w:pPr>
                  </w:p>
                </w:txbxContent>
              </v:textbox>
              <w10:wrap anchorx="page"/>
            </v:shape>
          </w:pict>
        </mc:Fallback>
      </mc:AlternateContent>
    </w:r>
  </w:p>
  <w:p w14:paraId="0C108DB5" w14:textId="77777777" w:rsidR="00B80BDD" w:rsidRDefault="00B80BDD" w:rsidP="000C16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2205652" w14:textId="77777777" w:rsidR="00B80BDD" w:rsidRDefault="00B80BDD" w:rsidP="00560276">
      <w:r>
        <w:separator/>
      </w:r>
    </w:p>
  </w:footnote>
  <w:footnote w:type="continuationSeparator" w:id="0">
    <w:p w14:paraId="57DDBB3F" w14:textId="77777777" w:rsidR="00B80BDD" w:rsidRDefault="00B80BDD" w:rsidP="00560276">
      <w:r>
        <w:continuationSeparator/>
      </w:r>
    </w:p>
  </w:footnote>
  <w:footnote w:type="continuationNotice" w:id="1">
    <w:p w14:paraId="76504725" w14:textId="77777777" w:rsidR="00B80BDD" w:rsidRDefault="00B80BDD"/>
  </w:footnote>
  <w:footnote w:id="2">
    <w:p w14:paraId="0AE72D74" w14:textId="77777777" w:rsidR="00B80BDD" w:rsidRPr="00620F84" w:rsidRDefault="00B80BDD" w:rsidP="00D8573A">
      <w:pPr>
        <w:pStyle w:val="FootnoteText"/>
        <w:rPr>
          <w:rFonts w:ascii="Arial" w:hAnsi="Arial" w:cs="Arial"/>
          <w:sz w:val="18"/>
          <w:szCs w:val="18"/>
        </w:rPr>
      </w:pPr>
      <w:r w:rsidRPr="00620F84">
        <w:rPr>
          <w:rStyle w:val="FootnoteReference"/>
          <w:rFonts w:ascii="Arial" w:hAnsi="Arial" w:cs="Arial"/>
          <w:sz w:val="18"/>
          <w:szCs w:val="18"/>
        </w:rPr>
        <w:footnoteRef/>
      </w:r>
      <w:r w:rsidRPr="00620F84">
        <w:rPr>
          <w:rFonts w:ascii="Arial" w:hAnsi="Arial" w:cs="Arial"/>
          <w:sz w:val="18"/>
          <w:szCs w:val="18"/>
        </w:rPr>
        <w:t xml:space="preserve"> </w:t>
      </w:r>
      <w:r w:rsidRPr="00620F84">
        <w:rPr>
          <w:rFonts w:ascii="Arial" w:hAnsi="Arial" w:cs="Arial"/>
          <w:bCs/>
          <w:sz w:val="18"/>
          <w:szCs w:val="18"/>
        </w:rPr>
        <w:t>Opomba:</w:t>
      </w:r>
      <w:r w:rsidRPr="00620F84">
        <w:rPr>
          <w:rFonts w:ascii="Arial" w:hAnsi="Arial" w:cs="Arial"/>
          <w:sz w:val="18"/>
          <w:szCs w:val="18"/>
        </w:rPr>
        <w:t xml:space="preserve"> Razveljavitev Pravilnika o zgornjem ustroju z dnem 16. 6. 2018 in podaljšanje uporabe do uveljavitve predpisa iz 113. člena ZVZelP-1 (glej 109. člen ZVZelP-1)</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676DC4" w14:textId="77777777" w:rsidR="00B80BDD" w:rsidRDefault="00B80BDD" w:rsidP="00BC171F">
    <w:pPr>
      <w:pStyle w:val="Header"/>
      <w:tabs>
        <w:tab w:val="clear" w:pos="4320"/>
        <w:tab w:val="clear" w:pos="8640"/>
        <w:tab w:val="left" w:pos="5112"/>
      </w:tabs>
      <w:spacing w:before="120" w:line="240" w:lineRule="exact"/>
      <w:rPr>
        <w:sz w:val="16"/>
      </w:rPr>
    </w:pPr>
    <w:r>
      <w:rPr>
        <w:noProof/>
      </w:rPr>
      <w:drawing>
        <wp:anchor distT="0" distB="0" distL="114300" distR="114300" simplePos="0" relativeHeight="251663360" behindDoc="1" locked="0" layoutInCell="1" allowOverlap="1" wp14:anchorId="384663A3" wp14:editId="7F6930A3">
          <wp:simplePos x="0" y="0"/>
          <wp:positionH relativeFrom="column">
            <wp:posOffset>-565785</wp:posOffset>
          </wp:positionH>
          <wp:positionV relativeFrom="paragraph">
            <wp:posOffset>92710</wp:posOffset>
          </wp:positionV>
          <wp:extent cx="4486275" cy="1434085"/>
          <wp:effectExtent l="0" t="0" r="0" b="0"/>
          <wp:wrapNone/>
          <wp:docPr id="4" name="Slika 4" descr="S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L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489450" cy="1435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EADFAE" w14:textId="77777777" w:rsidR="00B80BDD" w:rsidRDefault="00B80BDD" w:rsidP="00BC171F">
    <w:pPr>
      <w:pStyle w:val="Header"/>
      <w:tabs>
        <w:tab w:val="clear" w:pos="4320"/>
        <w:tab w:val="clear" w:pos="8640"/>
        <w:tab w:val="left" w:pos="5112"/>
      </w:tabs>
      <w:spacing w:before="120" w:line="240" w:lineRule="exact"/>
      <w:rPr>
        <w:sz w:val="16"/>
      </w:rPr>
    </w:pPr>
  </w:p>
  <w:p w14:paraId="6B93EA21" w14:textId="77777777" w:rsidR="00B80BDD" w:rsidRDefault="00B80BDD" w:rsidP="00BC171F">
    <w:pPr>
      <w:pStyle w:val="Header"/>
      <w:tabs>
        <w:tab w:val="clear" w:pos="4320"/>
        <w:tab w:val="clear" w:pos="8640"/>
        <w:tab w:val="left" w:pos="6420"/>
      </w:tabs>
      <w:spacing w:before="120" w:line="240" w:lineRule="exact"/>
      <w:rPr>
        <w:sz w:val="16"/>
      </w:rPr>
    </w:pPr>
    <w:r>
      <w:rPr>
        <w:sz w:val="16"/>
      </w:rPr>
      <w:tab/>
    </w:r>
  </w:p>
  <w:p w14:paraId="2489DE9D" w14:textId="77777777" w:rsidR="00B80BDD" w:rsidRPr="0082291B" w:rsidRDefault="00B80BDD" w:rsidP="00BC171F">
    <w:pPr>
      <w:pStyle w:val="Header"/>
      <w:tabs>
        <w:tab w:val="clear" w:pos="4320"/>
        <w:tab w:val="clear" w:pos="8640"/>
        <w:tab w:val="left" w:pos="6420"/>
      </w:tabs>
      <w:spacing w:before="120" w:line="240" w:lineRule="exact"/>
    </w:pPr>
    <w:r w:rsidRPr="0082291B">
      <w:t xml:space="preserve">Sektor za </w:t>
    </w:r>
    <w:r>
      <w:t xml:space="preserve">investicije v </w:t>
    </w:r>
    <w:r w:rsidRPr="0082291B">
      <w:t>železnice</w:t>
    </w:r>
  </w:p>
  <w:p w14:paraId="582DF2CB" w14:textId="77777777" w:rsidR="00B80BDD" w:rsidRPr="008F3500" w:rsidRDefault="00B80BDD" w:rsidP="00BC171F">
    <w:pPr>
      <w:pStyle w:val="Header"/>
      <w:tabs>
        <w:tab w:val="clear" w:pos="4320"/>
        <w:tab w:val="clear" w:pos="8640"/>
        <w:tab w:val="left" w:pos="5112"/>
      </w:tabs>
      <w:spacing w:before="120" w:line="240" w:lineRule="exact"/>
      <w:rPr>
        <w:sz w:val="16"/>
      </w:rPr>
    </w:pPr>
    <w:r>
      <w:rPr>
        <w:sz w:val="16"/>
      </w:rPr>
      <w:t>Kopitarjeva ulica 5, 2000 Maribor</w:t>
    </w:r>
    <w:r w:rsidRPr="008F3500">
      <w:rPr>
        <w:sz w:val="16"/>
      </w:rPr>
      <w:tab/>
      <w:t xml:space="preserve">T: </w:t>
    </w:r>
    <w:r>
      <w:rPr>
        <w:sz w:val="16"/>
      </w:rPr>
      <w:t>01 478 80 02</w:t>
    </w:r>
  </w:p>
  <w:p w14:paraId="75C833B4" w14:textId="77777777" w:rsidR="00B80BDD" w:rsidRPr="008F3500" w:rsidRDefault="00B80BDD" w:rsidP="00BC171F">
    <w:pPr>
      <w:pStyle w:val="Header"/>
      <w:tabs>
        <w:tab w:val="clear" w:pos="4320"/>
        <w:tab w:val="clear" w:pos="8640"/>
        <w:tab w:val="left" w:pos="5112"/>
      </w:tabs>
      <w:spacing w:line="240" w:lineRule="exact"/>
      <w:rPr>
        <w:sz w:val="16"/>
      </w:rPr>
    </w:pPr>
    <w:r w:rsidRPr="008F3500">
      <w:rPr>
        <w:sz w:val="16"/>
      </w:rPr>
      <w:tab/>
      <w:t xml:space="preserve">F: </w:t>
    </w:r>
    <w:r>
      <w:rPr>
        <w:sz w:val="16"/>
      </w:rPr>
      <w:t>01 478 81 23</w:t>
    </w:r>
    <w:r w:rsidRPr="008F3500">
      <w:rPr>
        <w:sz w:val="16"/>
      </w:rPr>
      <w:t xml:space="preserve"> </w:t>
    </w:r>
  </w:p>
  <w:p w14:paraId="1C74780E" w14:textId="77777777" w:rsidR="00B80BDD" w:rsidRPr="008F3500" w:rsidRDefault="00B80BDD" w:rsidP="00BC171F">
    <w:pPr>
      <w:pStyle w:val="Header"/>
      <w:tabs>
        <w:tab w:val="clear" w:pos="4320"/>
        <w:tab w:val="clear" w:pos="8640"/>
        <w:tab w:val="left" w:pos="5112"/>
      </w:tabs>
      <w:spacing w:line="240" w:lineRule="exact"/>
      <w:rPr>
        <w:sz w:val="16"/>
      </w:rPr>
    </w:pPr>
    <w:r w:rsidRPr="008F3500">
      <w:rPr>
        <w:sz w:val="16"/>
      </w:rPr>
      <w:tab/>
      <w:t xml:space="preserve">E: </w:t>
    </w:r>
    <w:r>
      <w:rPr>
        <w:sz w:val="16"/>
      </w:rPr>
      <w:t>gp.drsi@gov.si</w:t>
    </w:r>
  </w:p>
  <w:p w14:paraId="3B2E67B6" w14:textId="77777777" w:rsidR="00B80BDD" w:rsidRPr="00617271" w:rsidRDefault="00B80BDD" w:rsidP="00BC171F">
    <w:pPr>
      <w:pStyle w:val="Header"/>
      <w:tabs>
        <w:tab w:val="clear" w:pos="4320"/>
        <w:tab w:val="clear" w:pos="8640"/>
        <w:tab w:val="left" w:pos="5112"/>
      </w:tabs>
      <w:spacing w:line="240" w:lineRule="exact"/>
      <w:rPr>
        <w:sz w:val="16"/>
      </w:rPr>
    </w:pPr>
    <w:r w:rsidRPr="008F3500">
      <w:rPr>
        <w:sz w:val="16"/>
      </w:rPr>
      <w:tab/>
    </w:r>
    <w:r>
      <w:rPr>
        <w:sz w:val="16"/>
      </w:rPr>
      <w:t>www.dc.gov.si</w:t>
    </w:r>
  </w:p>
  <w:p w14:paraId="7E4D748D" w14:textId="77777777" w:rsidR="00B80BDD" w:rsidRPr="00BC171F" w:rsidRDefault="00B80BDD" w:rsidP="00BC171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962DAA" w14:textId="4AAD2D35" w:rsidR="00204F8E" w:rsidRDefault="00204F8E" w:rsidP="00BC171F">
    <w:pPr>
      <w:pStyle w:val="Header"/>
      <w:tabs>
        <w:tab w:val="clear" w:pos="4320"/>
        <w:tab w:val="clear" w:pos="8640"/>
        <w:tab w:val="left" w:pos="5112"/>
      </w:tabs>
      <w:spacing w:before="120" w:line="240" w:lineRule="exact"/>
      <w:rPr>
        <w:sz w:val="16"/>
      </w:rPr>
    </w:pPr>
  </w:p>
  <w:p w14:paraId="7762A1BB" w14:textId="74B6CCE0" w:rsidR="00204F8E" w:rsidRDefault="00204F8E" w:rsidP="005F73EA">
    <w:pPr>
      <w:pStyle w:val="Header"/>
      <w:tabs>
        <w:tab w:val="clear" w:pos="4320"/>
        <w:tab w:val="clear" w:pos="8640"/>
        <w:tab w:val="left" w:pos="975"/>
      </w:tabs>
      <w:spacing w:before="120" w:line="240" w:lineRule="exact"/>
      <w:rPr>
        <w:sz w:val="16"/>
      </w:rPr>
    </w:pPr>
    <w:r>
      <w:rPr>
        <w:sz w:val="16"/>
      </w:rPr>
      <w:tab/>
    </w:r>
  </w:p>
  <w:p w14:paraId="2A50DE04" w14:textId="77777777" w:rsidR="00204F8E" w:rsidRPr="00BC171F" w:rsidRDefault="00204F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2647789"/>
    <w:multiLevelType w:val="hybridMultilevel"/>
    <w:tmpl w:val="E2C21062"/>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236AB8"/>
    <w:multiLevelType w:val="hybridMultilevel"/>
    <w:tmpl w:val="999223B8"/>
    <w:lvl w:ilvl="0" w:tplc="06C884BC">
      <w:numFmt w:val="bullet"/>
      <w:lvlText w:val="-"/>
      <w:lvlJc w:val="left"/>
      <w:pPr>
        <w:ind w:left="36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13C1769"/>
    <w:multiLevelType w:val="hybridMultilevel"/>
    <w:tmpl w:val="FBDCD79E"/>
    <w:lvl w:ilvl="0" w:tplc="12C453D8">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3BE503D"/>
    <w:multiLevelType w:val="hybridMultilevel"/>
    <w:tmpl w:val="1A663A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5AA67C0"/>
    <w:multiLevelType w:val="hybridMultilevel"/>
    <w:tmpl w:val="F93E49C2"/>
    <w:lvl w:ilvl="0" w:tplc="612A1E1C">
      <w:start w:val="7"/>
      <w:numFmt w:val="bullet"/>
      <w:lvlText w:val="-"/>
      <w:lvlJc w:val="left"/>
      <w:pPr>
        <w:tabs>
          <w:tab w:val="num" w:pos="360"/>
        </w:tabs>
        <w:ind w:left="360" w:hanging="360"/>
      </w:pPr>
      <w:rPr>
        <w:rFont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5E02141"/>
    <w:multiLevelType w:val="hybridMultilevel"/>
    <w:tmpl w:val="F928326A"/>
    <w:lvl w:ilvl="0" w:tplc="D1BCB4A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60512B5"/>
    <w:multiLevelType w:val="hybridMultilevel"/>
    <w:tmpl w:val="CCF46470"/>
    <w:lvl w:ilvl="0" w:tplc="E81043D4">
      <w:numFmt w:val="bullet"/>
      <w:lvlText w:val="-"/>
      <w:lvlJc w:val="left"/>
      <w:pPr>
        <w:tabs>
          <w:tab w:val="num" w:pos="720"/>
        </w:tabs>
        <w:ind w:left="720" w:hanging="360"/>
      </w:pPr>
      <w:rPr>
        <w:rFonts w:ascii="Calibri" w:eastAsia="Calibri" w:hAnsi="Calibri" w:cs="Calibri"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80F6A77"/>
    <w:multiLevelType w:val="hybridMultilevel"/>
    <w:tmpl w:val="643A7C48"/>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84E4F2C"/>
    <w:multiLevelType w:val="hybridMultilevel"/>
    <w:tmpl w:val="A0D8F4A8"/>
    <w:lvl w:ilvl="0" w:tplc="6700E8BC">
      <w:start w:val="1"/>
      <w:numFmt w:val="lowerLetter"/>
      <w:lvlText w:val="%1)"/>
      <w:lvlJc w:val="left"/>
      <w:pPr>
        <w:ind w:left="644" w:hanging="360"/>
      </w:pPr>
      <w:rPr>
        <w:rFonts w:ascii="Segoe UI" w:eastAsia="Calibri" w:hAnsi="Segoe UI" w:cs="Segoe UI"/>
      </w:rPr>
    </w:lvl>
    <w:lvl w:ilvl="1" w:tplc="04240019" w:tentative="1">
      <w:start w:val="1"/>
      <w:numFmt w:val="lowerLetter"/>
      <w:lvlText w:val="%2."/>
      <w:lvlJc w:val="left"/>
      <w:pPr>
        <w:ind w:left="1364" w:hanging="360"/>
      </w:pPr>
    </w:lvl>
    <w:lvl w:ilvl="2" w:tplc="0424001B" w:tentative="1">
      <w:start w:val="1"/>
      <w:numFmt w:val="lowerRoman"/>
      <w:lvlText w:val="%3."/>
      <w:lvlJc w:val="right"/>
      <w:pPr>
        <w:ind w:left="2084" w:hanging="180"/>
      </w:pPr>
    </w:lvl>
    <w:lvl w:ilvl="3" w:tplc="0424000F" w:tentative="1">
      <w:start w:val="1"/>
      <w:numFmt w:val="decimal"/>
      <w:lvlText w:val="%4."/>
      <w:lvlJc w:val="left"/>
      <w:pPr>
        <w:ind w:left="2804" w:hanging="360"/>
      </w:pPr>
    </w:lvl>
    <w:lvl w:ilvl="4" w:tplc="04240019" w:tentative="1">
      <w:start w:val="1"/>
      <w:numFmt w:val="lowerLetter"/>
      <w:lvlText w:val="%5."/>
      <w:lvlJc w:val="left"/>
      <w:pPr>
        <w:ind w:left="3524" w:hanging="360"/>
      </w:pPr>
    </w:lvl>
    <w:lvl w:ilvl="5" w:tplc="0424001B" w:tentative="1">
      <w:start w:val="1"/>
      <w:numFmt w:val="lowerRoman"/>
      <w:lvlText w:val="%6."/>
      <w:lvlJc w:val="right"/>
      <w:pPr>
        <w:ind w:left="4244" w:hanging="180"/>
      </w:pPr>
    </w:lvl>
    <w:lvl w:ilvl="6" w:tplc="0424000F" w:tentative="1">
      <w:start w:val="1"/>
      <w:numFmt w:val="decimal"/>
      <w:lvlText w:val="%7."/>
      <w:lvlJc w:val="left"/>
      <w:pPr>
        <w:ind w:left="4964" w:hanging="360"/>
      </w:pPr>
    </w:lvl>
    <w:lvl w:ilvl="7" w:tplc="04240019" w:tentative="1">
      <w:start w:val="1"/>
      <w:numFmt w:val="lowerLetter"/>
      <w:lvlText w:val="%8."/>
      <w:lvlJc w:val="left"/>
      <w:pPr>
        <w:ind w:left="5684" w:hanging="360"/>
      </w:pPr>
    </w:lvl>
    <w:lvl w:ilvl="8" w:tplc="0424001B" w:tentative="1">
      <w:start w:val="1"/>
      <w:numFmt w:val="lowerRoman"/>
      <w:lvlText w:val="%9."/>
      <w:lvlJc w:val="right"/>
      <w:pPr>
        <w:ind w:left="6404" w:hanging="180"/>
      </w:pPr>
    </w:lvl>
  </w:abstractNum>
  <w:abstractNum w:abstractNumId="9" w15:restartNumberingAfterBreak="0">
    <w:nsid w:val="0A464BAE"/>
    <w:multiLevelType w:val="hybridMultilevel"/>
    <w:tmpl w:val="3C2AAC04"/>
    <w:lvl w:ilvl="0" w:tplc="C3D41A5E">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BA560BD"/>
    <w:multiLevelType w:val="hybridMultilevel"/>
    <w:tmpl w:val="EF30CEA6"/>
    <w:lvl w:ilvl="0" w:tplc="9FE6AFEE">
      <w:numFmt w:val="bullet"/>
      <w:lvlText w:val="-"/>
      <w:lvlJc w:val="left"/>
      <w:pPr>
        <w:ind w:left="360" w:hanging="360"/>
      </w:pPr>
      <w:rPr>
        <w:rFonts w:ascii="Calibri" w:eastAsiaTheme="minorHAnsi" w:hAnsi="Calibri" w:cs="Tahoma" w:hint="default"/>
        <w:i w:val="0"/>
      </w:rPr>
    </w:lvl>
    <w:lvl w:ilvl="1" w:tplc="04240005">
      <w:start w:val="1"/>
      <w:numFmt w:val="bullet"/>
      <w:lvlText w:val=""/>
      <w:lvlJc w:val="left"/>
      <w:pPr>
        <w:ind w:left="1080" w:hanging="360"/>
      </w:pPr>
      <w:rPr>
        <w:rFonts w:ascii="Wingdings" w:hAnsi="Wingdings"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 w15:restartNumberingAfterBreak="0">
    <w:nsid w:val="13C228D4"/>
    <w:multiLevelType w:val="multilevel"/>
    <w:tmpl w:val="E6B44BDA"/>
    <w:lvl w:ilvl="0">
      <w:start w:val="1"/>
      <w:numFmt w:val="lowerLetter"/>
      <w:pStyle w:val="ListNumber"/>
      <w:lvlText w:val="%1)"/>
      <w:lvlJc w:val="left"/>
      <w:pPr>
        <w:ind w:left="720" w:hanging="360"/>
      </w:pPr>
      <w:rPr>
        <w:rFonts w:hint="default"/>
        <w:color w:val="auto"/>
      </w:rPr>
    </w:lvl>
    <w:lvl w:ilvl="1">
      <w:start w:val="1"/>
      <w:numFmt w:val="lowerLetter"/>
      <w:pStyle w:val="ListNumber2"/>
      <w:lvlText w:val="%1.%2."/>
      <w:lvlJc w:val="left"/>
      <w:pPr>
        <w:ind w:left="1701" w:hanging="621"/>
      </w:pPr>
      <w:rPr>
        <w:rFonts w:hint="default"/>
      </w:rPr>
    </w:lvl>
    <w:lvl w:ilvl="2">
      <w:start w:val="1"/>
      <w:numFmt w:val="lowerRoman"/>
      <w:pStyle w:val="ListNumber3"/>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15:restartNumberingAfterBreak="0">
    <w:nsid w:val="1431499F"/>
    <w:multiLevelType w:val="hybridMultilevel"/>
    <w:tmpl w:val="960A885E"/>
    <w:lvl w:ilvl="0" w:tplc="2040BB86">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7A30448"/>
    <w:multiLevelType w:val="hybridMultilevel"/>
    <w:tmpl w:val="1EAE4D5C"/>
    <w:lvl w:ilvl="0" w:tplc="431C1FB4">
      <w:start w:val="1"/>
      <w:numFmt w:val="bullet"/>
      <w:pStyle w:val="Alineja1"/>
      <w:lvlText w:val=""/>
      <w:lvlJc w:val="left"/>
      <w:pPr>
        <w:tabs>
          <w:tab w:val="num" w:pos="340"/>
        </w:tabs>
        <w:ind w:left="340" w:hanging="34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B5031B"/>
    <w:multiLevelType w:val="hybridMultilevel"/>
    <w:tmpl w:val="BB761522"/>
    <w:lvl w:ilvl="0" w:tplc="D2106E50">
      <w:start w:val="1"/>
      <w:numFmt w:val="bullet"/>
      <w:lvlText w:val=""/>
      <w:lvlJc w:val="left"/>
      <w:pPr>
        <w:ind w:left="720" w:hanging="360"/>
      </w:pPr>
      <w:rPr>
        <w:rFonts w:ascii="Symbol" w:hAnsi="Symbol" w:hint="default"/>
        <w:color w:val="808080" w:themeColor="background1" w:themeShade="80"/>
        <w:sz w:val="22"/>
      </w:rPr>
    </w:lvl>
    <w:lvl w:ilvl="1" w:tplc="283A7D44">
      <w:numFmt w:val="bullet"/>
      <w:lvlText w:val="˗"/>
      <w:lvlJc w:val="left"/>
      <w:pPr>
        <w:ind w:left="1440" w:hanging="360"/>
      </w:pPr>
      <w:rPr>
        <w:rFonts w:ascii="Times New Roman" w:eastAsia="Times New Roman" w:hAnsi="Times New Roman" w:cs="Times New Roman" w:hint="default"/>
        <w:color w:val="auto"/>
        <w:sz w:val="22"/>
      </w:rPr>
    </w:lvl>
    <w:lvl w:ilvl="2" w:tplc="04240005">
      <w:start w:val="1"/>
      <w:numFmt w:val="bullet"/>
      <w:lvlText w:val=""/>
      <w:lvlJc w:val="left"/>
      <w:pPr>
        <w:ind w:left="2160" w:hanging="360"/>
      </w:pPr>
      <w:rPr>
        <w:rFonts w:ascii="Wingdings" w:hAnsi="Wingdings" w:hint="default"/>
      </w:rPr>
    </w:lvl>
    <w:lvl w:ilvl="3" w:tplc="084A72D8">
      <w:numFmt w:val="bullet"/>
      <w:lvlText w:val="-"/>
      <w:lvlJc w:val="left"/>
      <w:pPr>
        <w:ind w:left="2880" w:hanging="360"/>
      </w:pPr>
      <w:rPr>
        <w:rFonts w:ascii="Calibri" w:eastAsia="Calibri" w:hAnsi="Calibri" w:cs="Calibri" w:hint="default"/>
      </w:rPr>
    </w:lvl>
    <w:lvl w:ilvl="4" w:tplc="04240003">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1A670EA4"/>
    <w:multiLevelType w:val="hybridMultilevel"/>
    <w:tmpl w:val="A3241180"/>
    <w:lvl w:ilvl="0" w:tplc="D1BCB4A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C2F7BF2"/>
    <w:multiLevelType w:val="multilevel"/>
    <w:tmpl w:val="7F7640F6"/>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1CEF4215"/>
    <w:multiLevelType w:val="multilevel"/>
    <w:tmpl w:val="7968FA6A"/>
    <w:lvl w:ilvl="0">
      <w:start w:val="1"/>
      <w:numFmt w:val="bullet"/>
      <w:pStyle w:val="PNDalinee"/>
      <w:lvlText w:val=""/>
      <w:lvlJc w:val="left"/>
      <w:pPr>
        <w:tabs>
          <w:tab w:val="num" w:pos="340"/>
        </w:tabs>
        <w:ind w:left="340" w:hanging="340"/>
      </w:pPr>
      <w:rPr>
        <w:rFonts w:ascii="Wingdings" w:hAnsi="Wingdings" w:hint="default"/>
      </w:rPr>
    </w:lvl>
    <w:lvl w:ilvl="1">
      <w:start w:val="1"/>
      <w:numFmt w:val="bullet"/>
      <w:lvlText w:val=""/>
      <w:lvlJc w:val="left"/>
      <w:pPr>
        <w:tabs>
          <w:tab w:val="num" w:pos="680"/>
        </w:tabs>
        <w:ind w:left="680" w:hanging="340"/>
      </w:pPr>
      <w:rPr>
        <w:rFonts w:ascii="Wingdings" w:hAnsi="Wingdings" w:hint="default"/>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
      <w:lvlJc w:val="left"/>
      <w:pPr>
        <w:tabs>
          <w:tab w:val="num" w:pos="1361"/>
        </w:tabs>
        <w:ind w:left="1361" w:hanging="340"/>
      </w:pPr>
      <w:rPr>
        <w:rFonts w:ascii="Wingdings" w:hAnsi="Wingdings"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18" w15:restartNumberingAfterBreak="0">
    <w:nsid w:val="1D3F3C8B"/>
    <w:multiLevelType w:val="hybridMultilevel"/>
    <w:tmpl w:val="84D458CA"/>
    <w:lvl w:ilvl="0" w:tplc="04240005">
      <w:start w:val="1"/>
      <w:numFmt w:val="bullet"/>
      <w:lvlText w:val=""/>
      <w:lvlJc w:val="left"/>
      <w:pPr>
        <w:tabs>
          <w:tab w:val="num" w:pos="720"/>
        </w:tabs>
        <w:ind w:left="720" w:hanging="360"/>
      </w:pPr>
      <w:rPr>
        <w:rFonts w:ascii="Wingdings" w:hAnsi="Wingding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E40295E"/>
    <w:multiLevelType w:val="hybridMultilevel"/>
    <w:tmpl w:val="E0DA9AC6"/>
    <w:lvl w:ilvl="0" w:tplc="04240015">
      <w:start w:val="1"/>
      <w:numFmt w:val="upperLetter"/>
      <w:lvlText w:val="%1."/>
      <w:lvlJc w:val="left"/>
      <w:pPr>
        <w:ind w:left="1080" w:hanging="360"/>
      </w:pPr>
      <w:rPr>
        <w:rFonts w:hint="default"/>
        <w:b/>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0" w15:restartNumberingAfterBreak="0">
    <w:nsid w:val="1F437FDF"/>
    <w:multiLevelType w:val="singleLevel"/>
    <w:tmpl w:val="612A1E1C"/>
    <w:lvl w:ilvl="0">
      <w:start w:val="7"/>
      <w:numFmt w:val="bullet"/>
      <w:lvlText w:val="-"/>
      <w:lvlJc w:val="left"/>
      <w:pPr>
        <w:tabs>
          <w:tab w:val="num" w:pos="360"/>
        </w:tabs>
        <w:ind w:left="360" w:hanging="360"/>
      </w:pPr>
      <w:rPr>
        <w:rFonts w:hint="default"/>
      </w:rPr>
    </w:lvl>
  </w:abstractNum>
  <w:abstractNum w:abstractNumId="21" w15:restartNumberingAfterBreak="0">
    <w:nsid w:val="1FA9520B"/>
    <w:multiLevelType w:val="hybridMultilevel"/>
    <w:tmpl w:val="9294E170"/>
    <w:lvl w:ilvl="0" w:tplc="9FE6AFEE">
      <w:numFmt w:val="bullet"/>
      <w:lvlText w:val="-"/>
      <w:lvlJc w:val="left"/>
      <w:pPr>
        <w:ind w:left="360" w:hanging="360"/>
      </w:pPr>
      <w:rPr>
        <w:rFonts w:ascii="Calibri" w:eastAsiaTheme="minorHAnsi" w:hAnsi="Calibri" w:cs="Tahoma" w:hint="default"/>
        <w:i w:val="0"/>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1FD44BDF"/>
    <w:multiLevelType w:val="multilevel"/>
    <w:tmpl w:val="D144D1A4"/>
    <w:lvl w:ilvl="0">
      <w:start w:val="1"/>
      <w:numFmt w:val="bullet"/>
      <w:lvlText w:val=""/>
      <w:lvlJc w:val="left"/>
      <w:pPr>
        <w:tabs>
          <w:tab w:val="num" w:pos="340"/>
        </w:tabs>
        <w:ind w:left="340" w:hanging="340"/>
      </w:pPr>
      <w:rPr>
        <w:rFonts w:ascii="Symbol" w:hAnsi="Symbol" w:hint="default"/>
        <w:b w:val="0"/>
        <w:i w:val="0"/>
        <w:sz w:val="20"/>
      </w:rPr>
    </w:lvl>
    <w:lvl w:ilvl="1">
      <w:start w:val="1"/>
      <w:numFmt w:val="bullet"/>
      <w:lvlText w:val=""/>
      <w:lvlJc w:val="left"/>
      <w:pPr>
        <w:tabs>
          <w:tab w:val="num" w:pos="680"/>
        </w:tabs>
        <w:ind w:left="680" w:hanging="340"/>
      </w:pPr>
      <w:rPr>
        <w:rFonts w:ascii="Wingdings" w:hAnsi="Wingdings" w:hint="default"/>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
      <w:lvlJc w:val="left"/>
      <w:pPr>
        <w:tabs>
          <w:tab w:val="num" w:pos="1361"/>
        </w:tabs>
        <w:ind w:left="1361" w:hanging="340"/>
      </w:pPr>
      <w:rPr>
        <w:rFonts w:ascii="Wingdings" w:hAnsi="Wingdings"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3" w15:restartNumberingAfterBreak="0">
    <w:nsid w:val="224D141C"/>
    <w:multiLevelType w:val="multilevel"/>
    <w:tmpl w:val="3348C580"/>
    <w:lvl w:ilvl="0">
      <w:start w:val="1"/>
      <w:numFmt w:val="bullet"/>
      <w:lvlText w:val=""/>
      <w:lvlJc w:val="left"/>
      <w:pPr>
        <w:tabs>
          <w:tab w:val="num" w:pos="340"/>
        </w:tabs>
        <w:ind w:left="340" w:hanging="340"/>
      </w:pPr>
      <w:rPr>
        <w:rFonts w:ascii="Symbol" w:hAnsi="Symbol" w:hint="default"/>
        <w:b w:val="0"/>
        <w:i w:val="0"/>
        <w:sz w:val="20"/>
      </w:rPr>
    </w:lvl>
    <w:lvl w:ilvl="1">
      <w:start w:val="1"/>
      <w:numFmt w:val="bullet"/>
      <w:lvlText w:val=""/>
      <w:lvlJc w:val="left"/>
      <w:pPr>
        <w:tabs>
          <w:tab w:val="num" w:pos="680"/>
        </w:tabs>
        <w:ind w:left="680" w:hanging="340"/>
      </w:pPr>
      <w:rPr>
        <w:rFonts w:ascii="Wingdings" w:hAnsi="Wingdings" w:hint="default"/>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
      <w:lvlJc w:val="left"/>
      <w:pPr>
        <w:tabs>
          <w:tab w:val="num" w:pos="1361"/>
        </w:tabs>
        <w:ind w:left="1361" w:hanging="340"/>
      </w:pPr>
      <w:rPr>
        <w:rFonts w:ascii="Wingdings" w:hAnsi="Wingdings"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4" w15:restartNumberingAfterBreak="0">
    <w:nsid w:val="291D061F"/>
    <w:multiLevelType w:val="hybridMultilevel"/>
    <w:tmpl w:val="2250C62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2A070492"/>
    <w:multiLevelType w:val="multilevel"/>
    <w:tmpl w:val="FD4004CA"/>
    <w:lvl w:ilvl="0">
      <w:start w:val="1"/>
      <w:numFmt w:val="decimal"/>
      <w:pStyle w:val="NASLOV1"/>
      <w:lvlText w:val="%1."/>
      <w:lvlJc w:val="left"/>
      <w:pPr>
        <w:tabs>
          <w:tab w:val="num" w:pos="567"/>
        </w:tabs>
        <w:ind w:left="567" w:hanging="567"/>
      </w:pPr>
      <w:rPr>
        <w:rFonts w:ascii="Arial" w:hAnsi="Arial" w:cs="Times New Roman" w:hint="default"/>
        <w:b/>
        <w:i w:val="0"/>
        <w:caps w:val="0"/>
        <w:strike w:val="0"/>
        <w:dstrike w:val="0"/>
        <w:vanish w:val="0"/>
        <w:color w:val="000000"/>
        <w:sz w:val="22"/>
        <w:szCs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NASLOV2"/>
      <w:isLgl/>
      <w:lvlText w:val="%1.%2."/>
      <w:lvlJc w:val="left"/>
      <w:pPr>
        <w:tabs>
          <w:tab w:val="num" w:pos="567"/>
        </w:tabs>
        <w:ind w:left="567" w:hanging="567"/>
      </w:pPr>
      <w:rPr>
        <w:rFonts w:ascii="Arial" w:hAnsi="Arial" w:cs="Times New Roman" w:hint="default"/>
        <w:b/>
        <w:i w:val="0"/>
        <w:strike w:val="0"/>
        <w:dstrike w:val="0"/>
        <w:sz w:val="20"/>
        <w:szCs w:val="20"/>
        <w:u w:val="none"/>
        <w:effect w:val="none"/>
      </w:rPr>
    </w:lvl>
    <w:lvl w:ilvl="2">
      <w:start w:val="1"/>
      <w:numFmt w:val="decimal"/>
      <w:pStyle w:val="NASLOV3"/>
      <w:lvlText w:val="%1.%2.%3."/>
      <w:lvlJc w:val="left"/>
      <w:pPr>
        <w:tabs>
          <w:tab w:val="num" w:pos="880"/>
        </w:tabs>
        <w:ind w:left="2014" w:hanging="1588"/>
      </w:pPr>
      <w:rPr>
        <w:rFonts w:ascii="Arial" w:hAnsi="Arial" w:cs="Times New Roman" w:hint="default"/>
        <w:b/>
        <w:i w:val="0"/>
        <w:strike w:val="0"/>
        <w:dstrike w:val="0"/>
        <w:sz w:val="20"/>
        <w:szCs w:val="20"/>
        <w:u w:val="none"/>
        <w:effect w:val="none"/>
      </w:rPr>
    </w:lvl>
    <w:lvl w:ilvl="3">
      <w:start w:val="1"/>
      <w:numFmt w:val="none"/>
      <w:suff w:val="nothing"/>
      <w:lvlText w:val=""/>
      <w:lvlJc w:val="left"/>
      <w:pPr>
        <w:ind w:left="0" w:firstLine="0"/>
      </w:pPr>
      <w:rPr>
        <w:rFonts w:cs="Times New Roman" w:hint="default"/>
      </w:rPr>
    </w:lvl>
    <w:lvl w:ilvl="4">
      <w:start w:val="1"/>
      <w:numFmt w:val="none"/>
      <w:suff w:val="nothing"/>
      <w:lvlText w:val=""/>
      <w:lvlJc w:val="left"/>
      <w:pPr>
        <w:ind w:left="0" w:firstLine="0"/>
      </w:pPr>
      <w:rPr>
        <w:rFonts w:cs="Times New Roman" w:hint="default"/>
      </w:rPr>
    </w:lvl>
    <w:lvl w:ilvl="5">
      <w:start w:val="1"/>
      <w:numFmt w:val="none"/>
      <w:suff w:val="nothing"/>
      <w:lvlText w:val=""/>
      <w:lvlJc w:val="left"/>
      <w:pPr>
        <w:ind w:left="0" w:firstLine="0"/>
      </w:pPr>
      <w:rPr>
        <w:rFonts w:cs="Times New Roman" w:hint="default"/>
      </w:rPr>
    </w:lvl>
    <w:lvl w:ilvl="6">
      <w:start w:val="1"/>
      <w:numFmt w:val="none"/>
      <w:suff w:val="nothing"/>
      <w:lvlText w:val=""/>
      <w:lvlJc w:val="left"/>
      <w:pPr>
        <w:ind w:left="0" w:firstLine="0"/>
      </w:pPr>
      <w:rPr>
        <w:rFonts w:cs="Times New Roman" w:hint="default"/>
      </w:rPr>
    </w:lvl>
    <w:lvl w:ilvl="7">
      <w:start w:val="1"/>
      <w:numFmt w:val="none"/>
      <w:suff w:val="nothing"/>
      <w:lvlText w:val=""/>
      <w:lvlJc w:val="left"/>
      <w:pPr>
        <w:ind w:left="0" w:firstLine="0"/>
      </w:pPr>
      <w:rPr>
        <w:rFonts w:cs="Times New Roman" w:hint="default"/>
      </w:rPr>
    </w:lvl>
    <w:lvl w:ilvl="8">
      <w:start w:val="1"/>
      <w:numFmt w:val="none"/>
      <w:suff w:val="nothing"/>
      <w:lvlText w:val=""/>
      <w:lvlJc w:val="left"/>
      <w:pPr>
        <w:ind w:left="0" w:firstLine="0"/>
      </w:pPr>
      <w:rPr>
        <w:rFonts w:cs="Times New Roman" w:hint="default"/>
      </w:rPr>
    </w:lvl>
  </w:abstractNum>
  <w:abstractNum w:abstractNumId="26" w15:restartNumberingAfterBreak="0">
    <w:nsid w:val="2A5E0A6D"/>
    <w:multiLevelType w:val="multilevel"/>
    <w:tmpl w:val="72A8FB7E"/>
    <w:lvl w:ilvl="0">
      <w:start w:val="1"/>
      <w:numFmt w:val="bullet"/>
      <w:lvlText w:val=""/>
      <w:lvlJc w:val="left"/>
      <w:pPr>
        <w:tabs>
          <w:tab w:val="num" w:pos="334"/>
        </w:tabs>
        <w:ind w:left="334" w:hanging="340"/>
      </w:pPr>
      <w:rPr>
        <w:rFonts w:ascii="Symbol" w:hAnsi="Symbol" w:hint="default"/>
        <w:b w:val="0"/>
        <w:i w:val="0"/>
        <w:sz w:val="20"/>
      </w:rPr>
    </w:lvl>
    <w:lvl w:ilvl="1">
      <w:start w:val="1"/>
      <w:numFmt w:val="bullet"/>
      <w:lvlText w:val=""/>
      <w:lvlJc w:val="left"/>
      <w:pPr>
        <w:tabs>
          <w:tab w:val="num" w:pos="674"/>
        </w:tabs>
        <w:ind w:left="674" w:hanging="340"/>
      </w:pPr>
      <w:rPr>
        <w:rFonts w:ascii="Wingdings" w:hAnsi="Wingdings" w:hint="default"/>
      </w:rPr>
    </w:lvl>
    <w:lvl w:ilvl="2">
      <w:start w:val="1"/>
      <w:numFmt w:val="bullet"/>
      <w:lvlText w:val=""/>
      <w:lvlJc w:val="left"/>
      <w:pPr>
        <w:tabs>
          <w:tab w:val="num" w:pos="1015"/>
        </w:tabs>
        <w:ind w:left="1015" w:hanging="341"/>
      </w:pPr>
      <w:rPr>
        <w:rFonts w:ascii="Wingdings" w:hAnsi="Wingdings" w:hint="default"/>
      </w:rPr>
    </w:lvl>
    <w:lvl w:ilvl="3">
      <w:start w:val="1"/>
      <w:numFmt w:val="bullet"/>
      <w:lvlText w:val=""/>
      <w:lvlJc w:val="left"/>
      <w:pPr>
        <w:tabs>
          <w:tab w:val="num" w:pos="1355"/>
        </w:tabs>
        <w:ind w:left="1355" w:hanging="340"/>
      </w:pPr>
      <w:rPr>
        <w:rFonts w:ascii="Wingdings" w:hAnsi="Wingdings" w:hint="default"/>
      </w:rPr>
    </w:lvl>
    <w:lvl w:ilvl="4">
      <w:start w:val="1"/>
      <w:numFmt w:val="decimal"/>
      <w:lvlText w:val="%1.%2.%3.%4.%5"/>
      <w:lvlJc w:val="left"/>
      <w:pPr>
        <w:tabs>
          <w:tab w:val="num" w:pos="1002"/>
        </w:tabs>
        <w:ind w:left="1002" w:hanging="1008"/>
      </w:pPr>
      <w:rPr>
        <w:rFonts w:cs="Times New Roman" w:hint="default"/>
      </w:rPr>
    </w:lvl>
    <w:lvl w:ilvl="5">
      <w:start w:val="1"/>
      <w:numFmt w:val="decimal"/>
      <w:lvlText w:val="%1.%2.%3.%4.%5.%6"/>
      <w:lvlJc w:val="left"/>
      <w:pPr>
        <w:tabs>
          <w:tab w:val="num" w:pos="1146"/>
        </w:tabs>
        <w:ind w:left="1146" w:hanging="1152"/>
      </w:pPr>
      <w:rPr>
        <w:rFonts w:cs="Times New Roman" w:hint="default"/>
      </w:rPr>
    </w:lvl>
    <w:lvl w:ilvl="6">
      <w:start w:val="1"/>
      <w:numFmt w:val="decimal"/>
      <w:lvlText w:val="%1.%2.%3.%4.%5.%6.%7"/>
      <w:lvlJc w:val="left"/>
      <w:pPr>
        <w:tabs>
          <w:tab w:val="num" w:pos="1290"/>
        </w:tabs>
        <w:ind w:left="1290" w:hanging="1296"/>
      </w:pPr>
      <w:rPr>
        <w:rFonts w:cs="Times New Roman" w:hint="default"/>
      </w:rPr>
    </w:lvl>
    <w:lvl w:ilvl="7">
      <w:start w:val="1"/>
      <w:numFmt w:val="decimal"/>
      <w:lvlText w:val="%1.%2.%3.%4.%5.%6.%7.%8"/>
      <w:lvlJc w:val="left"/>
      <w:pPr>
        <w:tabs>
          <w:tab w:val="num" w:pos="1434"/>
        </w:tabs>
        <w:ind w:left="1434" w:hanging="1440"/>
      </w:pPr>
      <w:rPr>
        <w:rFonts w:cs="Times New Roman" w:hint="default"/>
      </w:rPr>
    </w:lvl>
    <w:lvl w:ilvl="8">
      <w:start w:val="1"/>
      <w:numFmt w:val="decimal"/>
      <w:lvlText w:val="%1.%2.%3.%4.%5.%6.%7.%8.%9"/>
      <w:lvlJc w:val="left"/>
      <w:pPr>
        <w:tabs>
          <w:tab w:val="num" w:pos="1578"/>
        </w:tabs>
        <w:ind w:left="1578" w:hanging="1584"/>
      </w:pPr>
      <w:rPr>
        <w:rFonts w:cs="Times New Roman" w:hint="default"/>
      </w:rPr>
    </w:lvl>
  </w:abstractNum>
  <w:abstractNum w:abstractNumId="27" w15:restartNumberingAfterBreak="0">
    <w:nsid w:val="2B312B03"/>
    <w:multiLevelType w:val="hybridMultilevel"/>
    <w:tmpl w:val="D2B85432"/>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8" w15:restartNumberingAfterBreak="0">
    <w:nsid w:val="2FAB7EFB"/>
    <w:multiLevelType w:val="hybridMultilevel"/>
    <w:tmpl w:val="8B522B8A"/>
    <w:lvl w:ilvl="0" w:tplc="E1B8D7F6">
      <w:start w:val="1"/>
      <w:numFmt w:val="bullet"/>
      <w:lvlText w:val=""/>
      <w:lvlJc w:val="left"/>
      <w:pPr>
        <w:tabs>
          <w:tab w:val="num" w:pos="720"/>
        </w:tabs>
        <w:ind w:left="720" w:hanging="360"/>
      </w:pPr>
      <w:rPr>
        <w:rFonts w:ascii="Symbol" w:hAnsi="Symbol" w:hint="default"/>
      </w:rPr>
    </w:lvl>
    <w:lvl w:ilvl="1" w:tplc="78886512">
      <w:start w:val="1"/>
      <w:numFmt w:val="bullet"/>
      <w:lvlText w:val=""/>
      <w:lvlJc w:val="left"/>
      <w:pPr>
        <w:tabs>
          <w:tab w:val="num" w:pos="1440"/>
        </w:tabs>
        <w:ind w:left="1440" w:hanging="360"/>
      </w:pPr>
      <w:rPr>
        <w:rFonts w:ascii="Wingdings" w:hAnsi="Wingdings" w:hint="default"/>
      </w:rPr>
    </w:lvl>
    <w:lvl w:ilvl="2" w:tplc="D1123116" w:tentative="1">
      <w:start w:val="1"/>
      <w:numFmt w:val="bullet"/>
      <w:lvlText w:val=""/>
      <w:lvlJc w:val="left"/>
      <w:pPr>
        <w:tabs>
          <w:tab w:val="num" w:pos="2160"/>
        </w:tabs>
        <w:ind w:left="2160" w:hanging="360"/>
      </w:pPr>
      <w:rPr>
        <w:rFonts w:ascii="Wingdings" w:hAnsi="Wingdings" w:hint="default"/>
      </w:rPr>
    </w:lvl>
    <w:lvl w:ilvl="3" w:tplc="74FC693C">
      <w:start w:val="1"/>
      <w:numFmt w:val="bullet"/>
      <w:lvlText w:val=""/>
      <w:lvlJc w:val="left"/>
      <w:pPr>
        <w:tabs>
          <w:tab w:val="num" w:pos="2880"/>
        </w:tabs>
        <w:ind w:left="2880" w:hanging="360"/>
      </w:pPr>
      <w:rPr>
        <w:rFonts w:ascii="Symbol" w:hAnsi="Symbol" w:hint="default"/>
      </w:rPr>
    </w:lvl>
    <w:lvl w:ilvl="4" w:tplc="7C343842" w:tentative="1">
      <w:start w:val="1"/>
      <w:numFmt w:val="bullet"/>
      <w:lvlText w:val="o"/>
      <w:lvlJc w:val="left"/>
      <w:pPr>
        <w:tabs>
          <w:tab w:val="num" w:pos="3600"/>
        </w:tabs>
        <w:ind w:left="3600" w:hanging="360"/>
      </w:pPr>
      <w:rPr>
        <w:rFonts w:ascii="Courier New" w:hAnsi="Courier New" w:hint="default"/>
      </w:rPr>
    </w:lvl>
    <w:lvl w:ilvl="5" w:tplc="849E2E78" w:tentative="1">
      <w:start w:val="1"/>
      <w:numFmt w:val="bullet"/>
      <w:lvlText w:val=""/>
      <w:lvlJc w:val="left"/>
      <w:pPr>
        <w:tabs>
          <w:tab w:val="num" w:pos="4320"/>
        </w:tabs>
        <w:ind w:left="4320" w:hanging="360"/>
      </w:pPr>
      <w:rPr>
        <w:rFonts w:ascii="Wingdings" w:hAnsi="Wingdings" w:hint="default"/>
      </w:rPr>
    </w:lvl>
    <w:lvl w:ilvl="6" w:tplc="33FEE97E" w:tentative="1">
      <w:start w:val="1"/>
      <w:numFmt w:val="bullet"/>
      <w:lvlText w:val=""/>
      <w:lvlJc w:val="left"/>
      <w:pPr>
        <w:tabs>
          <w:tab w:val="num" w:pos="5040"/>
        </w:tabs>
        <w:ind w:left="5040" w:hanging="360"/>
      </w:pPr>
      <w:rPr>
        <w:rFonts w:ascii="Symbol" w:hAnsi="Symbol" w:hint="default"/>
      </w:rPr>
    </w:lvl>
    <w:lvl w:ilvl="7" w:tplc="45D0A676" w:tentative="1">
      <w:start w:val="1"/>
      <w:numFmt w:val="bullet"/>
      <w:lvlText w:val="o"/>
      <w:lvlJc w:val="left"/>
      <w:pPr>
        <w:tabs>
          <w:tab w:val="num" w:pos="5760"/>
        </w:tabs>
        <w:ind w:left="5760" w:hanging="360"/>
      </w:pPr>
      <w:rPr>
        <w:rFonts w:ascii="Courier New" w:hAnsi="Courier New" w:hint="default"/>
      </w:rPr>
    </w:lvl>
    <w:lvl w:ilvl="8" w:tplc="726E8292"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02E1132"/>
    <w:multiLevelType w:val="hybridMultilevel"/>
    <w:tmpl w:val="4948A6CE"/>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30850C0D"/>
    <w:multiLevelType w:val="hybridMultilevel"/>
    <w:tmpl w:val="25D2349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1" w15:restartNumberingAfterBreak="0">
    <w:nsid w:val="318461D5"/>
    <w:multiLevelType w:val="hybridMultilevel"/>
    <w:tmpl w:val="C9E61696"/>
    <w:lvl w:ilvl="0" w:tplc="4976861E">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31B24786"/>
    <w:multiLevelType w:val="hybridMultilevel"/>
    <w:tmpl w:val="51360990"/>
    <w:lvl w:ilvl="0" w:tplc="04240001">
      <w:start w:val="1"/>
      <w:numFmt w:val="bullet"/>
      <w:lvlText w:val=""/>
      <w:lvlJc w:val="left"/>
      <w:pPr>
        <w:tabs>
          <w:tab w:val="num" w:pos="360"/>
        </w:tabs>
        <w:ind w:left="360" w:hanging="360"/>
      </w:pPr>
      <w:rPr>
        <w:rFonts w:ascii="Symbol" w:hAnsi="Symbol" w:hint="default"/>
        <w:color w:val="auto"/>
      </w:rPr>
    </w:lvl>
    <w:lvl w:ilvl="1" w:tplc="0424000B">
      <w:start w:val="1"/>
      <w:numFmt w:val="bullet"/>
      <w:lvlText w:val=""/>
      <w:lvlJc w:val="left"/>
      <w:pPr>
        <w:tabs>
          <w:tab w:val="num" w:pos="1080"/>
        </w:tabs>
        <w:ind w:left="1080" w:hanging="360"/>
      </w:pPr>
      <w:rPr>
        <w:rFonts w:ascii="Wingdings" w:hAnsi="Wingdings" w:hint="default"/>
        <w:color w:val="auto"/>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33" w15:restartNumberingAfterBreak="0">
    <w:nsid w:val="31E73168"/>
    <w:multiLevelType w:val="hybridMultilevel"/>
    <w:tmpl w:val="1FDA7920"/>
    <w:lvl w:ilvl="0" w:tplc="D1BCB4A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327A2074"/>
    <w:multiLevelType w:val="multilevel"/>
    <w:tmpl w:val="4E207C3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15:restartNumberingAfterBreak="0">
    <w:nsid w:val="370B6292"/>
    <w:multiLevelType w:val="hybridMultilevel"/>
    <w:tmpl w:val="001481EA"/>
    <w:lvl w:ilvl="0" w:tplc="7524419C">
      <w:numFmt w:val="bullet"/>
      <w:pStyle w:val="nastevanje"/>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385A0B5A"/>
    <w:multiLevelType w:val="multilevel"/>
    <w:tmpl w:val="8AD6D3D6"/>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3B770519"/>
    <w:multiLevelType w:val="multilevel"/>
    <w:tmpl w:val="9F1A2A64"/>
    <w:lvl w:ilvl="0">
      <w:start w:val="8"/>
      <w:numFmt w:val="bullet"/>
      <w:lvlText w:val="-"/>
      <w:lvlJc w:val="left"/>
      <w:pPr>
        <w:tabs>
          <w:tab w:val="num" w:pos="340"/>
        </w:tabs>
        <w:ind w:left="340" w:hanging="340"/>
      </w:pPr>
      <w:rPr>
        <w:rFonts w:ascii="Calibri" w:eastAsiaTheme="minorHAnsi" w:hAnsi="Calibri" w:cstheme="minorBidi" w:hint="default"/>
        <w:b w:val="0"/>
        <w:i w:val="0"/>
        <w:sz w:val="20"/>
      </w:rPr>
    </w:lvl>
    <w:lvl w:ilvl="1">
      <w:start w:val="1"/>
      <w:numFmt w:val="bullet"/>
      <w:lvlText w:val=""/>
      <w:lvlJc w:val="left"/>
      <w:pPr>
        <w:tabs>
          <w:tab w:val="num" w:pos="680"/>
        </w:tabs>
        <w:ind w:left="680" w:hanging="340"/>
      </w:pPr>
      <w:rPr>
        <w:rFonts w:ascii="Wingdings" w:hAnsi="Wingdings" w:hint="default"/>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
      <w:lvlJc w:val="left"/>
      <w:pPr>
        <w:tabs>
          <w:tab w:val="num" w:pos="1361"/>
        </w:tabs>
        <w:ind w:left="1361" w:hanging="340"/>
      </w:pPr>
      <w:rPr>
        <w:rFonts w:ascii="Wingdings" w:hAnsi="Wingdings"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8" w15:restartNumberingAfterBreak="0">
    <w:nsid w:val="3DA64A64"/>
    <w:multiLevelType w:val="multilevel"/>
    <w:tmpl w:val="0424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F270BFE"/>
    <w:multiLevelType w:val="multilevel"/>
    <w:tmpl w:val="CA94336C"/>
    <w:lvl w:ilvl="0">
      <w:start w:val="1"/>
      <w:numFmt w:val="bullet"/>
      <w:lvlText w:val=""/>
      <w:lvlJc w:val="left"/>
      <w:pPr>
        <w:tabs>
          <w:tab w:val="num" w:pos="340"/>
        </w:tabs>
        <w:ind w:left="340" w:hanging="340"/>
      </w:pPr>
      <w:rPr>
        <w:rFonts w:ascii="Wingdings" w:hAnsi="Wingdings" w:hint="default"/>
        <w:b w:val="0"/>
        <w:i w:val="0"/>
        <w:sz w:val="20"/>
      </w:rPr>
    </w:lvl>
    <w:lvl w:ilvl="1">
      <w:start w:val="1"/>
      <w:numFmt w:val="bullet"/>
      <w:pStyle w:val="Alinea2"/>
      <w:lvlText w:val=""/>
      <w:lvlJc w:val="left"/>
      <w:pPr>
        <w:tabs>
          <w:tab w:val="num" w:pos="680"/>
        </w:tabs>
        <w:ind w:left="680" w:hanging="340"/>
      </w:pPr>
      <w:rPr>
        <w:rFonts w:ascii="Wingdings" w:hAnsi="Wingdings" w:hint="default"/>
      </w:rPr>
    </w:lvl>
    <w:lvl w:ilvl="2">
      <w:start w:val="1"/>
      <w:numFmt w:val="bullet"/>
      <w:pStyle w:val="Alinea3"/>
      <w:lvlText w:val=""/>
      <w:lvlJc w:val="left"/>
      <w:pPr>
        <w:tabs>
          <w:tab w:val="num" w:pos="1021"/>
        </w:tabs>
        <w:ind w:left="1021" w:hanging="341"/>
      </w:pPr>
      <w:rPr>
        <w:rFonts w:ascii="Wingdings" w:hAnsi="Wingdings"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0" w15:restartNumberingAfterBreak="0">
    <w:nsid w:val="418830A7"/>
    <w:multiLevelType w:val="multilevel"/>
    <w:tmpl w:val="4F4219DC"/>
    <w:lvl w:ilvl="0">
      <w:start w:val="1"/>
      <w:numFmt w:val="bullet"/>
      <w:lvlText w:val="­"/>
      <w:lvlJc w:val="left"/>
      <w:pPr>
        <w:tabs>
          <w:tab w:val="num" w:pos="340"/>
        </w:tabs>
        <w:ind w:left="340" w:hanging="340"/>
      </w:pPr>
      <w:rPr>
        <w:rFonts w:ascii="Courier New" w:hAnsi="Courier New" w:hint="default"/>
        <w:b w:val="0"/>
        <w:i w:val="0"/>
        <w:sz w:val="20"/>
      </w:rPr>
    </w:lvl>
    <w:lvl w:ilvl="1">
      <w:start w:val="1"/>
      <w:numFmt w:val="bullet"/>
      <w:lvlText w:val=""/>
      <w:lvlJc w:val="left"/>
      <w:pPr>
        <w:tabs>
          <w:tab w:val="num" w:pos="680"/>
        </w:tabs>
        <w:ind w:left="680" w:hanging="340"/>
      </w:pPr>
      <w:rPr>
        <w:rFonts w:ascii="Wingdings" w:hAnsi="Wingdings" w:hint="default"/>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
      <w:lvlJc w:val="left"/>
      <w:pPr>
        <w:tabs>
          <w:tab w:val="num" w:pos="1361"/>
        </w:tabs>
        <w:ind w:left="1361" w:hanging="340"/>
      </w:pPr>
      <w:rPr>
        <w:rFonts w:ascii="Wingdings" w:hAnsi="Wingdings"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1" w15:restartNumberingAfterBreak="0">
    <w:nsid w:val="42D94877"/>
    <w:multiLevelType w:val="hybridMultilevel"/>
    <w:tmpl w:val="2BCA584E"/>
    <w:lvl w:ilvl="0" w:tplc="77E8607E">
      <w:start w:val="1"/>
      <w:numFmt w:val="decimal"/>
      <w:pStyle w:val="SKLEP"/>
      <w:lvlText w:val="S %1."/>
      <w:lvlJc w:val="left"/>
      <w:pPr>
        <w:tabs>
          <w:tab w:val="num" w:pos="567"/>
        </w:tabs>
        <w:ind w:left="567" w:hanging="567"/>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3AD0A896">
      <w:numFmt w:val="bullet"/>
      <w:lvlText w:val="-"/>
      <w:lvlJc w:val="left"/>
      <w:pPr>
        <w:tabs>
          <w:tab w:val="num" w:pos="1440"/>
        </w:tabs>
        <w:ind w:left="1440" w:hanging="360"/>
      </w:pPr>
      <w:rPr>
        <w:rFonts w:ascii="Tahoma" w:eastAsia="Times New Roman" w:hAnsi="Tahoma" w:cs="Tahoma" w:hint="default"/>
      </w:rPr>
    </w:lvl>
    <w:lvl w:ilvl="2" w:tplc="F95E3EF0" w:tentative="1">
      <w:start w:val="1"/>
      <w:numFmt w:val="lowerRoman"/>
      <w:lvlText w:val="%3."/>
      <w:lvlJc w:val="right"/>
      <w:pPr>
        <w:tabs>
          <w:tab w:val="num" w:pos="2160"/>
        </w:tabs>
        <w:ind w:left="2160" w:hanging="180"/>
      </w:pPr>
    </w:lvl>
    <w:lvl w:ilvl="3" w:tplc="047AFA0A" w:tentative="1">
      <w:start w:val="1"/>
      <w:numFmt w:val="decimal"/>
      <w:lvlText w:val="%4."/>
      <w:lvlJc w:val="left"/>
      <w:pPr>
        <w:tabs>
          <w:tab w:val="num" w:pos="2880"/>
        </w:tabs>
        <w:ind w:left="2880" w:hanging="360"/>
      </w:pPr>
    </w:lvl>
    <w:lvl w:ilvl="4" w:tplc="195AD0BE" w:tentative="1">
      <w:start w:val="1"/>
      <w:numFmt w:val="lowerLetter"/>
      <w:lvlText w:val="%5."/>
      <w:lvlJc w:val="left"/>
      <w:pPr>
        <w:tabs>
          <w:tab w:val="num" w:pos="3600"/>
        </w:tabs>
        <w:ind w:left="3600" w:hanging="360"/>
      </w:pPr>
    </w:lvl>
    <w:lvl w:ilvl="5" w:tplc="AC6C2592" w:tentative="1">
      <w:start w:val="1"/>
      <w:numFmt w:val="lowerRoman"/>
      <w:lvlText w:val="%6."/>
      <w:lvlJc w:val="right"/>
      <w:pPr>
        <w:tabs>
          <w:tab w:val="num" w:pos="4320"/>
        </w:tabs>
        <w:ind w:left="4320" w:hanging="180"/>
      </w:pPr>
    </w:lvl>
    <w:lvl w:ilvl="6" w:tplc="D706BD28" w:tentative="1">
      <w:start w:val="1"/>
      <w:numFmt w:val="decimal"/>
      <w:lvlText w:val="%7."/>
      <w:lvlJc w:val="left"/>
      <w:pPr>
        <w:tabs>
          <w:tab w:val="num" w:pos="5040"/>
        </w:tabs>
        <w:ind w:left="5040" w:hanging="360"/>
      </w:pPr>
    </w:lvl>
    <w:lvl w:ilvl="7" w:tplc="587E4516" w:tentative="1">
      <w:start w:val="1"/>
      <w:numFmt w:val="lowerLetter"/>
      <w:lvlText w:val="%8."/>
      <w:lvlJc w:val="left"/>
      <w:pPr>
        <w:tabs>
          <w:tab w:val="num" w:pos="5760"/>
        </w:tabs>
        <w:ind w:left="5760" w:hanging="360"/>
      </w:pPr>
    </w:lvl>
    <w:lvl w:ilvl="8" w:tplc="B2D046C0" w:tentative="1">
      <w:start w:val="1"/>
      <w:numFmt w:val="lowerRoman"/>
      <w:lvlText w:val="%9."/>
      <w:lvlJc w:val="right"/>
      <w:pPr>
        <w:tabs>
          <w:tab w:val="num" w:pos="6480"/>
        </w:tabs>
        <w:ind w:left="6480" w:hanging="180"/>
      </w:pPr>
    </w:lvl>
  </w:abstractNum>
  <w:abstractNum w:abstractNumId="42" w15:restartNumberingAfterBreak="0">
    <w:nsid w:val="44220851"/>
    <w:multiLevelType w:val="multilevel"/>
    <w:tmpl w:val="8AD6D3D6"/>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44B4777B"/>
    <w:multiLevelType w:val="hybridMultilevel"/>
    <w:tmpl w:val="D800F3F4"/>
    <w:lvl w:ilvl="0" w:tplc="665C6150">
      <w:start w:val="1"/>
      <w:numFmt w:val="bullet"/>
      <w:lvlText w:val=""/>
      <w:lvlJc w:val="left"/>
      <w:pPr>
        <w:ind w:left="360" w:hanging="360"/>
      </w:pPr>
      <w:rPr>
        <w:rFonts w:ascii="Symbol" w:hAnsi="Symbol" w:hint="default"/>
      </w:rPr>
    </w:lvl>
    <w:lvl w:ilvl="1" w:tplc="665C6150">
      <w:start w:val="1"/>
      <w:numFmt w:val="bullet"/>
      <w:lvlText w:val=""/>
      <w:lvlJc w:val="left"/>
      <w:pPr>
        <w:ind w:left="1080" w:hanging="360"/>
      </w:pPr>
      <w:rPr>
        <w:rFonts w:ascii="Symbol" w:hAnsi="Symbol"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4" w15:restartNumberingAfterBreak="0">
    <w:nsid w:val="478635D6"/>
    <w:multiLevelType w:val="multilevel"/>
    <w:tmpl w:val="4F6A17CA"/>
    <w:lvl w:ilvl="0">
      <w:start w:val="1"/>
      <w:numFmt w:val="decimal"/>
      <w:pStyle w:val="SPK1PODNASLOV"/>
      <w:lvlText w:val="%1."/>
      <w:lvlJc w:val="left"/>
      <w:pPr>
        <w:ind w:left="360" w:hanging="360"/>
      </w:pPr>
    </w:lvl>
    <w:lvl w:ilvl="1">
      <w:start w:val="1"/>
      <w:numFmt w:val="decimal"/>
      <w:pStyle w:val="SPK2PODNASLOV"/>
      <w:lvlText w:val="%1.%2"/>
      <w:lvlJc w:val="left"/>
      <w:pPr>
        <w:ind w:left="567" w:hanging="567"/>
      </w:pPr>
    </w:lvl>
    <w:lvl w:ilvl="2">
      <w:start w:val="1"/>
      <w:numFmt w:val="decimal"/>
      <w:pStyle w:val="SPK3PODNASLOV"/>
      <w:lvlText w:val="%1.%2.%3"/>
      <w:lvlJc w:val="left"/>
      <w:pPr>
        <w:ind w:left="680" w:hanging="680"/>
      </w:pPr>
      <w:rPr>
        <w:sz w:val="20"/>
        <w:szCs w:val="20"/>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rPr>
        <w:color w:val="auto"/>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49E3549D"/>
    <w:multiLevelType w:val="hybridMultilevel"/>
    <w:tmpl w:val="C076E39A"/>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6" w15:restartNumberingAfterBreak="0">
    <w:nsid w:val="4B7C0734"/>
    <w:multiLevelType w:val="hybridMultilevel"/>
    <w:tmpl w:val="E76E136A"/>
    <w:lvl w:ilvl="0" w:tplc="06146BE0">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4B9E2FB0"/>
    <w:multiLevelType w:val="hybridMultilevel"/>
    <w:tmpl w:val="7E16A53A"/>
    <w:lvl w:ilvl="0" w:tplc="37B81E0A">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BA005A2"/>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4DD239A8"/>
    <w:multiLevelType w:val="multilevel"/>
    <w:tmpl w:val="3D6A9DEC"/>
    <w:lvl w:ilvl="0">
      <w:start w:val="1"/>
      <w:numFmt w:val="bullet"/>
      <w:lvlText w:val=""/>
      <w:lvlJc w:val="left"/>
      <w:pPr>
        <w:tabs>
          <w:tab w:val="num" w:pos="340"/>
        </w:tabs>
        <w:ind w:left="340" w:hanging="340"/>
      </w:pPr>
      <w:rPr>
        <w:rFonts w:ascii="Symbol" w:hAnsi="Symbol" w:hint="default"/>
        <w:b w:val="0"/>
        <w:i w:val="0"/>
        <w:sz w:val="20"/>
      </w:rPr>
    </w:lvl>
    <w:lvl w:ilvl="1">
      <w:start w:val="1"/>
      <w:numFmt w:val="bullet"/>
      <w:lvlText w:val=""/>
      <w:lvlJc w:val="left"/>
      <w:pPr>
        <w:tabs>
          <w:tab w:val="num" w:pos="680"/>
        </w:tabs>
        <w:ind w:left="680" w:hanging="340"/>
      </w:pPr>
      <w:rPr>
        <w:rFonts w:ascii="Wingdings" w:hAnsi="Wingdings" w:hint="default"/>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
      <w:lvlJc w:val="left"/>
      <w:pPr>
        <w:tabs>
          <w:tab w:val="num" w:pos="1361"/>
        </w:tabs>
        <w:ind w:left="1361" w:hanging="340"/>
      </w:pPr>
      <w:rPr>
        <w:rFonts w:ascii="Wingdings" w:hAnsi="Wingdings"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0" w15:restartNumberingAfterBreak="0">
    <w:nsid w:val="50C721BF"/>
    <w:multiLevelType w:val="multilevel"/>
    <w:tmpl w:val="58342A64"/>
    <w:lvl w:ilvl="0">
      <w:start w:val="1"/>
      <w:numFmt w:val="decimal"/>
      <w:lvlText w:val="%1."/>
      <w:lvlJc w:val="left"/>
      <w:pPr>
        <w:tabs>
          <w:tab w:val="num" w:pos="340"/>
        </w:tabs>
        <w:ind w:left="340" w:hanging="340"/>
      </w:pPr>
      <w:rPr>
        <w:rFonts w:hint="default"/>
        <w:b w:val="0"/>
        <w:i w:val="0"/>
        <w:sz w:val="20"/>
      </w:rPr>
    </w:lvl>
    <w:lvl w:ilvl="1">
      <w:start w:val="1"/>
      <w:numFmt w:val="bullet"/>
      <w:lvlText w:val=""/>
      <w:lvlJc w:val="left"/>
      <w:pPr>
        <w:tabs>
          <w:tab w:val="num" w:pos="680"/>
        </w:tabs>
        <w:ind w:left="680" w:hanging="340"/>
      </w:pPr>
      <w:rPr>
        <w:rFonts w:ascii="Wingdings" w:hAnsi="Wingdings" w:hint="default"/>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
      <w:lvlJc w:val="left"/>
      <w:pPr>
        <w:tabs>
          <w:tab w:val="num" w:pos="1361"/>
        </w:tabs>
        <w:ind w:left="1361" w:hanging="340"/>
      </w:pPr>
      <w:rPr>
        <w:rFonts w:ascii="Wingdings" w:hAnsi="Wingdings"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51" w15:restartNumberingAfterBreak="0">
    <w:nsid w:val="51336B33"/>
    <w:multiLevelType w:val="hybridMultilevel"/>
    <w:tmpl w:val="53B838A2"/>
    <w:lvl w:ilvl="0" w:tplc="D2106E50">
      <w:start w:val="1"/>
      <w:numFmt w:val="bullet"/>
      <w:lvlText w:val=""/>
      <w:lvlJc w:val="left"/>
      <w:pPr>
        <w:ind w:left="720" w:hanging="360"/>
      </w:pPr>
      <w:rPr>
        <w:rFonts w:ascii="Symbol" w:hAnsi="Symbol" w:hint="default"/>
        <w:color w:val="808080" w:themeColor="background1" w:themeShade="80"/>
        <w:sz w:val="22"/>
      </w:rPr>
    </w:lvl>
    <w:lvl w:ilvl="1" w:tplc="169EE930">
      <w:start w:val="1"/>
      <w:numFmt w:val="bullet"/>
      <w:pStyle w:val="Alineja"/>
      <w:lvlText w:val=""/>
      <w:lvlJc w:val="left"/>
      <w:pPr>
        <w:ind w:left="1440" w:hanging="360"/>
      </w:pPr>
      <w:rPr>
        <w:rFonts w:ascii="Symbol" w:hAnsi="Symbol" w:hint="default"/>
        <w:color w:val="0070C0"/>
        <w:sz w:val="22"/>
      </w:rPr>
    </w:lvl>
    <w:lvl w:ilvl="2" w:tplc="04240005">
      <w:start w:val="1"/>
      <w:numFmt w:val="bullet"/>
      <w:lvlText w:val=""/>
      <w:lvlJc w:val="left"/>
      <w:pPr>
        <w:ind w:left="2160" w:hanging="360"/>
      </w:pPr>
      <w:rPr>
        <w:rFonts w:ascii="Wingdings" w:hAnsi="Wingdings" w:hint="default"/>
      </w:rPr>
    </w:lvl>
    <w:lvl w:ilvl="3" w:tplc="084A72D8">
      <w:numFmt w:val="bullet"/>
      <w:lvlText w:val="-"/>
      <w:lvlJc w:val="left"/>
      <w:pPr>
        <w:ind w:left="2880" w:hanging="360"/>
      </w:pPr>
      <w:rPr>
        <w:rFonts w:ascii="Calibri" w:eastAsia="Calibri" w:hAnsi="Calibri" w:cs="Calibri"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542F6621"/>
    <w:multiLevelType w:val="hybridMultilevel"/>
    <w:tmpl w:val="B1A0B280"/>
    <w:lvl w:ilvl="0" w:tplc="E81043D4">
      <w:numFmt w:val="bullet"/>
      <w:lvlText w:val="-"/>
      <w:lvlJc w:val="left"/>
      <w:pPr>
        <w:tabs>
          <w:tab w:val="num" w:pos="360"/>
        </w:tabs>
        <w:ind w:left="360" w:hanging="360"/>
      </w:pPr>
      <w:rPr>
        <w:rFonts w:ascii="Calibri" w:eastAsia="Calibri" w:hAnsi="Calibri" w:cs="Calibri"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53" w15:restartNumberingAfterBreak="0">
    <w:nsid w:val="554463BF"/>
    <w:multiLevelType w:val="hybridMultilevel"/>
    <w:tmpl w:val="726E6DD8"/>
    <w:lvl w:ilvl="0" w:tplc="D820F2B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56356ECD"/>
    <w:multiLevelType w:val="hybridMultilevel"/>
    <w:tmpl w:val="4948A6C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5" w15:restartNumberingAfterBreak="0">
    <w:nsid w:val="575B7F31"/>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592703DD"/>
    <w:multiLevelType w:val="hybridMultilevel"/>
    <w:tmpl w:val="2076A514"/>
    <w:lvl w:ilvl="0" w:tplc="3586CAE4">
      <w:numFmt w:val="bullet"/>
      <w:lvlText w:val="-"/>
      <w:lvlJc w:val="left"/>
      <w:pPr>
        <w:ind w:left="405" w:hanging="360"/>
      </w:pPr>
      <w:rPr>
        <w:rFonts w:ascii="Calibri" w:eastAsia="Times New Roman" w:hAnsi="Calibri" w:cs="Calibri" w:hint="default"/>
      </w:rPr>
    </w:lvl>
    <w:lvl w:ilvl="1" w:tplc="04240003" w:tentative="1">
      <w:start w:val="1"/>
      <w:numFmt w:val="bullet"/>
      <w:lvlText w:val="o"/>
      <w:lvlJc w:val="left"/>
      <w:pPr>
        <w:ind w:left="1125" w:hanging="360"/>
      </w:pPr>
      <w:rPr>
        <w:rFonts w:ascii="Courier New" w:hAnsi="Courier New" w:cs="Courier New" w:hint="default"/>
      </w:rPr>
    </w:lvl>
    <w:lvl w:ilvl="2" w:tplc="04240005" w:tentative="1">
      <w:start w:val="1"/>
      <w:numFmt w:val="bullet"/>
      <w:lvlText w:val=""/>
      <w:lvlJc w:val="left"/>
      <w:pPr>
        <w:ind w:left="1845" w:hanging="360"/>
      </w:pPr>
      <w:rPr>
        <w:rFonts w:ascii="Wingdings" w:hAnsi="Wingdings" w:hint="default"/>
      </w:rPr>
    </w:lvl>
    <w:lvl w:ilvl="3" w:tplc="04240001" w:tentative="1">
      <w:start w:val="1"/>
      <w:numFmt w:val="bullet"/>
      <w:lvlText w:val=""/>
      <w:lvlJc w:val="left"/>
      <w:pPr>
        <w:ind w:left="2565" w:hanging="360"/>
      </w:pPr>
      <w:rPr>
        <w:rFonts w:ascii="Symbol" w:hAnsi="Symbol" w:hint="default"/>
      </w:rPr>
    </w:lvl>
    <w:lvl w:ilvl="4" w:tplc="04240003" w:tentative="1">
      <w:start w:val="1"/>
      <w:numFmt w:val="bullet"/>
      <w:lvlText w:val="o"/>
      <w:lvlJc w:val="left"/>
      <w:pPr>
        <w:ind w:left="3285" w:hanging="360"/>
      </w:pPr>
      <w:rPr>
        <w:rFonts w:ascii="Courier New" w:hAnsi="Courier New" w:cs="Courier New" w:hint="default"/>
      </w:rPr>
    </w:lvl>
    <w:lvl w:ilvl="5" w:tplc="04240005" w:tentative="1">
      <w:start w:val="1"/>
      <w:numFmt w:val="bullet"/>
      <w:lvlText w:val=""/>
      <w:lvlJc w:val="left"/>
      <w:pPr>
        <w:ind w:left="4005" w:hanging="360"/>
      </w:pPr>
      <w:rPr>
        <w:rFonts w:ascii="Wingdings" w:hAnsi="Wingdings" w:hint="default"/>
      </w:rPr>
    </w:lvl>
    <w:lvl w:ilvl="6" w:tplc="04240001" w:tentative="1">
      <w:start w:val="1"/>
      <w:numFmt w:val="bullet"/>
      <w:lvlText w:val=""/>
      <w:lvlJc w:val="left"/>
      <w:pPr>
        <w:ind w:left="4725" w:hanging="360"/>
      </w:pPr>
      <w:rPr>
        <w:rFonts w:ascii="Symbol" w:hAnsi="Symbol" w:hint="default"/>
      </w:rPr>
    </w:lvl>
    <w:lvl w:ilvl="7" w:tplc="04240003" w:tentative="1">
      <w:start w:val="1"/>
      <w:numFmt w:val="bullet"/>
      <w:lvlText w:val="o"/>
      <w:lvlJc w:val="left"/>
      <w:pPr>
        <w:ind w:left="5445" w:hanging="360"/>
      </w:pPr>
      <w:rPr>
        <w:rFonts w:ascii="Courier New" w:hAnsi="Courier New" w:cs="Courier New" w:hint="default"/>
      </w:rPr>
    </w:lvl>
    <w:lvl w:ilvl="8" w:tplc="04240005" w:tentative="1">
      <w:start w:val="1"/>
      <w:numFmt w:val="bullet"/>
      <w:lvlText w:val=""/>
      <w:lvlJc w:val="left"/>
      <w:pPr>
        <w:ind w:left="6165" w:hanging="360"/>
      </w:pPr>
      <w:rPr>
        <w:rFonts w:ascii="Wingdings" w:hAnsi="Wingdings" w:hint="default"/>
      </w:rPr>
    </w:lvl>
  </w:abstractNum>
  <w:abstractNum w:abstractNumId="57" w15:restartNumberingAfterBreak="0">
    <w:nsid w:val="5A067477"/>
    <w:multiLevelType w:val="multilevel"/>
    <w:tmpl w:val="8AD6D3D6"/>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5BA347B6"/>
    <w:multiLevelType w:val="multilevel"/>
    <w:tmpl w:val="41862CB8"/>
    <w:lvl w:ilvl="0">
      <w:start w:val="1"/>
      <w:numFmt w:val="decimal"/>
      <w:lvlText w:val="%1"/>
      <w:lvlJc w:val="left"/>
      <w:pPr>
        <w:tabs>
          <w:tab w:val="num" w:pos="1350"/>
        </w:tabs>
        <w:ind w:left="1350" w:hanging="990"/>
      </w:pPr>
      <w:rPr>
        <w:rFonts w:hint="default"/>
      </w:rPr>
    </w:lvl>
    <w:lvl w:ilvl="1">
      <w:start w:val="1"/>
      <w:numFmt w:val="decimal"/>
      <w:isLgl/>
      <w:lvlText w:val="%1.%2"/>
      <w:lvlJc w:val="left"/>
      <w:pPr>
        <w:tabs>
          <w:tab w:val="num" w:pos="1350"/>
        </w:tabs>
        <w:ind w:left="1350" w:hanging="990"/>
      </w:pPr>
      <w:rPr>
        <w:rFonts w:hint="default"/>
      </w:rPr>
    </w:lvl>
    <w:lvl w:ilvl="2">
      <w:start w:val="1"/>
      <w:numFmt w:val="decimal"/>
      <w:isLgl/>
      <w:lvlText w:val="%1.%2.%3"/>
      <w:lvlJc w:val="left"/>
      <w:pPr>
        <w:tabs>
          <w:tab w:val="num" w:pos="1350"/>
        </w:tabs>
        <w:ind w:left="1350" w:hanging="99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59" w15:restartNumberingAfterBreak="0">
    <w:nsid w:val="5BE939AE"/>
    <w:multiLevelType w:val="hybridMultilevel"/>
    <w:tmpl w:val="F5764C4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61245C1A"/>
    <w:multiLevelType w:val="multilevel"/>
    <w:tmpl w:val="277874F2"/>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15:restartNumberingAfterBreak="0">
    <w:nsid w:val="66CD1AFC"/>
    <w:multiLevelType w:val="multilevel"/>
    <w:tmpl w:val="CC1C0B02"/>
    <w:lvl w:ilvl="0">
      <w:start w:val="1"/>
      <w:numFmt w:val="bullet"/>
      <w:lvlText w:val="■"/>
      <w:lvlJc w:val="left"/>
      <w:rPr>
        <w:rFonts w:ascii="Calibri" w:eastAsia="Calibri" w:hAnsi="Calibri" w:cs="Calibri"/>
        <w:b/>
        <w:bCs/>
        <w:i w:val="0"/>
        <w:iCs w:val="0"/>
        <w:smallCaps w:val="0"/>
        <w:strike w:val="0"/>
        <w:color w:val="000000"/>
        <w:spacing w:val="0"/>
        <w:w w:val="100"/>
        <w:position w:val="0"/>
        <w:sz w:val="20"/>
        <w:szCs w:val="20"/>
        <w:u w:val="none"/>
        <w:shd w:val="clear" w:color="auto" w:fill="auto"/>
        <w:lang w:val="sl-SI" w:eastAsia="sl-SI" w:bidi="sl-SI"/>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675F63F7"/>
    <w:multiLevelType w:val="hybridMultilevel"/>
    <w:tmpl w:val="86B6699E"/>
    <w:lvl w:ilvl="0" w:tplc="612A1E1C">
      <w:start w:val="7"/>
      <w:numFmt w:val="bullet"/>
      <w:lvlText w:val="-"/>
      <w:lvlJc w:val="left"/>
      <w:pPr>
        <w:tabs>
          <w:tab w:val="num" w:pos="360"/>
        </w:tabs>
        <w:ind w:left="360" w:hanging="360"/>
      </w:pPr>
      <w:rPr>
        <w:rFont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8177E23"/>
    <w:multiLevelType w:val="hybridMultilevel"/>
    <w:tmpl w:val="CE5E7E0A"/>
    <w:lvl w:ilvl="0" w:tplc="9FE6AFEE">
      <w:numFmt w:val="bullet"/>
      <w:lvlText w:val="-"/>
      <w:lvlJc w:val="left"/>
      <w:pPr>
        <w:tabs>
          <w:tab w:val="num" w:pos="360"/>
        </w:tabs>
        <w:ind w:left="360" w:hanging="360"/>
      </w:pPr>
      <w:rPr>
        <w:rFonts w:ascii="Calibri" w:eastAsiaTheme="minorHAnsi" w:hAnsi="Calibri" w:cs="Tahoma" w:hint="default"/>
        <w:i w:val="0"/>
      </w:rPr>
    </w:lvl>
    <w:lvl w:ilvl="1" w:tplc="04240003" w:tentative="1">
      <w:start w:val="1"/>
      <w:numFmt w:val="bullet"/>
      <w:lvlText w:val="o"/>
      <w:lvlJc w:val="left"/>
      <w:pPr>
        <w:tabs>
          <w:tab w:val="num" w:pos="1080"/>
        </w:tabs>
        <w:ind w:left="1080" w:hanging="360"/>
      </w:pPr>
      <w:rPr>
        <w:rFonts w:ascii="Courier New" w:hAnsi="Courier New" w:cs="Symbol"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Symbol"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Symbol"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682061D8"/>
    <w:multiLevelType w:val="hybridMultilevel"/>
    <w:tmpl w:val="7CAAFCBE"/>
    <w:lvl w:ilvl="0" w:tplc="4350CA10">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6A686028"/>
    <w:multiLevelType w:val="hybridMultilevel"/>
    <w:tmpl w:val="2E3871DE"/>
    <w:lvl w:ilvl="0" w:tplc="04240005">
      <w:start w:val="1"/>
      <w:numFmt w:val="bullet"/>
      <w:lvlText w:val=""/>
      <w:lvlJc w:val="left"/>
      <w:pPr>
        <w:ind w:left="1080" w:hanging="360"/>
      </w:pPr>
      <w:rPr>
        <w:rFonts w:ascii="Wingdings" w:hAnsi="Wingdings"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6" w15:restartNumberingAfterBreak="0">
    <w:nsid w:val="6A870AC5"/>
    <w:multiLevelType w:val="hybridMultilevel"/>
    <w:tmpl w:val="33A0F5C2"/>
    <w:lvl w:ilvl="0" w:tplc="C5B8A3A0">
      <w:start w:val="1"/>
      <w:numFmt w:val="bullet"/>
      <w:pStyle w:val="Alineazaodstavkom"/>
      <w:lvlText w:val="-"/>
      <w:lvlJc w:val="left"/>
      <w:pPr>
        <w:tabs>
          <w:tab w:val="num" w:pos="425"/>
        </w:tabs>
        <w:ind w:left="425" w:hanging="425"/>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6C56756B"/>
    <w:multiLevelType w:val="hybridMultilevel"/>
    <w:tmpl w:val="AFA6156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8" w15:restartNumberingAfterBreak="0">
    <w:nsid w:val="6F24158D"/>
    <w:multiLevelType w:val="multilevel"/>
    <w:tmpl w:val="2636638E"/>
    <w:lvl w:ilvl="0">
      <w:start w:val="1"/>
      <w:numFmt w:val="bullet"/>
      <w:lvlText w:val=""/>
      <w:lvlJc w:val="left"/>
      <w:pPr>
        <w:tabs>
          <w:tab w:val="num" w:pos="334"/>
        </w:tabs>
        <w:ind w:left="334" w:hanging="340"/>
      </w:pPr>
      <w:rPr>
        <w:rFonts w:ascii="Wingdings" w:hAnsi="Wingdings" w:hint="default"/>
        <w:b w:val="0"/>
        <w:i w:val="0"/>
        <w:sz w:val="20"/>
      </w:rPr>
    </w:lvl>
    <w:lvl w:ilvl="1">
      <w:start w:val="1"/>
      <w:numFmt w:val="bullet"/>
      <w:lvlText w:val=""/>
      <w:lvlJc w:val="left"/>
      <w:pPr>
        <w:tabs>
          <w:tab w:val="num" w:pos="674"/>
        </w:tabs>
        <w:ind w:left="674" w:hanging="340"/>
      </w:pPr>
      <w:rPr>
        <w:rFonts w:ascii="Wingdings" w:hAnsi="Wingdings" w:hint="default"/>
      </w:rPr>
    </w:lvl>
    <w:lvl w:ilvl="2">
      <w:start w:val="1"/>
      <w:numFmt w:val="bullet"/>
      <w:lvlText w:val=""/>
      <w:lvlJc w:val="left"/>
      <w:pPr>
        <w:tabs>
          <w:tab w:val="num" w:pos="1015"/>
        </w:tabs>
        <w:ind w:left="1015" w:hanging="341"/>
      </w:pPr>
      <w:rPr>
        <w:rFonts w:ascii="Wingdings" w:hAnsi="Wingdings" w:hint="default"/>
      </w:rPr>
    </w:lvl>
    <w:lvl w:ilvl="3">
      <w:start w:val="1"/>
      <w:numFmt w:val="bullet"/>
      <w:lvlText w:val=""/>
      <w:lvlJc w:val="left"/>
      <w:pPr>
        <w:tabs>
          <w:tab w:val="num" w:pos="1355"/>
        </w:tabs>
        <w:ind w:left="1355" w:hanging="340"/>
      </w:pPr>
      <w:rPr>
        <w:rFonts w:ascii="Wingdings" w:hAnsi="Wingdings" w:hint="default"/>
      </w:rPr>
    </w:lvl>
    <w:lvl w:ilvl="4">
      <w:start w:val="1"/>
      <w:numFmt w:val="decimal"/>
      <w:lvlText w:val="%1.%2.%3.%4.%5"/>
      <w:lvlJc w:val="left"/>
      <w:pPr>
        <w:tabs>
          <w:tab w:val="num" w:pos="1002"/>
        </w:tabs>
        <w:ind w:left="1002" w:hanging="1008"/>
      </w:pPr>
      <w:rPr>
        <w:rFonts w:cs="Times New Roman" w:hint="default"/>
      </w:rPr>
    </w:lvl>
    <w:lvl w:ilvl="5">
      <w:start w:val="1"/>
      <w:numFmt w:val="decimal"/>
      <w:lvlText w:val="%1.%2.%3.%4.%5.%6"/>
      <w:lvlJc w:val="left"/>
      <w:pPr>
        <w:tabs>
          <w:tab w:val="num" w:pos="1146"/>
        </w:tabs>
        <w:ind w:left="1146" w:hanging="1152"/>
      </w:pPr>
      <w:rPr>
        <w:rFonts w:cs="Times New Roman" w:hint="default"/>
      </w:rPr>
    </w:lvl>
    <w:lvl w:ilvl="6">
      <w:start w:val="1"/>
      <w:numFmt w:val="decimal"/>
      <w:lvlText w:val="%1.%2.%3.%4.%5.%6.%7"/>
      <w:lvlJc w:val="left"/>
      <w:pPr>
        <w:tabs>
          <w:tab w:val="num" w:pos="1290"/>
        </w:tabs>
        <w:ind w:left="1290" w:hanging="1296"/>
      </w:pPr>
      <w:rPr>
        <w:rFonts w:cs="Times New Roman" w:hint="default"/>
      </w:rPr>
    </w:lvl>
    <w:lvl w:ilvl="7">
      <w:start w:val="1"/>
      <w:numFmt w:val="decimal"/>
      <w:lvlText w:val="%1.%2.%3.%4.%5.%6.%7.%8"/>
      <w:lvlJc w:val="left"/>
      <w:pPr>
        <w:tabs>
          <w:tab w:val="num" w:pos="1434"/>
        </w:tabs>
        <w:ind w:left="1434" w:hanging="1440"/>
      </w:pPr>
      <w:rPr>
        <w:rFonts w:cs="Times New Roman" w:hint="default"/>
      </w:rPr>
    </w:lvl>
    <w:lvl w:ilvl="8">
      <w:start w:val="1"/>
      <w:numFmt w:val="decimal"/>
      <w:lvlText w:val="%1.%2.%3.%4.%5.%6.%7.%8.%9"/>
      <w:lvlJc w:val="left"/>
      <w:pPr>
        <w:tabs>
          <w:tab w:val="num" w:pos="1578"/>
        </w:tabs>
        <w:ind w:left="1578" w:hanging="1584"/>
      </w:pPr>
      <w:rPr>
        <w:rFonts w:cs="Times New Roman" w:hint="default"/>
      </w:rPr>
    </w:lvl>
  </w:abstractNum>
  <w:abstractNum w:abstractNumId="69" w15:restartNumberingAfterBreak="0">
    <w:nsid w:val="70EC5ECB"/>
    <w:multiLevelType w:val="hybridMultilevel"/>
    <w:tmpl w:val="13F647E2"/>
    <w:lvl w:ilvl="0" w:tplc="F41A11D2">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70F77F66"/>
    <w:multiLevelType w:val="hybridMultilevel"/>
    <w:tmpl w:val="A00ED91E"/>
    <w:lvl w:ilvl="0" w:tplc="78B2D16E">
      <w:start w:val="1"/>
      <w:numFmt w:val="decimal"/>
      <w:pStyle w:val="UGOTOVITEV"/>
      <w:lvlText w:val="U%1."/>
      <w:lvlJc w:val="left"/>
      <w:pPr>
        <w:ind w:left="360" w:hanging="360"/>
      </w:pPr>
      <w:rPr>
        <w:rFonts w:ascii="InterstateCE-Light" w:hAnsi="InterstateCE-Light" w:cs="Times New Roman" w:hint="default"/>
        <w:b w:val="0"/>
        <w:i w:val="0"/>
        <w:sz w:val="20"/>
        <w:szCs w:val="20"/>
      </w:rPr>
    </w:lvl>
    <w:lvl w:ilvl="1" w:tplc="04240001">
      <w:start w:val="1"/>
      <w:numFmt w:val="bullet"/>
      <w:lvlText w:val=""/>
      <w:lvlJc w:val="left"/>
      <w:pPr>
        <w:ind w:left="710" w:hanging="360"/>
      </w:pPr>
      <w:rPr>
        <w:rFonts w:ascii="Symbol" w:hAnsi="Symbol" w:hint="default"/>
      </w:r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1" w15:restartNumberingAfterBreak="0">
    <w:nsid w:val="7160500E"/>
    <w:multiLevelType w:val="hybridMultilevel"/>
    <w:tmpl w:val="C67ACE34"/>
    <w:lvl w:ilvl="0" w:tplc="AB902DEC">
      <w:start w:val="335"/>
      <w:numFmt w:val="bullet"/>
      <w:lvlText w:val="-"/>
      <w:lvlJc w:val="left"/>
      <w:pPr>
        <w:ind w:left="1649" w:hanging="360"/>
      </w:pPr>
      <w:rPr>
        <w:rFonts w:ascii="Arial" w:eastAsia="Times New Roman" w:hAnsi="Arial" w:cs="Arial" w:hint="default"/>
      </w:rPr>
    </w:lvl>
    <w:lvl w:ilvl="1" w:tplc="04240003" w:tentative="1">
      <w:start w:val="1"/>
      <w:numFmt w:val="bullet"/>
      <w:lvlText w:val="o"/>
      <w:lvlJc w:val="left"/>
      <w:pPr>
        <w:ind w:left="2369" w:hanging="360"/>
      </w:pPr>
      <w:rPr>
        <w:rFonts w:ascii="Courier New" w:hAnsi="Courier New" w:cs="Courier New" w:hint="default"/>
      </w:rPr>
    </w:lvl>
    <w:lvl w:ilvl="2" w:tplc="04240005" w:tentative="1">
      <w:start w:val="1"/>
      <w:numFmt w:val="bullet"/>
      <w:lvlText w:val=""/>
      <w:lvlJc w:val="left"/>
      <w:pPr>
        <w:ind w:left="3089" w:hanging="360"/>
      </w:pPr>
      <w:rPr>
        <w:rFonts w:ascii="Wingdings" w:hAnsi="Wingdings" w:hint="default"/>
      </w:rPr>
    </w:lvl>
    <w:lvl w:ilvl="3" w:tplc="04240001" w:tentative="1">
      <w:start w:val="1"/>
      <w:numFmt w:val="bullet"/>
      <w:lvlText w:val=""/>
      <w:lvlJc w:val="left"/>
      <w:pPr>
        <w:ind w:left="3809" w:hanging="360"/>
      </w:pPr>
      <w:rPr>
        <w:rFonts w:ascii="Symbol" w:hAnsi="Symbol" w:hint="default"/>
      </w:rPr>
    </w:lvl>
    <w:lvl w:ilvl="4" w:tplc="04240003" w:tentative="1">
      <w:start w:val="1"/>
      <w:numFmt w:val="bullet"/>
      <w:lvlText w:val="o"/>
      <w:lvlJc w:val="left"/>
      <w:pPr>
        <w:ind w:left="4529" w:hanging="360"/>
      </w:pPr>
      <w:rPr>
        <w:rFonts w:ascii="Courier New" w:hAnsi="Courier New" w:cs="Courier New" w:hint="default"/>
      </w:rPr>
    </w:lvl>
    <w:lvl w:ilvl="5" w:tplc="04240005" w:tentative="1">
      <w:start w:val="1"/>
      <w:numFmt w:val="bullet"/>
      <w:lvlText w:val=""/>
      <w:lvlJc w:val="left"/>
      <w:pPr>
        <w:ind w:left="5249" w:hanging="360"/>
      </w:pPr>
      <w:rPr>
        <w:rFonts w:ascii="Wingdings" w:hAnsi="Wingdings" w:hint="default"/>
      </w:rPr>
    </w:lvl>
    <w:lvl w:ilvl="6" w:tplc="04240001" w:tentative="1">
      <w:start w:val="1"/>
      <w:numFmt w:val="bullet"/>
      <w:lvlText w:val=""/>
      <w:lvlJc w:val="left"/>
      <w:pPr>
        <w:ind w:left="5969" w:hanging="360"/>
      </w:pPr>
      <w:rPr>
        <w:rFonts w:ascii="Symbol" w:hAnsi="Symbol" w:hint="default"/>
      </w:rPr>
    </w:lvl>
    <w:lvl w:ilvl="7" w:tplc="04240003" w:tentative="1">
      <w:start w:val="1"/>
      <w:numFmt w:val="bullet"/>
      <w:lvlText w:val="o"/>
      <w:lvlJc w:val="left"/>
      <w:pPr>
        <w:ind w:left="6689" w:hanging="360"/>
      </w:pPr>
      <w:rPr>
        <w:rFonts w:ascii="Courier New" w:hAnsi="Courier New" w:cs="Courier New" w:hint="default"/>
      </w:rPr>
    </w:lvl>
    <w:lvl w:ilvl="8" w:tplc="04240005" w:tentative="1">
      <w:start w:val="1"/>
      <w:numFmt w:val="bullet"/>
      <w:lvlText w:val=""/>
      <w:lvlJc w:val="left"/>
      <w:pPr>
        <w:ind w:left="7409" w:hanging="360"/>
      </w:pPr>
      <w:rPr>
        <w:rFonts w:ascii="Wingdings" w:hAnsi="Wingdings" w:hint="default"/>
      </w:rPr>
    </w:lvl>
  </w:abstractNum>
  <w:abstractNum w:abstractNumId="72" w15:restartNumberingAfterBreak="0">
    <w:nsid w:val="727F4DD1"/>
    <w:multiLevelType w:val="multilevel"/>
    <w:tmpl w:val="8AD6D3D6"/>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 w15:restartNumberingAfterBreak="0">
    <w:nsid w:val="745C2E72"/>
    <w:multiLevelType w:val="hybridMultilevel"/>
    <w:tmpl w:val="038ECCF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4" w15:restartNumberingAfterBreak="0">
    <w:nsid w:val="74D13ECB"/>
    <w:multiLevelType w:val="multilevel"/>
    <w:tmpl w:val="3A3C76F2"/>
    <w:lvl w:ilvl="0">
      <w:start w:val="1"/>
      <w:numFmt w:val="decimal"/>
      <w:pStyle w:val="SlogNaslov1InterstateCE-Light10ptObojestranskoLevo0"/>
      <w:lvlText w:val="%1."/>
      <w:lvlJc w:val="left"/>
      <w:pPr>
        <w:tabs>
          <w:tab w:val="num" w:pos="357"/>
        </w:tabs>
        <w:ind w:left="357" w:hanging="357"/>
      </w:pPr>
      <w:rPr>
        <w:rFonts w:hint="default"/>
      </w:rPr>
    </w:lvl>
    <w:lvl w:ilvl="1">
      <w:start w:val="1"/>
      <w:numFmt w:val="decimal"/>
      <w:pStyle w:val="SlogNaslov2InterstateCE-Light"/>
      <w:lvlText w:val="%1.%2."/>
      <w:lvlJc w:val="left"/>
      <w:pPr>
        <w:tabs>
          <w:tab w:val="num" w:pos="454"/>
        </w:tabs>
        <w:ind w:left="454" w:hanging="454"/>
      </w:pPr>
      <w:rPr>
        <w:rFonts w:hint="default"/>
      </w:rPr>
    </w:lvl>
    <w:lvl w:ilvl="2">
      <w:start w:val="1"/>
      <w:numFmt w:val="decimal"/>
      <w:lvlText w:val="%1.%2.%3."/>
      <w:lvlJc w:val="left"/>
      <w:pPr>
        <w:tabs>
          <w:tab w:val="num" w:pos="1437"/>
        </w:tabs>
        <w:ind w:left="1221" w:hanging="504"/>
      </w:pPr>
      <w:rPr>
        <w:rFonts w:hint="default"/>
      </w:rPr>
    </w:lvl>
    <w:lvl w:ilvl="3">
      <w:start w:val="1"/>
      <w:numFmt w:val="decimal"/>
      <w:lvlText w:val="%1.%2.%3.%4."/>
      <w:lvlJc w:val="left"/>
      <w:pPr>
        <w:tabs>
          <w:tab w:val="num" w:pos="2157"/>
        </w:tabs>
        <w:ind w:left="1725" w:hanging="648"/>
      </w:pPr>
      <w:rPr>
        <w:rFonts w:hint="default"/>
      </w:rPr>
    </w:lvl>
    <w:lvl w:ilvl="4">
      <w:start w:val="1"/>
      <w:numFmt w:val="decimal"/>
      <w:lvlText w:val="%1.%2.%3.%4.%5."/>
      <w:lvlJc w:val="left"/>
      <w:pPr>
        <w:tabs>
          <w:tab w:val="num" w:pos="2877"/>
        </w:tabs>
        <w:ind w:left="2229" w:hanging="792"/>
      </w:pPr>
      <w:rPr>
        <w:rFonts w:hint="default"/>
      </w:rPr>
    </w:lvl>
    <w:lvl w:ilvl="5">
      <w:start w:val="1"/>
      <w:numFmt w:val="decimal"/>
      <w:lvlText w:val="%1.%2.%3.%4.%5.%6."/>
      <w:lvlJc w:val="left"/>
      <w:pPr>
        <w:tabs>
          <w:tab w:val="num" w:pos="3237"/>
        </w:tabs>
        <w:ind w:left="2733" w:hanging="936"/>
      </w:pPr>
      <w:rPr>
        <w:rFonts w:hint="default"/>
      </w:rPr>
    </w:lvl>
    <w:lvl w:ilvl="6">
      <w:start w:val="1"/>
      <w:numFmt w:val="decimal"/>
      <w:lvlText w:val="%1.%2.%3.%4.%5.%6.%7."/>
      <w:lvlJc w:val="left"/>
      <w:pPr>
        <w:tabs>
          <w:tab w:val="num" w:pos="3957"/>
        </w:tabs>
        <w:ind w:left="3237" w:hanging="1080"/>
      </w:pPr>
      <w:rPr>
        <w:rFonts w:hint="default"/>
      </w:rPr>
    </w:lvl>
    <w:lvl w:ilvl="7">
      <w:start w:val="1"/>
      <w:numFmt w:val="decimal"/>
      <w:lvlText w:val="%1.%2.%3.%4.%5.%6.%7.%8."/>
      <w:lvlJc w:val="left"/>
      <w:pPr>
        <w:tabs>
          <w:tab w:val="num" w:pos="4677"/>
        </w:tabs>
        <w:ind w:left="3741" w:hanging="1224"/>
      </w:pPr>
      <w:rPr>
        <w:rFonts w:hint="default"/>
      </w:rPr>
    </w:lvl>
    <w:lvl w:ilvl="8">
      <w:start w:val="1"/>
      <w:numFmt w:val="decimal"/>
      <w:lvlText w:val="%1.%2.%3.%4.%5.%6.%7.%8.%9."/>
      <w:lvlJc w:val="left"/>
      <w:pPr>
        <w:tabs>
          <w:tab w:val="num" w:pos="5037"/>
        </w:tabs>
        <w:ind w:left="4317" w:hanging="1440"/>
      </w:pPr>
      <w:rPr>
        <w:rFonts w:hint="default"/>
      </w:rPr>
    </w:lvl>
  </w:abstractNum>
  <w:abstractNum w:abstractNumId="75" w15:restartNumberingAfterBreak="0">
    <w:nsid w:val="760730C0"/>
    <w:multiLevelType w:val="hybridMultilevel"/>
    <w:tmpl w:val="A4A0168E"/>
    <w:lvl w:ilvl="0" w:tplc="60D42DCE">
      <w:start w:val="1"/>
      <w:numFmt w:val="bullet"/>
      <w:pStyle w:val="Alinea"/>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Symbol"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Symbol"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Symbol"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7667213D"/>
    <w:multiLevelType w:val="hybridMultilevel"/>
    <w:tmpl w:val="CA6064D0"/>
    <w:lvl w:ilvl="0" w:tplc="9FE6AFEE">
      <w:numFmt w:val="bullet"/>
      <w:lvlText w:val="-"/>
      <w:lvlJc w:val="left"/>
      <w:pPr>
        <w:ind w:left="360" w:hanging="360"/>
      </w:pPr>
      <w:rPr>
        <w:rFonts w:ascii="Calibri" w:eastAsiaTheme="minorHAnsi" w:hAnsi="Calibri" w:cs="Tahoma" w:hint="default"/>
        <w:i w:val="0"/>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7" w15:restartNumberingAfterBreak="0">
    <w:nsid w:val="786F1196"/>
    <w:multiLevelType w:val="hybridMultilevel"/>
    <w:tmpl w:val="2D766596"/>
    <w:lvl w:ilvl="0" w:tplc="AB2AD4F2">
      <w:start w:val="1"/>
      <w:numFmt w:val="decimal"/>
      <w:pStyle w:val="SlogSKLEPPoudarek3"/>
      <w:lvlText w:val="S%1."/>
      <w:lvlJc w:val="left"/>
      <w:pPr>
        <w:ind w:left="9999" w:hanging="360"/>
      </w:pPr>
      <w:rPr>
        <w:rFonts w:asciiTheme="minorHAnsi" w:hAnsiTheme="minorHAnsi" w:cs="Times New Roman" w:hint="default"/>
        <w:b/>
        <w:i w:val="0"/>
        <w:sz w:val="22"/>
        <w:szCs w:val="22"/>
      </w:rPr>
    </w:lvl>
    <w:lvl w:ilvl="1" w:tplc="04240019">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8" w15:restartNumberingAfterBreak="0">
    <w:nsid w:val="78AC33DD"/>
    <w:multiLevelType w:val="hybridMultilevel"/>
    <w:tmpl w:val="EA9888E8"/>
    <w:lvl w:ilvl="0" w:tplc="C5A042AE">
      <w:start w:val="1"/>
      <w:numFmt w:val="bullet"/>
      <w:lvlText w:val="­"/>
      <w:lvlJc w:val="left"/>
      <w:pPr>
        <w:ind w:left="1069" w:hanging="360"/>
      </w:pPr>
      <w:rPr>
        <w:rFonts w:ascii="Courier New" w:hAnsi="Courier New" w:hint="default"/>
      </w:rPr>
    </w:lvl>
    <w:lvl w:ilvl="1" w:tplc="04240003">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79" w15:restartNumberingAfterBreak="0">
    <w:nsid w:val="78D135A2"/>
    <w:multiLevelType w:val="hybridMultilevel"/>
    <w:tmpl w:val="7C92870C"/>
    <w:lvl w:ilvl="0" w:tplc="4978F8A6">
      <w:start w:val="1"/>
      <w:numFmt w:val="decimal"/>
      <w:pStyle w:val="grafikon"/>
      <w:lvlText w:val="Grafikon %1:"/>
      <w:lvlJc w:val="left"/>
      <w:pPr>
        <w:ind w:left="1637" w:hanging="360"/>
      </w:pPr>
      <w:rPr>
        <w:rFonts w:hint="default"/>
      </w:rPr>
    </w:lvl>
    <w:lvl w:ilvl="1" w:tplc="04240019" w:tentative="1">
      <w:start w:val="1"/>
      <w:numFmt w:val="lowerLetter"/>
      <w:lvlText w:val="%2."/>
      <w:lvlJc w:val="left"/>
      <w:pPr>
        <w:ind w:left="2357" w:hanging="360"/>
      </w:pPr>
    </w:lvl>
    <w:lvl w:ilvl="2" w:tplc="0424001B" w:tentative="1">
      <w:start w:val="1"/>
      <w:numFmt w:val="lowerRoman"/>
      <w:lvlText w:val="%3."/>
      <w:lvlJc w:val="right"/>
      <w:pPr>
        <w:ind w:left="3077" w:hanging="180"/>
      </w:pPr>
    </w:lvl>
    <w:lvl w:ilvl="3" w:tplc="0424000F" w:tentative="1">
      <w:start w:val="1"/>
      <w:numFmt w:val="decimal"/>
      <w:lvlText w:val="%4."/>
      <w:lvlJc w:val="left"/>
      <w:pPr>
        <w:ind w:left="3797" w:hanging="360"/>
      </w:pPr>
    </w:lvl>
    <w:lvl w:ilvl="4" w:tplc="04240019" w:tentative="1">
      <w:start w:val="1"/>
      <w:numFmt w:val="lowerLetter"/>
      <w:lvlText w:val="%5."/>
      <w:lvlJc w:val="left"/>
      <w:pPr>
        <w:ind w:left="4517" w:hanging="360"/>
      </w:pPr>
    </w:lvl>
    <w:lvl w:ilvl="5" w:tplc="0424001B" w:tentative="1">
      <w:start w:val="1"/>
      <w:numFmt w:val="lowerRoman"/>
      <w:lvlText w:val="%6."/>
      <w:lvlJc w:val="right"/>
      <w:pPr>
        <w:ind w:left="5237" w:hanging="180"/>
      </w:pPr>
    </w:lvl>
    <w:lvl w:ilvl="6" w:tplc="0424000F" w:tentative="1">
      <w:start w:val="1"/>
      <w:numFmt w:val="decimal"/>
      <w:lvlText w:val="%7."/>
      <w:lvlJc w:val="left"/>
      <w:pPr>
        <w:ind w:left="5957" w:hanging="360"/>
      </w:pPr>
    </w:lvl>
    <w:lvl w:ilvl="7" w:tplc="04240019" w:tentative="1">
      <w:start w:val="1"/>
      <w:numFmt w:val="lowerLetter"/>
      <w:lvlText w:val="%8."/>
      <w:lvlJc w:val="left"/>
      <w:pPr>
        <w:ind w:left="6677" w:hanging="360"/>
      </w:pPr>
    </w:lvl>
    <w:lvl w:ilvl="8" w:tplc="0424001B" w:tentative="1">
      <w:start w:val="1"/>
      <w:numFmt w:val="lowerRoman"/>
      <w:lvlText w:val="%9."/>
      <w:lvlJc w:val="right"/>
      <w:pPr>
        <w:ind w:left="7397" w:hanging="180"/>
      </w:pPr>
    </w:lvl>
  </w:abstractNum>
  <w:abstractNum w:abstractNumId="80" w15:restartNumberingAfterBreak="0">
    <w:nsid w:val="78F17E04"/>
    <w:multiLevelType w:val="hybridMultilevel"/>
    <w:tmpl w:val="62749A2C"/>
    <w:lvl w:ilvl="0" w:tplc="0AE67C4E">
      <w:start w:val="1"/>
      <w:numFmt w:val="bullet"/>
      <w:lvlText w:val=""/>
      <w:lvlJc w:val="left"/>
      <w:pPr>
        <w:tabs>
          <w:tab w:val="num" w:pos="720"/>
        </w:tabs>
        <w:ind w:left="720" w:hanging="360"/>
      </w:pPr>
      <w:rPr>
        <w:rFonts w:ascii="Symbol" w:hAnsi="Symbol" w:hint="default"/>
        <w:color w:val="auto"/>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8FD4274"/>
    <w:multiLevelType w:val="hybridMultilevel"/>
    <w:tmpl w:val="0D34CF4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2" w15:restartNumberingAfterBreak="0">
    <w:nsid w:val="7941042D"/>
    <w:multiLevelType w:val="multilevel"/>
    <w:tmpl w:val="7B4CB866"/>
    <w:lvl w:ilvl="0">
      <w:start w:val="1"/>
      <w:numFmt w:val="decimal"/>
      <w:pStyle w:val="Heading1"/>
      <w:lvlText w:val="%1."/>
      <w:lvlJc w:val="left"/>
      <w:pPr>
        <w:tabs>
          <w:tab w:val="num" w:pos="567"/>
        </w:tabs>
        <w:ind w:left="567" w:hanging="567"/>
      </w:pPr>
      <w:rPr>
        <w:rFonts w:ascii="Calibri" w:hAnsi="Calibri" w:cs="Times New Roman" w:hint="default"/>
        <w:b/>
        <w:i w:val="0"/>
        <w:caps w:val="0"/>
        <w:strike w:val="0"/>
        <w:dstrike w:val="0"/>
        <w:vanish w:val="0"/>
        <w:color w:val="000000"/>
        <w:sz w:val="22"/>
        <w:szCs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Heading2"/>
      <w:isLgl/>
      <w:lvlText w:val="%1.%2."/>
      <w:lvlJc w:val="left"/>
      <w:pPr>
        <w:tabs>
          <w:tab w:val="num" w:pos="2127"/>
        </w:tabs>
        <w:ind w:left="2127" w:hanging="567"/>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0"/>
        </w:tabs>
        <w:ind w:left="567" w:hanging="567"/>
      </w:pPr>
      <w:rPr>
        <w:rFonts w:ascii="Arial" w:hAnsi="Arial" w:cs="Times New Roman" w:hint="default"/>
        <w:b/>
        <w:i w:val="0"/>
        <w:strike w:val="0"/>
        <w:sz w:val="20"/>
        <w:szCs w:val="24"/>
        <w:u w:val="none"/>
      </w:rPr>
    </w:lvl>
    <w:lvl w:ilvl="3">
      <w:start w:val="1"/>
      <w:numFmt w:val="none"/>
      <w:suff w:val="nothing"/>
      <w:lvlText w:val=""/>
      <w:lvlJc w:val="left"/>
      <w:rPr>
        <w:rFonts w:cs="Times New Roman" w:hint="default"/>
      </w:rPr>
    </w:lvl>
    <w:lvl w:ilvl="4">
      <w:start w:val="1"/>
      <w:numFmt w:val="none"/>
      <w:suff w:val="nothing"/>
      <w:lvlText w:val=""/>
      <w:lvlJc w:val="left"/>
      <w:rPr>
        <w:rFonts w:cs="Times New Roman" w:hint="default"/>
      </w:rPr>
    </w:lvl>
    <w:lvl w:ilvl="5">
      <w:start w:val="1"/>
      <w:numFmt w:val="none"/>
      <w:suff w:val="nothing"/>
      <w:lvlText w:val=""/>
      <w:lvlJc w:val="left"/>
      <w:rPr>
        <w:rFonts w:cs="Times New Roman" w:hint="default"/>
      </w:rPr>
    </w:lvl>
    <w:lvl w:ilvl="6">
      <w:start w:val="1"/>
      <w:numFmt w:val="none"/>
      <w:suff w:val="nothing"/>
      <w:lvlText w:val=""/>
      <w:lvlJc w:val="left"/>
      <w:rPr>
        <w:rFonts w:cs="Times New Roman" w:hint="default"/>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83" w15:restartNumberingAfterBreak="0">
    <w:nsid w:val="79950DF5"/>
    <w:multiLevelType w:val="hybridMultilevel"/>
    <w:tmpl w:val="6122B42C"/>
    <w:lvl w:ilvl="0" w:tplc="7982E9FC">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4" w15:restartNumberingAfterBreak="0">
    <w:nsid w:val="7B8A3D88"/>
    <w:multiLevelType w:val="hybridMultilevel"/>
    <w:tmpl w:val="E632AFCE"/>
    <w:lvl w:ilvl="0" w:tplc="665C6150">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5" w15:restartNumberingAfterBreak="0">
    <w:nsid w:val="7DE763C4"/>
    <w:multiLevelType w:val="multilevel"/>
    <w:tmpl w:val="EAD81BA2"/>
    <w:lvl w:ilvl="0">
      <w:start w:val="1"/>
      <w:numFmt w:val="decimal"/>
      <w:lvlText w:val="%1."/>
      <w:lvlJc w:val="left"/>
      <w:pPr>
        <w:ind w:left="360" w:hanging="360"/>
      </w:pPr>
      <w:rPr>
        <w:b/>
      </w:r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6" w15:restartNumberingAfterBreak="0">
    <w:nsid w:val="7F4E19EF"/>
    <w:multiLevelType w:val="hybridMultilevel"/>
    <w:tmpl w:val="3F24BE56"/>
    <w:lvl w:ilvl="0" w:tplc="7982E9FC">
      <w:start w:val="1"/>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75"/>
  </w:num>
  <w:num w:numId="2">
    <w:abstractNumId w:val="70"/>
  </w:num>
  <w:num w:numId="3">
    <w:abstractNumId w:val="77"/>
  </w:num>
  <w:num w:numId="4">
    <w:abstractNumId w:val="82"/>
  </w:num>
  <w:num w:numId="5">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8"/>
  </w:num>
  <w:num w:numId="7">
    <w:abstractNumId w:val="21"/>
  </w:num>
  <w:num w:numId="8">
    <w:abstractNumId w:val="41"/>
  </w:num>
  <w:num w:numId="9">
    <w:abstractNumId w:val="39"/>
  </w:num>
  <w:num w:numId="10">
    <w:abstractNumId w:val="13"/>
  </w:num>
  <w:num w:numId="1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num>
  <w:num w:numId="13">
    <w:abstractNumId w:val="66"/>
  </w:num>
  <w:num w:numId="14">
    <w:abstractNumId w:val="74"/>
  </w:num>
  <w:num w:numId="15">
    <w:abstractNumId w:val="26"/>
  </w:num>
  <w:num w:numId="16">
    <w:abstractNumId w:val="79"/>
  </w:num>
  <w:num w:numId="17">
    <w:abstractNumId w:val="35"/>
  </w:num>
  <w:num w:numId="18">
    <w:abstractNumId w:val="31"/>
  </w:num>
  <w:num w:numId="19">
    <w:abstractNumId w:val="2"/>
  </w:num>
  <w:num w:numId="20">
    <w:abstractNumId w:val="7"/>
  </w:num>
  <w:num w:numId="21">
    <w:abstractNumId w:val="51"/>
  </w:num>
  <w:num w:numId="22">
    <w:abstractNumId w:val="75"/>
  </w:num>
  <w:num w:numId="23">
    <w:abstractNumId w:val="75"/>
  </w:num>
  <w:num w:numId="24">
    <w:abstractNumId w:val="75"/>
  </w:num>
  <w:num w:numId="25">
    <w:abstractNumId w:val="75"/>
  </w:num>
  <w:num w:numId="26">
    <w:abstractNumId w:val="75"/>
  </w:num>
  <w:num w:numId="27">
    <w:abstractNumId w:val="75"/>
  </w:num>
  <w:num w:numId="28">
    <w:abstractNumId w:val="75"/>
  </w:num>
  <w:num w:numId="29">
    <w:abstractNumId w:val="75"/>
  </w:num>
  <w:num w:numId="30">
    <w:abstractNumId w:val="75"/>
  </w:num>
  <w:num w:numId="31">
    <w:abstractNumId w:val="75"/>
  </w:num>
  <w:num w:numId="32">
    <w:abstractNumId w:val="9"/>
  </w:num>
  <w:num w:numId="33">
    <w:abstractNumId w:val="60"/>
  </w:num>
  <w:num w:numId="34">
    <w:abstractNumId w:val="82"/>
  </w:num>
  <w:num w:numId="35">
    <w:abstractNumId w:val="75"/>
  </w:num>
  <w:num w:numId="36">
    <w:abstractNumId w:val="75"/>
  </w:num>
  <w:num w:numId="37">
    <w:abstractNumId w:val="75"/>
  </w:num>
  <w:num w:numId="38">
    <w:abstractNumId w:val="75"/>
  </w:num>
  <w:num w:numId="39">
    <w:abstractNumId w:val="82"/>
  </w:num>
  <w:num w:numId="40">
    <w:abstractNumId w:val="82"/>
  </w:num>
  <w:num w:numId="41">
    <w:abstractNumId w:val="82"/>
  </w:num>
  <w:num w:numId="42">
    <w:abstractNumId w:val="82"/>
  </w:num>
  <w:num w:numId="43">
    <w:abstractNumId w:val="82"/>
  </w:num>
  <w:num w:numId="44">
    <w:abstractNumId w:val="82"/>
  </w:num>
  <w:num w:numId="45">
    <w:abstractNumId w:val="82"/>
  </w:num>
  <w:num w:numId="46">
    <w:abstractNumId w:val="82"/>
  </w:num>
  <w:num w:numId="47">
    <w:abstractNumId w:val="25"/>
  </w:num>
  <w:num w:numId="48">
    <w:abstractNumId w:val="40"/>
  </w:num>
  <w:num w:numId="49">
    <w:abstractNumId w:val="0"/>
  </w:num>
  <w:num w:numId="50">
    <w:abstractNumId w:val="75"/>
  </w:num>
  <w:num w:numId="51">
    <w:abstractNumId w:val="67"/>
  </w:num>
  <w:num w:numId="52">
    <w:abstractNumId w:val="46"/>
  </w:num>
  <w:num w:numId="53">
    <w:abstractNumId w:val="1"/>
  </w:num>
  <w:num w:numId="54">
    <w:abstractNumId w:val="29"/>
  </w:num>
  <w:num w:numId="55">
    <w:abstractNumId w:val="54"/>
  </w:num>
  <w:num w:numId="56">
    <w:abstractNumId w:val="30"/>
  </w:num>
  <w:num w:numId="57">
    <w:abstractNumId w:val="19"/>
  </w:num>
  <w:num w:numId="58">
    <w:abstractNumId w:val="85"/>
  </w:num>
  <w:num w:numId="59">
    <w:abstractNumId w:val="48"/>
  </w:num>
  <w:num w:numId="60">
    <w:abstractNumId w:val="55"/>
  </w:num>
  <w:num w:numId="61">
    <w:abstractNumId w:val="72"/>
  </w:num>
  <w:num w:numId="62">
    <w:abstractNumId w:val="57"/>
  </w:num>
  <w:num w:numId="63">
    <w:abstractNumId w:val="36"/>
  </w:num>
  <w:num w:numId="64">
    <w:abstractNumId w:val="42"/>
  </w:num>
  <w:num w:numId="65">
    <w:abstractNumId w:val="82"/>
  </w:num>
  <w:num w:numId="66">
    <w:abstractNumId w:val="82"/>
  </w:num>
  <w:num w:numId="67">
    <w:abstractNumId w:val="82"/>
  </w:num>
  <w:num w:numId="68">
    <w:abstractNumId w:val="82"/>
  </w:num>
  <w:num w:numId="69">
    <w:abstractNumId w:val="82"/>
  </w:num>
  <w:num w:numId="70">
    <w:abstractNumId w:val="82"/>
  </w:num>
  <w:num w:numId="71">
    <w:abstractNumId w:val="82"/>
  </w:num>
  <w:num w:numId="72">
    <w:abstractNumId w:val="49"/>
  </w:num>
  <w:num w:numId="73">
    <w:abstractNumId w:val="27"/>
  </w:num>
  <w:num w:numId="74">
    <w:abstractNumId w:val="45"/>
  </w:num>
  <w:num w:numId="75">
    <w:abstractNumId w:val="38"/>
  </w:num>
  <w:num w:numId="76">
    <w:abstractNumId w:val="16"/>
  </w:num>
  <w:num w:numId="77">
    <w:abstractNumId w:val="84"/>
  </w:num>
  <w:num w:numId="78">
    <w:abstractNumId w:val="43"/>
  </w:num>
  <w:num w:numId="79">
    <w:abstractNumId w:val="76"/>
  </w:num>
  <w:num w:numId="80">
    <w:abstractNumId w:val="82"/>
  </w:num>
  <w:num w:numId="81">
    <w:abstractNumId w:val="82"/>
  </w:num>
  <w:num w:numId="82">
    <w:abstractNumId w:val="82"/>
  </w:num>
  <w:num w:numId="83">
    <w:abstractNumId w:val="82"/>
  </w:num>
  <w:num w:numId="84">
    <w:abstractNumId w:val="12"/>
  </w:num>
  <w:num w:numId="85">
    <w:abstractNumId w:val="69"/>
  </w:num>
  <w:num w:numId="86">
    <w:abstractNumId w:val="10"/>
  </w:num>
  <w:num w:numId="87">
    <w:abstractNumId w:val="82"/>
  </w:num>
  <w:num w:numId="88">
    <w:abstractNumId w:val="82"/>
  </w:num>
  <w:num w:numId="89">
    <w:abstractNumId w:val="82"/>
  </w:num>
  <w:num w:numId="90">
    <w:abstractNumId w:val="81"/>
  </w:num>
  <w:num w:numId="91">
    <w:abstractNumId w:val="82"/>
  </w:num>
  <w:num w:numId="92">
    <w:abstractNumId w:val="82"/>
  </w:num>
  <w:num w:numId="93">
    <w:abstractNumId w:val="82"/>
  </w:num>
  <w:num w:numId="94">
    <w:abstractNumId w:val="82"/>
  </w:num>
  <w:num w:numId="95">
    <w:abstractNumId w:val="82"/>
  </w:num>
  <w:num w:numId="96">
    <w:abstractNumId w:val="82"/>
  </w:num>
  <w:num w:numId="97">
    <w:abstractNumId w:val="82"/>
  </w:num>
  <w:num w:numId="98">
    <w:abstractNumId w:val="82"/>
  </w:num>
  <w:num w:numId="99">
    <w:abstractNumId w:val="82"/>
  </w:num>
  <w:num w:numId="100">
    <w:abstractNumId w:val="82"/>
  </w:num>
  <w:num w:numId="101">
    <w:abstractNumId w:val="82"/>
  </w:num>
  <w:num w:numId="102">
    <w:abstractNumId w:val="82"/>
  </w:num>
  <w:num w:numId="103">
    <w:abstractNumId w:val="82"/>
  </w:num>
  <w:num w:numId="104">
    <w:abstractNumId w:val="82"/>
  </w:num>
  <w:num w:numId="105">
    <w:abstractNumId w:val="82"/>
  </w:num>
  <w:num w:numId="106">
    <w:abstractNumId w:val="82"/>
  </w:num>
  <w:num w:numId="107">
    <w:abstractNumId w:val="82"/>
  </w:num>
  <w:num w:numId="108">
    <w:abstractNumId w:val="82"/>
  </w:num>
  <w:num w:numId="109">
    <w:abstractNumId w:val="82"/>
  </w:num>
  <w:num w:numId="110">
    <w:abstractNumId w:val="82"/>
  </w:num>
  <w:num w:numId="111">
    <w:abstractNumId w:val="82"/>
  </w:num>
  <w:num w:numId="112">
    <w:abstractNumId w:val="82"/>
  </w:num>
  <w:num w:numId="113">
    <w:abstractNumId w:val="82"/>
  </w:num>
  <w:num w:numId="114">
    <w:abstractNumId w:val="82"/>
  </w:num>
  <w:num w:numId="115">
    <w:abstractNumId w:val="63"/>
  </w:num>
  <w:num w:numId="116">
    <w:abstractNumId w:val="82"/>
  </w:num>
  <w:num w:numId="11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82"/>
  </w:num>
  <w:num w:numId="119">
    <w:abstractNumId w:val="82"/>
  </w:num>
  <w:num w:numId="120">
    <w:abstractNumId w:val="82"/>
  </w:num>
  <w:num w:numId="121">
    <w:abstractNumId w:val="82"/>
  </w:num>
  <w:num w:numId="122">
    <w:abstractNumId w:val="82"/>
  </w:num>
  <w:num w:numId="123">
    <w:abstractNumId w:val="82"/>
  </w:num>
  <w:num w:numId="124">
    <w:abstractNumId w:val="82"/>
  </w:num>
  <w:num w:numId="125">
    <w:abstractNumId w:val="82"/>
  </w:num>
  <w:num w:numId="126">
    <w:abstractNumId w:val="82"/>
  </w:num>
  <w:num w:numId="127">
    <w:abstractNumId w:val="82"/>
  </w:num>
  <w:num w:numId="128">
    <w:abstractNumId w:val="82"/>
  </w:num>
  <w:num w:numId="129">
    <w:abstractNumId w:val="61"/>
  </w:num>
  <w:num w:numId="130">
    <w:abstractNumId w:val="58"/>
  </w:num>
  <w:num w:numId="131">
    <w:abstractNumId w:val="34"/>
  </w:num>
  <w:num w:numId="132">
    <w:abstractNumId w:val="80"/>
  </w:num>
  <w:num w:numId="1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7"/>
  </w:num>
  <w:num w:numId="135">
    <w:abstractNumId w:val="73"/>
  </w:num>
  <w:num w:numId="136">
    <w:abstractNumId w:val="82"/>
  </w:num>
  <w:num w:numId="137">
    <w:abstractNumId w:val="82"/>
  </w:num>
  <w:num w:numId="138">
    <w:abstractNumId w:val="78"/>
  </w:num>
  <w:num w:numId="139">
    <w:abstractNumId w:val="23"/>
  </w:num>
  <w:num w:numId="140">
    <w:abstractNumId w:val="22"/>
  </w:num>
  <w:num w:numId="141">
    <w:abstractNumId w:val="47"/>
  </w:num>
  <w:num w:numId="142">
    <w:abstractNumId w:val="28"/>
  </w:num>
  <w:num w:numId="143">
    <w:abstractNumId w:val="65"/>
  </w:num>
  <w:num w:numId="144">
    <w:abstractNumId w:val="24"/>
  </w:num>
  <w:num w:numId="145">
    <w:abstractNumId w:val="3"/>
  </w:num>
  <w:num w:numId="146">
    <w:abstractNumId w:val="71"/>
  </w:num>
  <w:num w:numId="147">
    <w:abstractNumId w:val="59"/>
  </w:num>
  <w:num w:numId="148">
    <w:abstractNumId w:val="14"/>
  </w:num>
  <w:num w:numId="149">
    <w:abstractNumId w:val="8"/>
  </w:num>
  <w:num w:numId="150">
    <w:abstractNumId w:val="82"/>
  </w:num>
  <w:num w:numId="151">
    <w:abstractNumId w:val="82"/>
  </w:num>
  <w:num w:numId="152">
    <w:abstractNumId w:val="82"/>
  </w:num>
  <w:num w:numId="153">
    <w:abstractNumId w:val="50"/>
  </w:num>
  <w:num w:numId="154">
    <w:abstractNumId w:val="82"/>
  </w:num>
  <w:num w:numId="155">
    <w:abstractNumId w:val="53"/>
  </w:num>
  <w:num w:numId="156">
    <w:abstractNumId w:val="56"/>
  </w:num>
  <w:num w:numId="157">
    <w:abstractNumId w:val="64"/>
  </w:num>
  <w:num w:numId="158">
    <w:abstractNumId w:val="82"/>
  </w:num>
  <w:num w:numId="159">
    <w:abstractNumId w:val="33"/>
  </w:num>
  <w:num w:numId="160">
    <w:abstractNumId w:val="82"/>
  </w:num>
  <w:num w:numId="161">
    <w:abstractNumId w:val="82"/>
  </w:num>
  <w:num w:numId="162">
    <w:abstractNumId w:val="82"/>
  </w:num>
  <w:num w:numId="163">
    <w:abstractNumId w:val="82"/>
  </w:num>
  <w:num w:numId="164">
    <w:abstractNumId w:val="82"/>
  </w:num>
  <w:num w:numId="165">
    <w:abstractNumId w:val="82"/>
  </w:num>
  <w:num w:numId="166">
    <w:abstractNumId w:val="82"/>
  </w:num>
  <w:num w:numId="167">
    <w:abstractNumId w:val="82"/>
  </w:num>
  <w:num w:numId="168">
    <w:abstractNumId w:val="82"/>
  </w:num>
  <w:num w:numId="169">
    <w:abstractNumId w:val="82"/>
  </w:num>
  <w:num w:numId="170">
    <w:abstractNumId w:val="82"/>
  </w:num>
  <w:num w:numId="171">
    <w:abstractNumId w:val="82"/>
  </w:num>
  <w:num w:numId="172">
    <w:abstractNumId w:val="82"/>
  </w:num>
  <w:num w:numId="173">
    <w:abstractNumId w:val="82"/>
  </w:num>
  <w:num w:numId="174">
    <w:abstractNumId w:val="82"/>
  </w:num>
  <w:num w:numId="175">
    <w:abstractNumId w:val="82"/>
  </w:num>
  <w:num w:numId="176">
    <w:abstractNumId w:val="82"/>
  </w:num>
  <w:num w:numId="177">
    <w:abstractNumId w:val="82"/>
  </w:num>
  <w:num w:numId="178">
    <w:abstractNumId w:val="82"/>
  </w:num>
  <w:num w:numId="179">
    <w:abstractNumId w:val="5"/>
  </w:num>
  <w:num w:numId="180">
    <w:abstractNumId w:val="82"/>
  </w:num>
  <w:num w:numId="181">
    <w:abstractNumId w:val="82"/>
  </w:num>
  <w:num w:numId="182">
    <w:abstractNumId w:val="82"/>
  </w:num>
  <w:num w:numId="183">
    <w:abstractNumId w:val="82"/>
  </w:num>
  <w:num w:numId="184">
    <w:abstractNumId w:val="82"/>
  </w:num>
  <w:num w:numId="185">
    <w:abstractNumId w:val="82"/>
  </w:num>
  <w:num w:numId="186">
    <w:abstractNumId w:val="82"/>
  </w:num>
  <w:num w:numId="187">
    <w:abstractNumId w:val="82"/>
  </w:num>
  <w:num w:numId="188">
    <w:abstractNumId w:val="82"/>
  </w:num>
  <w:num w:numId="189">
    <w:abstractNumId w:val="82"/>
  </w:num>
  <w:num w:numId="190">
    <w:abstractNumId w:val="82"/>
  </w:num>
  <w:num w:numId="191">
    <w:abstractNumId w:val="82"/>
  </w:num>
  <w:num w:numId="192">
    <w:abstractNumId w:val="82"/>
  </w:num>
  <w:num w:numId="193">
    <w:abstractNumId w:val="82"/>
  </w:num>
  <w:num w:numId="194">
    <w:abstractNumId w:val="82"/>
  </w:num>
  <w:num w:numId="195">
    <w:abstractNumId w:val="82"/>
  </w:num>
  <w:num w:numId="196">
    <w:abstractNumId w:val="82"/>
  </w:num>
  <w:num w:numId="197">
    <w:abstractNumId w:val="82"/>
  </w:num>
  <w:num w:numId="198">
    <w:abstractNumId w:val="82"/>
  </w:num>
  <w:num w:numId="199">
    <w:abstractNumId w:val="51"/>
  </w:num>
  <w:num w:numId="200">
    <w:abstractNumId w:val="82"/>
  </w:num>
  <w:num w:numId="201">
    <w:abstractNumId w:val="82"/>
  </w:num>
  <w:num w:numId="202">
    <w:abstractNumId w:val="82"/>
  </w:num>
  <w:num w:numId="203">
    <w:abstractNumId w:val="82"/>
  </w:num>
  <w:num w:numId="204">
    <w:abstractNumId w:val="82"/>
  </w:num>
  <w:num w:numId="205">
    <w:abstractNumId w:val="82"/>
  </w:num>
  <w:num w:numId="206">
    <w:abstractNumId w:val="82"/>
  </w:num>
  <w:num w:numId="207">
    <w:abstractNumId w:val="82"/>
  </w:num>
  <w:num w:numId="208">
    <w:abstractNumId w:val="82"/>
  </w:num>
  <w:num w:numId="209">
    <w:abstractNumId w:val="82"/>
  </w:num>
  <w:num w:numId="210">
    <w:abstractNumId w:val="82"/>
  </w:num>
  <w:num w:numId="211">
    <w:abstractNumId w:val="82"/>
  </w:num>
  <w:num w:numId="212">
    <w:abstractNumId w:val="82"/>
  </w:num>
  <w:num w:numId="213">
    <w:abstractNumId w:val="82"/>
  </w:num>
  <w:num w:numId="214">
    <w:abstractNumId w:val="82"/>
  </w:num>
  <w:num w:numId="215">
    <w:abstractNumId w:val="82"/>
  </w:num>
  <w:num w:numId="216">
    <w:abstractNumId w:val="82"/>
  </w:num>
  <w:num w:numId="217">
    <w:abstractNumId w:val="20"/>
  </w:num>
  <w:num w:numId="218">
    <w:abstractNumId w:val="62"/>
  </w:num>
  <w:num w:numId="219">
    <w:abstractNumId w:val="4"/>
  </w:num>
  <w:num w:numId="220">
    <w:abstractNumId w:val="32"/>
  </w:num>
  <w:num w:numId="221">
    <w:abstractNumId w:val="82"/>
  </w:num>
  <w:num w:numId="222">
    <w:abstractNumId w:val="82"/>
  </w:num>
  <w:num w:numId="223">
    <w:abstractNumId w:val="82"/>
  </w:num>
  <w:num w:numId="224">
    <w:abstractNumId w:val="82"/>
  </w:num>
  <w:num w:numId="225">
    <w:abstractNumId w:val="82"/>
  </w:num>
  <w:num w:numId="226">
    <w:abstractNumId w:val="82"/>
  </w:num>
  <w:num w:numId="227">
    <w:abstractNumId w:val="86"/>
  </w:num>
  <w:num w:numId="228">
    <w:abstractNumId w:val="83"/>
  </w:num>
  <w:num w:numId="229">
    <w:abstractNumId w:val="82"/>
  </w:num>
  <w:num w:numId="230">
    <w:abstractNumId w:val="82"/>
  </w:num>
  <w:num w:numId="231">
    <w:abstractNumId w:val="82"/>
  </w:num>
  <w:num w:numId="232">
    <w:abstractNumId w:val="82"/>
  </w:num>
  <w:num w:numId="233">
    <w:abstractNumId w:val="82"/>
  </w:num>
  <w:num w:numId="234">
    <w:abstractNumId w:val="82"/>
  </w:num>
  <w:num w:numId="235">
    <w:abstractNumId w:val="82"/>
  </w:num>
  <w:num w:numId="236">
    <w:abstractNumId w:val="82"/>
  </w:num>
  <w:num w:numId="237">
    <w:abstractNumId w:val="82"/>
  </w:num>
  <w:num w:numId="238">
    <w:abstractNumId w:val="82"/>
  </w:num>
  <w:num w:numId="239">
    <w:abstractNumId w:val="82"/>
  </w:num>
  <w:num w:numId="240">
    <w:abstractNumId w:val="82"/>
  </w:num>
  <w:num w:numId="241">
    <w:abstractNumId w:val="82"/>
  </w:num>
  <w:num w:numId="242">
    <w:abstractNumId w:val="82"/>
  </w:num>
  <w:num w:numId="243">
    <w:abstractNumId w:val="82"/>
  </w:num>
  <w:num w:numId="244">
    <w:abstractNumId w:val="82"/>
  </w:num>
  <w:num w:numId="245">
    <w:abstractNumId w:val="82"/>
  </w:num>
  <w:num w:numId="246">
    <w:abstractNumId w:val="82"/>
  </w:num>
  <w:num w:numId="247">
    <w:abstractNumId w:val="82"/>
  </w:num>
  <w:num w:numId="248">
    <w:abstractNumId w:val="82"/>
  </w:num>
  <w:num w:numId="249">
    <w:abstractNumId w:val="82"/>
  </w:num>
  <w:num w:numId="250">
    <w:abstractNumId w:val="82"/>
  </w:num>
  <w:num w:numId="251">
    <w:abstractNumId w:val="82"/>
  </w:num>
  <w:num w:numId="252">
    <w:abstractNumId w:val="82"/>
  </w:num>
  <w:num w:numId="253">
    <w:abstractNumId w:val="82"/>
  </w:num>
  <w:num w:numId="254">
    <w:abstractNumId w:val="82"/>
  </w:num>
  <w:num w:numId="255">
    <w:abstractNumId w:val="82"/>
  </w:num>
  <w:num w:numId="256">
    <w:abstractNumId w:val="82"/>
  </w:num>
  <w:num w:numId="257">
    <w:abstractNumId w:val="82"/>
  </w:num>
  <w:num w:numId="258">
    <w:abstractNumId w:val="82"/>
  </w:num>
  <w:num w:numId="259">
    <w:abstractNumId w:val="82"/>
  </w:num>
  <w:num w:numId="260">
    <w:abstractNumId w:val="82"/>
  </w:num>
  <w:num w:numId="261">
    <w:abstractNumId w:val="82"/>
  </w:num>
  <w:num w:numId="262">
    <w:abstractNumId w:val="82"/>
  </w:num>
  <w:num w:numId="263">
    <w:abstractNumId w:val="82"/>
  </w:num>
  <w:num w:numId="264">
    <w:abstractNumId w:val="82"/>
  </w:num>
  <w:num w:numId="265">
    <w:abstractNumId w:val="82"/>
  </w:num>
  <w:num w:numId="266">
    <w:abstractNumId w:val="82"/>
  </w:num>
  <w:num w:numId="267">
    <w:abstractNumId w:val="82"/>
  </w:num>
  <w:num w:numId="268">
    <w:abstractNumId w:val="82"/>
  </w:num>
  <w:num w:numId="269">
    <w:abstractNumId w:val="82"/>
  </w:num>
  <w:num w:numId="270">
    <w:abstractNumId w:val="82"/>
  </w:num>
  <w:num w:numId="271">
    <w:abstractNumId w:val="82"/>
  </w:num>
  <w:num w:numId="272">
    <w:abstractNumId w:val="82"/>
  </w:num>
  <w:num w:numId="273">
    <w:abstractNumId w:val="82"/>
  </w:num>
  <w:num w:numId="274">
    <w:abstractNumId w:val="82"/>
  </w:num>
  <w:num w:numId="275">
    <w:abstractNumId w:val="82"/>
  </w:num>
  <w:num w:numId="276">
    <w:abstractNumId w:val="82"/>
  </w:num>
  <w:num w:numId="277">
    <w:abstractNumId w:val="82"/>
  </w:num>
  <w:num w:numId="278">
    <w:abstractNumId w:val="82"/>
  </w:num>
  <w:num w:numId="279">
    <w:abstractNumId w:val="82"/>
  </w:num>
  <w:num w:numId="280">
    <w:abstractNumId w:val="15"/>
  </w:num>
  <w:num w:numId="281">
    <w:abstractNumId w:val="82"/>
  </w:num>
  <w:num w:numId="282">
    <w:abstractNumId w:val="82"/>
  </w:num>
  <w:num w:numId="283">
    <w:abstractNumId w:val="82"/>
  </w:num>
  <w:num w:numId="284">
    <w:abstractNumId w:val="82"/>
  </w:num>
  <w:num w:numId="285">
    <w:abstractNumId w:val="82"/>
  </w:num>
  <w:num w:numId="286">
    <w:abstractNumId w:val="18"/>
  </w:num>
  <w:num w:numId="287">
    <w:abstractNumId w:val="6"/>
  </w:num>
  <w:num w:numId="288">
    <w:abstractNumId w:val="52"/>
  </w:num>
  <w:num w:numId="289">
    <w:abstractNumId w:val="82"/>
  </w:num>
  <w:numIdMacAtCleanup w:val="2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ShadeFormData/>
  <w:characterSpacingControl w:val="doNotCompress"/>
  <w:hdrShapeDefaults>
    <o:shapedefaults v:ext="edit" spidmax="4505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A2742"/>
    <w:rsid w:val="000007A0"/>
    <w:rsid w:val="00001085"/>
    <w:rsid w:val="00002182"/>
    <w:rsid w:val="000023DF"/>
    <w:rsid w:val="0000294E"/>
    <w:rsid w:val="000043EA"/>
    <w:rsid w:val="000052B2"/>
    <w:rsid w:val="00005CB1"/>
    <w:rsid w:val="000060D5"/>
    <w:rsid w:val="00006135"/>
    <w:rsid w:val="000070D5"/>
    <w:rsid w:val="0000745D"/>
    <w:rsid w:val="00010274"/>
    <w:rsid w:val="000112A3"/>
    <w:rsid w:val="000138A8"/>
    <w:rsid w:val="00013FCE"/>
    <w:rsid w:val="00014A79"/>
    <w:rsid w:val="000160B7"/>
    <w:rsid w:val="0001744A"/>
    <w:rsid w:val="00020D57"/>
    <w:rsid w:val="00021126"/>
    <w:rsid w:val="00021DC3"/>
    <w:rsid w:val="00024CA5"/>
    <w:rsid w:val="00025E11"/>
    <w:rsid w:val="00026B43"/>
    <w:rsid w:val="00026EEB"/>
    <w:rsid w:val="000304B8"/>
    <w:rsid w:val="000323A9"/>
    <w:rsid w:val="000346F0"/>
    <w:rsid w:val="00035A24"/>
    <w:rsid w:val="00036281"/>
    <w:rsid w:val="00036820"/>
    <w:rsid w:val="00036C7F"/>
    <w:rsid w:val="00037E1E"/>
    <w:rsid w:val="00037E63"/>
    <w:rsid w:val="000402E9"/>
    <w:rsid w:val="000426D2"/>
    <w:rsid w:val="00042D51"/>
    <w:rsid w:val="00043729"/>
    <w:rsid w:val="00044156"/>
    <w:rsid w:val="00044664"/>
    <w:rsid w:val="0004520C"/>
    <w:rsid w:val="000461B7"/>
    <w:rsid w:val="00046775"/>
    <w:rsid w:val="00046B69"/>
    <w:rsid w:val="00047199"/>
    <w:rsid w:val="000501CD"/>
    <w:rsid w:val="000503FC"/>
    <w:rsid w:val="0005074C"/>
    <w:rsid w:val="000524B8"/>
    <w:rsid w:val="0005465F"/>
    <w:rsid w:val="00061696"/>
    <w:rsid w:val="00061DBE"/>
    <w:rsid w:val="000623FD"/>
    <w:rsid w:val="00063B80"/>
    <w:rsid w:val="00066698"/>
    <w:rsid w:val="00067394"/>
    <w:rsid w:val="000673B8"/>
    <w:rsid w:val="00067928"/>
    <w:rsid w:val="000701AB"/>
    <w:rsid w:val="000705F8"/>
    <w:rsid w:val="00070610"/>
    <w:rsid w:val="00071068"/>
    <w:rsid w:val="00071D34"/>
    <w:rsid w:val="00072683"/>
    <w:rsid w:val="00072C0E"/>
    <w:rsid w:val="00072EF1"/>
    <w:rsid w:val="00073121"/>
    <w:rsid w:val="00073CC8"/>
    <w:rsid w:val="000755F5"/>
    <w:rsid w:val="00076486"/>
    <w:rsid w:val="00076E41"/>
    <w:rsid w:val="00081FD7"/>
    <w:rsid w:val="0008242B"/>
    <w:rsid w:val="00082639"/>
    <w:rsid w:val="000836CC"/>
    <w:rsid w:val="0008438D"/>
    <w:rsid w:val="00084581"/>
    <w:rsid w:val="00084911"/>
    <w:rsid w:val="00085A69"/>
    <w:rsid w:val="00087C7D"/>
    <w:rsid w:val="00087D64"/>
    <w:rsid w:val="00090632"/>
    <w:rsid w:val="00090638"/>
    <w:rsid w:val="0009088A"/>
    <w:rsid w:val="00090910"/>
    <w:rsid w:val="00090E19"/>
    <w:rsid w:val="00091DA4"/>
    <w:rsid w:val="0009333E"/>
    <w:rsid w:val="00094D91"/>
    <w:rsid w:val="00094FE0"/>
    <w:rsid w:val="00095E57"/>
    <w:rsid w:val="00097923"/>
    <w:rsid w:val="000A4574"/>
    <w:rsid w:val="000A4AB5"/>
    <w:rsid w:val="000A4D90"/>
    <w:rsid w:val="000A62E7"/>
    <w:rsid w:val="000A6E97"/>
    <w:rsid w:val="000B30B5"/>
    <w:rsid w:val="000B4FB9"/>
    <w:rsid w:val="000B579D"/>
    <w:rsid w:val="000B59E0"/>
    <w:rsid w:val="000B7436"/>
    <w:rsid w:val="000C16D8"/>
    <w:rsid w:val="000C412E"/>
    <w:rsid w:val="000C432C"/>
    <w:rsid w:val="000C4A0D"/>
    <w:rsid w:val="000C4DA2"/>
    <w:rsid w:val="000C612D"/>
    <w:rsid w:val="000D02B1"/>
    <w:rsid w:val="000D0945"/>
    <w:rsid w:val="000D130F"/>
    <w:rsid w:val="000D1BAC"/>
    <w:rsid w:val="000D1D68"/>
    <w:rsid w:val="000D1E36"/>
    <w:rsid w:val="000D1F76"/>
    <w:rsid w:val="000D32FD"/>
    <w:rsid w:val="000D471D"/>
    <w:rsid w:val="000D552A"/>
    <w:rsid w:val="000D72E3"/>
    <w:rsid w:val="000D78B4"/>
    <w:rsid w:val="000E0BB4"/>
    <w:rsid w:val="000E0CD0"/>
    <w:rsid w:val="000E1995"/>
    <w:rsid w:val="000E29D9"/>
    <w:rsid w:val="000E34BF"/>
    <w:rsid w:val="000E4276"/>
    <w:rsid w:val="000E64D8"/>
    <w:rsid w:val="000E7096"/>
    <w:rsid w:val="000F0318"/>
    <w:rsid w:val="000F1ADF"/>
    <w:rsid w:val="000F1E21"/>
    <w:rsid w:val="000F3AF6"/>
    <w:rsid w:val="000F754F"/>
    <w:rsid w:val="000F7839"/>
    <w:rsid w:val="001002CB"/>
    <w:rsid w:val="0010138C"/>
    <w:rsid w:val="00101A29"/>
    <w:rsid w:val="001024D2"/>
    <w:rsid w:val="0010410C"/>
    <w:rsid w:val="00104EC8"/>
    <w:rsid w:val="001074DD"/>
    <w:rsid w:val="00110AE0"/>
    <w:rsid w:val="00110BD0"/>
    <w:rsid w:val="00110F42"/>
    <w:rsid w:val="0011257C"/>
    <w:rsid w:val="00112698"/>
    <w:rsid w:val="00112EBA"/>
    <w:rsid w:val="001138EC"/>
    <w:rsid w:val="00116329"/>
    <w:rsid w:val="00117382"/>
    <w:rsid w:val="001174F8"/>
    <w:rsid w:val="00120EE7"/>
    <w:rsid w:val="00125E33"/>
    <w:rsid w:val="00125E79"/>
    <w:rsid w:val="00126087"/>
    <w:rsid w:val="0012646C"/>
    <w:rsid w:val="001273C8"/>
    <w:rsid w:val="00130E2D"/>
    <w:rsid w:val="00131D40"/>
    <w:rsid w:val="00132714"/>
    <w:rsid w:val="00132C55"/>
    <w:rsid w:val="001338AF"/>
    <w:rsid w:val="00133DD5"/>
    <w:rsid w:val="001346A1"/>
    <w:rsid w:val="00135C53"/>
    <w:rsid w:val="001371B7"/>
    <w:rsid w:val="00137B42"/>
    <w:rsid w:val="00140106"/>
    <w:rsid w:val="00140271"/>
    <w:rsid w:val="001413A7"/>
    <w:rsid w:val="001422D1"/>
    <w:rsid w:val="001423D3"/>
    <w:rsid w:val="00142EF7"/>
    <w:rsid w:val="00143727"/>
    <w:rsid w:val="00143909"/>
    <w:rsid w:val="00143E97"/>
    <w:rsid w:val="00146BEB"/>
    <w:rsid w:val="001478C2"/>
    <w:rsid w:val="00147962"/>
    <w:rsid w:val="00151007"/>
    <w:rsid w:val="00151652"/>
    <w:rsid w:val="0015207C"/>
    <w:rsid w:val="001525B2"/>
    <w:rsid w:val="001526B0"/>
    <w:rsid w:val="00152EBD"/>
    <w:rsid w:val="00154796"/>
    <w:rsid w:val="001553C0"/>
    <w:rsid w:val="00155718"/>
    <w:rsid w:val="00160FEF"/>
    <w:rsid w:val="001613EB"/>
    <w:rsid w:val="0016155E"/>
    <w:rsid w:val="00161EC6"/>
    <w:rsid w:val="00163241"/>
    <w:rsid w:val="00165657"/>
    <w:rsid w:val="00170290"/>
    <w:rsid w:val="00170CE3"/>
    <w:rsid w:val="00171653"/>
    <w:rsid w:val="00171F19"/>
    <w:rsid w:val="001722DF"/>
    <w:rsid w:val="00172437"/>
    <w:rsid w:val="001726CE"/>
    <w:rsid w:val="00172D2E"/>
    <w:rsid w:val="00172D62"/>
    <w:rsid w:val="00172EFD"/>
    <w:rsid w:val="00172F78"/>
    <w:rsid w:val="00174A09"/>
    <w:rsid w:val="00174F41"/>
    <w:rsid w:val="00175548"/>
    <w:rsid w:val="00175F10"/>
    <w:rsid w:val="00177847"/>
    <w:rsid w:val="00177C5C"/>
    <w:rsid w:val="00180F80"/>
    <w:rsid w:val="001810D2"/>
    <w:rsid w:val="001819C9"/>
    <w:rsid w:val="00182868"/>
    <w:rsid w:val="00182BDD"/>
    <w:rsid w:val="00183C81"/>
    <w:rsid w:val="00185888"/>
    <w:rsid w:val="00185F5F"/>
    <w:rsid w:val="00186B90"/>
    <w:rsid w:val="0019193F"/>
    <w:rsid w:val="001921EC"/>
    <w:rsid w:val="00192CA6"/>
    <w:rsid w:val="00193822"/>
    <w:rsid w:val="00193873"/>
    <w:rsid w:val="00193CC6"/>
    <w:rsid w:val="00194E48"/>
    <w:rsid w:val="00196477"/>
    <w:rsid w:val="00196A63"/>
    <w:rsid w:val="001A06CA"/>
    <w:rsid w:val="001A1D10"/>
    <w:rsid w:val="001A2EA0"/>
    <w:rsid w:val="001A3E92"/>
    <w:rsid w:val="001A5B48"/>
    <w:rsid w:val="001A5E21"/>
    <w:rsid w:val="001B0000"/>
    <w:rsid w:val="001B08FD"/>
    <w:rsid w:val="001B1459"/>
    <w:rsid w:val="001B2569"/>
    <w:rsid w:val="001B430C"/>
    <w:rsid w:val="001B59FF"/>
    <w:rsid w:val="001B642A"/>
    <w:rsid w:val="001B67A5"/>
    <w:rsid w:val="001B6838"/>
    <w:rsid w:val="001B7A6D"/>
    <w:rsid w:val="001C31FB"/>
    <w:rsid w:val="001C3FCC"/>
    <w:rsid w:val="001C5D2E"/>
    <w:rsid w:val="001C666D"/>
    <w:rsid w:val="001C78B3"/>
    <w:rsid w:val="001D0599"/>
    <w:rsid w:val="001D06A0"/>
    <w:rsid w:val="001D0FD7"/>
    <w:rsid w:val="001D1262"/>
    <w:rsid w:val="001D1E7A"/>
    <w:rsid w:val="001D20E1"/>
    <w:rsid w:val="001D2306"/>
    <w:rsid w:val="001D4461"/>
    <w:rsid w:val="001D6271"/>
    <w:rsid w:val="001E2998"/>
    <w:rsid w:val="001E375A"/>
    <w:rsid w:val="001E3CF1"/>
    <w:rsid w:val="001E4695"/>
    <w:rsid w:val="001E5184"/>
    <w:rsid w:val="001E5B3F"/>
    <w:rsid w:val="001E611D"/>
    <w:rsid w:val="001E78FF"/>
    <w:rsid w:val="001E79BC"/>
    <w:rsid w:val="001F0332"/>
    <w:rsid w:val="001F1053"/>
    <w:rsid w:val="001F1092"/>
    <w:rsid w:val="001F23DD"/>
    <w:rsid w:val="001F289F"/>
    <w:rsid w:val="001F3FFD"/>
    <w:rsid w:val="001F449D"/>
    <w:rsid w:val="001F6A37"/>
    <w:rsid w:val="001F7691"/>
    <w:rsid w:val="002003AD"/>
    <w:rsid w:val="002025FF"/>
    <w:rsid w:val="0020313F"/>
    <w:rsid w:val="002046E6"/>
    <w:rsid w:val="00204F8E"/>
    <w:rsid w:val="00206272"/>
    <w:rsid w:val="00210776"/>
    <w:rsid w:val="00212D08"/>
    <w:rsid w:val="00214BA6"/>
    <w:rsid w:val="00214E44"/>
    <w:rsid w:val="002165F9"/>
    <w:rsid w:val="00216E34"/>
    <w:rsid w:val="002212F7"/>
    <w:rsid w:val="00223C85"/>
    <w:rsid w:val="00223CA1"/>
    <w:rsid w:val="002242D7"/>
    <w:rsid w:val="00224AD4"/>
    <w:rsid w:val="00225451"/>
    <w:rsid w:val="00225F74"/>
    <w:rsid w:val="00226608"/>
    <w:rsid w:val="00226B4F"/>
    <w:rsid w:val="0022728D"/>
    <w:rsid w:val="00227FDC"/>
    <w:rsid w:val="00231B47"/>
    <w:rsid w:val="00231C80"/>
    <w:rsid w:val="00231FF4"/>
    <w:rsid w:val="002326C7"/>
    <w:rsid w:val="0023483E"/>
    <w:rsid w:val="002364FA"/>
    <w:rsid w:val="00237389"/>
    <w:rsid w:val="002407A3"/>
    <w:rsid w:val="00244735"/>
    <w:rsid w:val="00244C24"/>
    <w:rsid w:val="002456DB"/>
    <w:rsid w:val="002461E7"/>
    <w:rsid w:val="00247D90"/>
    <w:rsid w:val="002508AF"/>
    <w:rsid w:val="002523BA"/>
    <w:rsid w:val="00253D22"/>
    <w:rsid w:val="00253E14"/>
    <w:rsid w:val="00254FB2"/>
    <w:rsid w:val="00255017"/>
    <w:rsid w:val="00255F07"/>
    <w:rsid w:val="00257909"/>
    <w:rsid w:val="002605FD"/>
    <w:rsid w:val="00260BE2"/>
    <w:rsid w:val="00260D7A"/>
    <w:rsid w:val="00260E55"/>
    <w:rsid w:val="00261A29"/>
    <w:rsid w:val="00261F12"/>
    <w:rsid w:val="0026454A"/>
    <w:rsid w:val="00264BF3"/>
    <w:rsid w:val="00270F82"/>
    <w:rsid w:val="002719FC"/>
    <w:rsid w:val="00271D54"/>
    <w:rsid w:val="002725FD"/>
    <w:rsid w:val="0027372B"/>
    <w:rsid w:val="00274DE8"/>
    <w:rsid w:val="00275343"/>
    <w:rsid w:val="00275E82"/>
    <w:rsid w:val="002762BD"/>
    <w:rsid w:val="00276EAF"/>
    <w:rsid w:val="002802F2"/>
    <w:rsid w:val="00281250"/>
    <w:rsid w:val="00281766"/>
    <w:rsid w:val="002821BA"/>
    <w:rsid w:val="0028255B"/>
    <w:rsid w:val="002858D8"/>
    <w:rsid w:val="002865F2"/>
    <w:rsid w:val="00286FA3"/>
    <w:rsid w:val="002902B6"/>
    <w:rsid w:val="002902D5"/>
    <w:rsid w:val="002905FA"/>
    <w:rsid w:val="00291B27"/>
    <w:rsid w:val="00291FF4"/>
    <w:rsid w:val="00295C86"/>
    <w:rsid w:val="00295D69"/>
    <w:rsid w:val="00295DE8"/>
    <w:rsid w:val="00296AA7"/>
    <w:rsid w:val="002A138A"/>
    <w:rsid w:val="002A20E1"/>
    <w:rsid w:val="002A22A9"/>
    <w:rsid w:val="002A3F98"/>
    <w:rsid w:val="002A73B8"/>
    <w:rsid w:val="002B158E"/>
    <w:rsid w:val="002B1989"/>
    <w:rsid w:val="002B2A98"/>
    <w:rsid w:val="002B32A2"/>
    <w:rsid w:val="002B419B"/>
    <w:rsid w:val="002B6441"/>
    <w:rsid w:val="002B6C92"/>
    <w:rsid w:val="002B790C"/>
    <w:rsid w:val="002B7C0F"/>
    <w:rsid w:val="002C2F45"/>
    <w:rsid w:val="002C3286"/>
    <w:rsid w:val="002C393F"/>
    <w:rsid w:val="002C3BDF"/>
    <w:rsid w:val="002C3CAA"/>
    <w:rsid w:val="002C4818"/>
    <w:rsid w:val="002C4DC2"/>
    <w:rsid w:val="002C52DA"/>
    <w:rsid w:val="002C5471"/>
    <w:rsid w:val="002C693F"/>
    <w:rsid w:val="002C7AC3"/>
    <w:rsid w:val="002C7D13"/>
    <w:rsid w:val="002D3191"/>
    <w:rsid w:val="002D392E"/>
    <w:rsid w:val="002D42AD"/>
    <w:rsid w:val="002E0682"/>
    <w:rsid w:val="002E0AAC"/>
    <w:rsid w:val="002E17D8"/>
    <w:rsid w:val="002E479A"/>
    <w:rsid w:val="002E4C32"/>
    <w:rsid w:val="002E51EC"/>
    <w:rsid w:val="002E59AE"/>
    <w:rsid w:val="002E7424"/>
    <w:rsid w:val="002F12C8"/>
    <w:rsid w:val="002F4270"/>
    <w:rsid w:val="002F5F32"/>
    <w:rsid w:val="002F7E77"/>
    <w:rsid w:val="003018C8"/>
    <w:rsid w:val="00302475"/>
    <w:rsid w:val="003037AE"/>
    <w:rsid w:val="003051AC"/>
    <w:rsid w:val="0030580C"/>
    <w:rsid w:val="00305F84"/>
    <w:rsid w:val="00307E06"/>
    <w:rsid w:val="0031003F"/>
    <w:rsid w:val="003102E4"/>
    <w:rsid w:val="00311A21"/>
    <w:rsid w:val="0031358A"/>
    <w:rsid w:val="0031401B"/>
    <w:rsid w:val="00315066"/>
    <w:rsid w:val="00315C28"/>
    <w:rsid w:val="00320806"/>
    <w:rsid w:val="00321166"/>
    <w:rsid w:val="0032279C"/>
    <w:rsid w:val="003227F1"/>
    <w:rsid w:val="00322A34"/>
    <w:rsid w:val="00323DAF"/>
    <w:rsid w:val="00324292"/>
    <w:rsid w:val="003248FD"/>
    <w:rsid w:val="00324982"/>
    <w:rsid w:val="003249ED"/>
    <w:rsid w:val="003276C2"/>
    <w:rsid w:val="00327965"/>
    <w:rsid w:val="003279B1"/>
    <w:rsid w:val="00327A88"/>
    <w:rsid w:val="00327BF1"/>
    <w:rsid w:val="0033009D"/>
    <w:rsid w:val="00330115"/>
    <w:rsid w:val="0033101D"/>
    <w:rsid w:val="00331DEC"/>
    <w:rsid w:val="00331F1E"/>
    <w:rsid w:val="00334CE0"/>
    <w:rsid w:val="00334EB3"/>
    <w:rsid w:val="003351A4"/>
    <w:rsid w:val="0033769C"/>
    <w:rsid w:val="003409E1"/>
    <w:rsid w:val="00340C46"/>
    <w:rsid w:val="00343BC8"/>
    <w:rsid w:val="00343F97"/>
    <w:rsid w:val="00344310"/>
    <w:rsid w:val="00344CD9"/>
    <w:rsid w:val="00344EAA"/>
    <w:rsid w:val="003462D6"/>
    <w:rsid w:val="00346AC9"/>
    <w:rsid w:val="00346BEF"/>
    <w:rsid w:val="00351074"/>
    <w:rsid w:val="0035197C"/>
    <w:rsid w:val="0035237D"/>
    <w:rsid w:val="003540B9"/>
    <w:rsid w:val="003556EB"/>
    <w:rsid w:val="003565E2"/>
    <w:rsid w:val="00357025"/>
    <w:rsid w:val="00357F6F"/>
    <w:rsid w:val="0036039E"/>
    <w:rsid w:val="00362311"/>
    <w:rsid w:val="003626AE"/>
    <w:rsid w:val="003631B7"/>
    <w:rsid w:val="00363AD0"/>
    <w:rsid w:val="003654C8"/>
    <w:rsid w:val="00365D26"/>
    <w:rsid w:val="003665AD"/>
    <w:rsid w:val="00367121"/>
    <w:rsid w:val="00370C3C"/>
    <w:rsid w:val="00370D2A"/>
    <w:rsid w:val="003719F3"/>
    <w:rsid w:val="00372BEC"/>
    <w:rsid w:val="00374CCE"/>
    <w:rsid w:val="00374D30"/>
    <w:rsid w:val="00374E83"/>
    <w:rsid w:val="00384457"/>
    <w:rsid w:val="00386AC5"/>
    <w:rsid w:val="00387DB2"/>
    <w:rsid w:val="003906E7"/>
    <w:rsid w:val="00390808"/>
    <w:rsid w:val="0039140D"/>
    <w:rsid w:val="00392CC8"/>
    <w:rsid w:val="003935C9"/>
    <w:rsid w:val="00393C1D"/>
    <w:rsid w:val="00395A85"/>
    <w:rsid w:val="003962B7"/>
    <w:rsid w:val="00396785"/>
    <w:rsid w:val="00396EB5"/>
    <w:rsid w:val="003977E7"/>
    <w:rsid w:val="003A0888"/>
    <w:rsid w:val="003A2303"/>
    <w:rsid w:val="003A3608"/>
    <w:rsid w:val="003A4587"/>
    <w:rsid w:val="003A4815"/>
    <w:rsid w:val="003A4DCF"/>
    <w:rsid w:val="003A4EAF"/>
    <w:rsid w:val="003A4EEB"/>
    <w:rsid w:val="003A65A4"/>
    <w:rsid w:val="003A688D"/>
    <w:rsid w:val="003A7645"/>
    <w:rsid w:val="003A7659"/>
    <w:rsid w:val="003A7E79"/>
    <w:rsid w:val="003A7F92"/>
    <w:rsid w:val="003B02ED"/>
    <w:rsid w:val="003B0497"/>
    <w:rsid w:val="003B09FA"/>
    <w:rsid w:val="003B09FB"/>
    <w:rsid w:val="003B13C6"/>
    <w:rsid w:val="003B28D2"/>
    <w:rsid w:val="003B3744"/>
    <w:rsid w:val="003B42DB"/>
    <w:rsid w:val="003B471C"/>
    <w:rsid w:val="003B4FCF"/>
    <w:rsid w:val="003B5353"/>
    <w:rsid w:val="003B5A98"/>
    <w:rsid w:val="003B77E9"/>
    <w:rsid w:val="003C02F5"/>
    <w:rsid w:val="003C0310"/>
    <w:rsid w:val="003C0640"/>
    <w:rsid w:val="003C0891"/>
    <w:rsid w:val="003C0F07"/>
    <w:rsid w:val="003C1392"/>
    <w:rsid w:val="003C15F5"/>
    <w:rsid w:val="003C1B79"/>
    <w:rsid w:val="003C56ED"/>
    <w:rsid w:val="003D4EF3"/>
    <w:rsid w:val="003D56B1"/>
    <w:rsid w:val="003D5F56"/>
    <w:rsid w:val="003D6414"/>
    <w:rsid w:val="003D770A"/>
    <w:rsid w:val="003D775B"/>
    <w:rsid w:val="003E2A20"/>
    <w:rsid w:val="003E44B8"/>
    <w:rsid w:val="003E5454"/>
    <w:rsid w:val="003E5678"/>
    <w:rsid w:val="003E5920"/>
    <w:rsid w:val="003E62F5"/>
    <w:rsid w:val="003E779C"/>
    <w:rsid w:val="003E7B28"/>
    <w:rsid w:val="003F0B7D"/>
    <w:rsid w:val="003F0BA4"/>
    <w:rsid w:val="003F4CC7"/>
    <w:rsid w:val="003F52C9"/>
    <w:rsid w:val="003F579F"/>
    <w:rsid w:val="003F6491"/>
    <w:rsid w:val="003F6C6C"/>
    <w:rsid w:val="003F773E"/>
    <w:rsid w:val="00400044"/>
    <w:rsid w:val="00401C5B"/>
    <w:rsid w:val="0040293D"/>
    <w:rsid w:val="0040382E"/>
    <w:rsid w:val="00403954"/>
    <w:rsid w:val="00403979"/>
    <w:rsid w:val="0040553A"/>
    <w:rsid w:val="00410666"/>
    <w:rsid w:val="00411902"/>
    <w:rsid w:val="004120B5"/>
    <w:rsid w:val="004128E0"/>
    <w:rsid w:val="004133B3"/>
    <w:rsid w:val="00414945"/>
    <w:rsid w:val="00415E3D"/>
    <w:rsid w:val="0041673F"/>
    <w:rsid w:val="00420C2E"/>
    <w:rsid w:val="00421537"/>
    <w:rsid w:val="00421966"/>
    <w:rsid w:val="004233A2"/>
    <w:rsid w:val="004239A8"/>
    <w:rsid w:val="00423B36"/>
    <w:rsid w:val="00424C37"/>
    <w:rsid w:val="004254AC"/>
    <w:rsid w:val="00425DA9"/>
    <w:rsid w:val="00426215"/>
    <w:rsid w:val="004262FE"/>
    <w:rsid w:val="004273D4"/>
    <w:rsid w:val="00430823"/>
    <w:rsid w:val="00431134"/>
    <w:rsid w:val="004315BB"/>
    <w:rsid w:val="00431A34"/>
    <w:rsid w:val="00431D0F"/>
    <w:rsid w:val="00433473"/>
    <w:rsid w:val="00433F68"/>
    <w:rsid w:val="00434530"/>
    <w:rsid w:val="00435185"/>
    <w:rsid w:val="00435663"/>
    <w:rsid w:val="004363A9"/>
    <w:rsid w:val="00437735"/>
    <w:rsid w:val="004377D0"/>
    <w:rsid w:val="00440843"/>
    <w:rsid w:val="00440EDD"/>
    <w:rsid w:val="00443291"/>
    <w:rsid w:val="004433B4"/>
    <w:rsid w:val="00445AD1"/>
    <w:rsid w:val="00445BF0"/>
    <w:rsid w:val="00447596"/>
    <w:rsid w:val="00450869"/>
    <w:rsid w:val="004512D6"/>
    <w:rsid w:val="00452EC0"/>
    <w:rsid w:val="004535B4"/>
    <w:rsid w:val="00454E89"/>
    <w:rsid w:val="00454FC4"/>
    <w:rsid w:val="004552C2"/>
    <w:rsid w:val="004565BD"/>
    <w:rsid w:val="00457DBC"/>
    <w:rsid w:val="00460D78"/>
    <w:rsid w:val="0046110F"/>
    <w:rsid w:val="00461128"/>
    <w:rsid w:val="0046243A"/>
    <w:rsid w:val="00462D05"/>
    <w:rsid w:val="00466D71"/>
    <w:rsid w:val="00467584"/>
    <w:rsid w:val="00470163"/>
    <w:rsid w:val="00473075"/>
    <w:rsid w:val="00473A9C"/>
    <w:rsid w:val="00473B69"/>
    <w:rsid w:val="00474B06"/>
    <w:rsid w:val="004765DE"/>
    <w:rsid w:val="00477C7B"/>
    <w:rsid w:val="00477C87"/>
    <w:rsid w:val="004808D3"/>
    <w:rsid w:val="00480A35"/>
    <w:rsid w:val="0048122B"/>
    <w:rsid w:val="0048157C"/>
    <w:rsid w:val="00481A82"/>
    <w:rsid w:val="00481B19"/>
    <w:rsid w:val="00482DFF"/>
    <w:rsid w:val="00483894"/>
    <w:rsid w:val="00483A12"/>
    <w:rsid w:val="004840CF"/>
    <w:rsid w:val="00485CAC"/>
    <w:rsid w:val="00486289"/>
    <w:rsid w:val="0049072D"/>
    <w:rsid w:val="004908E2"/>
    <w:rsid w:val="00490C35"/>
    <w:rsid w:val="00491DE6"/>
    <w:rsid w:val="00492320"/>
    <w:rsid w:val="0049250E"/>
    <w:rsid w:val="004937C1"/>
    <w:rsid w:val="00494BD4"/>
    <w:rsid w:val="004952A7"/>
    <w:rsid w:val="00495409"/>
    <w:rsid w:val="00495CD2"/>
    <w:rsid w:val="00497737"/>
    <w:rsid w:val="004A44B7"/>
    <w:rsid w:val="004A52A6"/>
    <w:rsid w:val="004A58D7"/>
    <w:rsid w:val="004A6A17"/>
    <w:rsid w:val="004A6AC5"/>
    <w:rsid w:val="004A70B3"/>
    <w:rsid w:val="004B06C2"/>
    <w:rsid w:val="004B0E2C"/>
    <w:rsid w:val="004B0FAC"/>
    <w:rsid w:val="004B0FDD"/>
    <w:rsid w:val="004B2D71"/>
    <w:rsid w:val="004B44BA"/>
    <w:rsid w:val="004B471C"/>
    <w:rsid w:val="004B5C91"/>
    <w:rsid w:val="004C0016"/>
    <w:rsid w:val="004C609B"/>
    <w:rsid w:val="004C76A1"/>
    <w:rsid w:val="004C77EF"/>
    <w:rsid w:val="004C7C52"/>
    <w:rsid w:val="004D1476"/>
    <w:rsid w:val="004D22BF"/>
    <w:rsid w:val="004D4AA9"/>
    <w:rsid w:val="004D4D1D"/>
    <w:rsid w:val="004E0A07"/>
    <w:rsid w:val="004E1317"/>
    <w:rsid w:val="004E42CA"/>
    <w:rsid w:val="004E5C8B"/>
    <w:rsid w:val="004E6757"/>
    <w:rsid w:val="004F086D"/>
    <w:rsid w:val="004F0EBE"/>
    <w:rsid w:val="004F319E"/>
    <w:rsid w:val="004F39E5"/>
    <w:rsid w:val="004F5A1B"/>
    <w:rsid w:val="004F5B24"/>
    <w:rsid w:val="004F5BB1"/>
    <w:rsid w:val="004F7993"/>
    <w:rsid w:val="0050117C"/>
    <w:rsid w:val="00501415"/>
    <w:rsid w:val="00501A2A"/>
    <w:rsid w:val="005024E7"/>
    <w:rsid w:val="00503813"/>
    <w:rsid w:val="00503D74"/>
    <w:rsid w:val="00503DDE"/>
    <w:rsid w:val="00507CEA"/>
    <w:rsid w:val="00507D73"/>
    <w:rsid w:val="005105CC"/>
    <w:rsid w:val="00510761"/>
    <w:rsid w:val="005109BE"/>
    <w:rsid w:val="00510BF5"/>
    <w:rsid w:val="005112B4"/>
    <w:rsid w:val="005117C3"/>
    <w:rsid w:val="005122E4"/>
    <w:rsid w:val="00512A69"/>
    <w:rsid w:val="005131AF"/>
    <w:rsid w:val="00513690"/>
    <w:rsid w:val="00513712"/>
    <w:rsid w:val="00513928"/>
    <w:rsid w:val="0051502E"/>
    <w:rsid w:val="00515710"/>
    <w:rsid w:val="00515BA8"/>
    <w:rsid w:val="00515D77"/>
    <w:rsid w:val="00515E1C"/>
    <w:rsid w:val="00515F9E"/>
    <w:rsid w:val="00516985"/>
    <w:rsid w:val="005208A4"/>
    <w:rsid w:val="0052101D"/>
    <w:rsid w:val="00521D4D"/>
    <w:rsid w:val="00522B31"/>
    <w:rsid w:val="00523705"/>
    <w:rsid w:val="0052417A"/>
    <w:rsid w:val="005246AA"/>
    <w:rsid w:val="005249F1"/>
    <w:rsid w:val="00526265"/>
    <w:rsid w:val="0052656E"/>
    <w:rsid w:val="00526A75"/>
    <w:rsid w:val="00527407"/>
    <w:rsid w:val="00530058"/>
    <w:rsid w:val="00531054"/>
    <w:rsid w:val="00532A9A"/>
    <w:rsid w:val="00532ED8"/>
    <w:rsid w:val="0053349D"/>
    <w:rsid w:val="005334D1"/>
    <w:rsid w:val="00533CF6"/>
    <w:rsid w:val="0053544C"/>
    <w:rsid w:val="00540D2C"/>
    <w:rsid w:val="00540F4B"/>
    <w:rsid w:val="0054137C"/>
    <w:rsid w:val="00541800"/>
    <w:rsid w:val="00542ABE"/>
    <w:rsid w:val="00542D7C"/>
    <w:rsid w:val="00544656"/>
    <w:rsid w:val="00545EFF"/>
    <w:rsid w:val="00550A11"/>
    <w:rsid w:val="005532F2"/>
    <w:rsid w:val="005545DF"/>
    <w:rsid w:val="005547F7"/>
    <w:rsid w:val="00554C73"/>
    <w:rsid w:val="005550A8"/>
    <w:rsid w:val="00557F29"/>
    <w:rsid w:val="00560183"/>
    <w:rsid w:val="00560276"/>
    <w:rsid w:val="00563B04"/>
    <w:rsid w:val="00564DC1"/>
    <w:rsid w:val="00565CDB"/>
    <w:rsid w:val="00566727"/>
    <w:rsid w:val="00570265"/>
    <w:rsid w:val="005709D3"/>
    <w:rsid w:val="00571FA3"/>
    <w:rsid w:val="00572657"/>
    <w:rsid w:val="00572807"/>
    <w:rsid w:val="005730B4"/>
    <w:rsid w:val="005732C9"/>
    <w:rsid w:val="005737DC"/>
    <w:rsid w:val="00573C05"/>
    <w:rsid w:val="00574171"/>
    <w:rsid w:val="00575129"/>
    <w:rsid w:val="00576982"/>
    <w:rsid w:val="005774DA"/>
    <w:rsid w:val="00580FEE"/>
    <w:rsid w:val="005812F4"/>
    <w:rsid w:val="005820F4"/>
    <w:rsid w:val="00582EF7"/>
    <w:rsid w:val="00587ED1"/>
    <w:rsid w:val="005900EC"/>
    <w:rsid w:val="005902C4"/>
    <w:rsid w:val="00591B3A"/>
    <w:rsid w:val="00595E66"/>
    <w:rsid w:val="00596771"/>
    <w:rsid w:val="00596839"/>
    <w:rsid w:val="00596B81"/>
    <w:rsid w:val="00597990"/>
    <w:rsid w:val="005A0E04"/>
    <w:rsid w:val="005A4B16"/>
    <w:rsid w:val="005A577A"/>
    <w:rsid w:val="005A6196"/>
    <w:rsid w:val="005A7E41"/>
    <w:rsid w:val="005B05AF"/>
    <w:rsid w:val="005B0EEA"/>
    <w:rsid w:val="005B1378"/>
    <w:rsid w:val="005B1A93"/>
    <w:rsid w:val="005B1B61"/>
    <w:rsid w:val="005B2692"/>
    <w:rsid w:val="005B2BBD"/>
    <w:rsid w:val="005B4327"/>
    <w:rsid w:val="005B4D6D"/>
    <w:rsid w:val="005B520B"/>
    <w:rsid w:val="005B6C36"/>
    <w:rsid w:val="005B786C"/>
    <w:rsid w:val="005B7EA6"/>
    <w:rsid w:val="005B7EAC"/>
    <w:rsid w:val="005C0B73"/>
    <w:rsid w:val="005C10FA"/>
    <w:rsid w:val="005C203C"/>
    <w:rsid w:val="005C2C6D"/>
    <w:rsid w:val="005C31B7"/>
    <w:rsid w:val="005C33E1"/>
    <w:rsid w:val="005C35D0"/>
    <w:rsid w:val="005C4357"/>
    <w:rsid w:val="005C4D4A"/>
    <w:rsid w:val="005C69C3"/>
    <w:rsid w:val="005C7C5E"/>
    <w:rsid w:val="005D0CFA"/>
    <w:rsid w:val="005D1E33"/>
    <w:rsid w:val="005D37EF"/>
    <w:rsid w:val="005D599A"/>
    <w:rsid w:val="005D6391"/>
    <w:rsid w:val="005D66A7"/>
    <w:rsid w:val="005D7291"/>
    <w:rsid w:val="005D7574"/>
    <w:rsid w:val="005D7BF2"/>
    <w:rsid w:val="005E0156"/>
    <w:rsid w:val="005E1464"/>
    <w:rsid w:val="005E18E4"/>
    <w:rsid w:val="005E196B"/>
    <w:rsid w:val="005E1990"/>
    <w:rsid w:val="005E222D"/>
    <w:rsid w:val="005E231D"/>
    <w:rsid w:val="005E2FA9"/>
    <w:rsid w:val="005E2FCD"/>
    <w:rsid w:val="005E34C2"/>
    <w:rsid w:val="005E71EF"/>
    <w:rsid w:val="005F040C"/>
    <w:rsid w:val="005F067D"/>
    <w:rsid w:val="005F3F9E"/>
    <w:rsid w:val="005F4CAF"/>
    <w:rsid w:val="005F4DFD"/>
    <w:rsid w:val="005F5334"/>
    <w:rsid w:val="005F5BD3"/>
    <w:rsid w:val="005F73EA"/>
    <w:rsid w:val="00602349"/>
    <w:rsid w:val="00602C36"/>
    <w:rsid w:val="00603BA5"/>
    <w:rsid w:val="00603D19"/>
    <w:rsid w:val="00604BD6"/>
    <w:rsid w:val="006068FA"/>
    <w:rsid w:val="006077EC"/>
    <w:rsid w:val="0061131E"/>
    <w:rsid w:val="00611356"/>
    <w:rsid w:val="00611407"/>
    <w:rsid w:val="00611639"/>
    <w:rsid w:val="006126AA"/>
    <w:rsid w:val="00612982"/>
    <w:rsid w:val="00612C3D"/>
    <w:rsid w:val="00614651"/>
    <w:rsid w:val="006147CB"/>
    <w:rsid w:val="00615038"/>
    <w:rsid w:val="006154F5"/>
    <w:rsid w:val="0061715B"/>
    <w:rsid w:val="0062038B"/>
    <w:rsid w:val="00620414"/>
    <w:rsid w:val="00620F84"/>
    <w:rsid w:val="00621740"/>
    <w:rsid w:val="00621C66"/>
    <w:rsid w:val="00621DC6"/>
    <w:rsid w:val="00622C8C"/>
    <w:rsid w:val="006238B4"/>
    <w:rsid w:val="00623A68"/>
    <w:rsid w:val="00623AB1"/>
    <w:rsid w:val="00624EF7"/>
    <w:rsid w:val="006253F5"/>
    <w:rsid w:val="0062560F"/>
    <w:rsid w:val="0062599F"/>
    <w:rsid w:val="0062713E"/>
    <w:rsid w:val="00630F39"/>
    <w:rsid w:val="00632B7B"/>
    <w:rsid w:val="006330AC"/>
    <w:rsid w:val="006340B6"/>
    <w:rsid w:val="00634961"/>
    <w:rsid w:val="0063624C"/>
    <w:rsid w:val="00637146"/>
    <w:rsid w:val="0064147B"/>
    <w:rsid w:val="00642526"/>
    <w:rsid w:val="00643305"/>
    <w:rsid w:val="00645F11"/>
    <w:rsid w:val="006461DF"/>
    <w:rsid w:val="00647435"/>
    <w:rsid w:val="00650582"/>
    <w:rsid w:val="00650E30"/>
    <w:rsid w:val="006524FF"/>
    <w:rsid w:val="00653CA1"/>
    <w:rsid w:val="006547C0"/>
    <w:rsid w:val="00654A15"/>
    <w:rsid w:val="00656685"/>
    <w:rsid w:val="006567E1"/>
    <w:rsid w:val="00656AF3"/>
    <w:rsid w:val="006570D6"/>
    <w:rsid w:val="00661687"/>
    <w:rsid w:val="00661F02"/>
    <w:rsid w:val="006635E6"/>
    <w:rsid w:val="006659BC"/>
    <w:rsid w:val="00665BA2"/>
    <w:rsid w:val="00665E6A"/>
    <w:rsid w:val="00667138"/>
    <w:rsid w:val="00667314"/>
    <w:rsid w:val="00667C36"/>
    <w:rsid w:val="00671189"/>
    <w:rsid w:val="00671F2A"/>
    <w:rsid w:val="00673A11"/>
    <w:rsid w:val="00674F9C"/>
    <w:rsid w:val="0067571F"/>
    <w:rsid w:val="0067717F"/>
    <w:rsid w:val="006771C1"/>
    <w:rsid w:val="006826C2"/>
    <w:rsid w:val="00682E2E"/>
    <w:rsid w:val="00683F11"/>
    <w:rsid w:val="0068475B"/>
    <w:rsid w:val="0068532D"/>
    <w:rsid w:val="00685668"/>
    <w:rsid w:val="006868F9"/>
    <w:rsid w:val="00690145"/>
    <w:rsid w:val="00690252"/>
    <w:rsid w:val="006920D4"/>
    <w:rsid w:val="00692C0D"/>
    <w:rsid w:val="00692D8B"/>
    <w:rsid w:val="00695329"/>
    <w:rsid w:val="00695666"/>
    <w:rsid w:val="00695D62"/>
    <w:rsid w:val="00696E78"/>
    <w:rsid w:val="00697141"/>
    <w:rsid w:val="0069714E"/>
    <w:rsid w:val="00697F66"/>
    <w:rsid w:val="006A0385"/>
    <w:rsid w:val="006A0E04"/>
    <w:rsid w:val="006A2060"/>
    <w:rsid w:val="006A35A3"/>
    <w:rsid w:val="006A3E7F"/>
    <w:rsid w:val="006A5E71"/>
    <w:rsid w:val="006A68B4"/>
    <w:rsid w:val="006A7B3A"/>
    <w:rsid w:val="006B060B"/>
    <w:rsid w:val="006B27BE"/>
    <w:rsid w:val="006B4063"/>
    <w:rsid w:val="006B5092"/>
    <w:rsid w:val="006B6827"/>
    <w:rsid w:val="006B7552"/>
    <w:rsid w:val="006C226A"/>
    <w:rsid w:val="006C2682"/>
    <w:rsid w:val="006C2A24"/>
    <w:rsid w:val="006C2EF5"/>
    <w:rsid w:val="006C36D7"/>
    <w:rsid w:val="006C417A"/>
    <w:rsid w:val="006C5B40"/>
    <w:rsid w:val="006C5D79"/>
    <w:rsid w:val="006C6496"/>
    <w:rsid w:val="006C779A"/>
    <w:rsid w:val="006C77B5"/>
    <w:rsid w:val="006C7927"/>
    <w:rsid w:val="006D139D"/>
    <w:rsid w:val="006D34FB"/>
    <w:rsid w:val="006D4CE9"/>
    <w:rsid w:val="006D53C5"/>
    <w:rsid w:val="006D5823"/>
    <w:rsid w:val="006D621E"/>
    <w:rsid w:val="006D6A5A"/>
    <w:rsid w:val="006D73EF"/>
    <w:rsid w:val="006D75D0"/>
    <w:rsid w:val="006E1F90"/>
    <w:rsid w:val="006E209E"/>
    <w:rsid w:val="006E2626"/>
    <w:rsid w:val="006E551C"/>
    <w:rsid w:val="006E577A"/>
    <w:rsid w:val="006E5A1C"/>
    <w:rsid w:val="006E67D7"/>
    <w:rsid w:val="006F0066"/>
    <w:rsid w:val="006F0861"/>
    <w:rsid w:val="006F0B9F"/>
    <w:rsid w:val="006F2632"/>
    <w:rsid w:val="006F4233"/>
    <w:rsid w:val="006F4238"/>
    <w:rsid w:val="006F42C7"/>
    <w:rsid w:val="006F4359"/>
    <w:rsid w:val="006F50DE"/>
    <w:rsid w:val="006F57B0"/>
    <w:rsid w:val="007004F0"/>
    <w:rsid w:val="007016E0"/>
    <w:rsid w:val="00701876"/>
    <w:rsid w:val="00701B70"/>
    <w:rsid w:val="007027A2"/>
    <w:rsid w:val="00702C4E"/>
    <w:rsid w:val="0070514E"/>
    <w:rsid w:val="0070555A"/>
    <w:rsid w:val="00705A69"/>
    <w:rsid w:val="00707919"/>
    <w:rsid w:val="00707E13"/>
    <w:rsid w:val="0071147B"/>
    <w:rsid w:val="00712545"/>
    <w:rsid w:val="00712EE1"/>
    <w:rsid w:val="00712EED"/>
    <w:rsid w:val="00712FCC"/>
    <w:rsid w:val="0071356F"/>
    <w:rsid w:val="0071380E"/>
    <w:rsid w:val="00714333"/>
    <w:rsid w:val="0071437E"/>
    <w:rsid w:val="00715868"/>
    <w:rsid w:val="0071776C"/>
    <w:rsid w:val="007178DA"/>
    <w:rsid w:val="00717996"/>
    <w:rsid w:val="00717A1A"/>
    <w:rsid w:val="007224FA"/>
    <w:rsid w:val="00722625"/>
    <w:rsid w:val="007238EC"/>
    <w:rsid w:val="00723B78"/>
    <w:rsid w:val="00725496"/>
    <w:rsid w:val="00725C0D"/>
    <w:rsid w:val="00726506"/>
    <w:rsid w:val="007265D2"/>
    <w:rsid w:val="00727D0A"/>
    <w:rsid w:val="00732569"/>
    <w:rsid w:val="0073414F"/>
    <w:rsid w:val="00735139"/>
    <w:rsid w:val="0073707A"/>
    <w:rsid w:val="00737F9B"/>
    <w:rsid w:val="00740EDA"/>
    <w:rsid w:val="00742084"/>
    <w:rsid w:val="00743CC7"/>
    <w:rsid w:val="00744474"/>
    <w:rsid w:val="00744955"/>
    <w:rsid w:val="00744E49"/>
    <w:rsid w:val="00745218"/>
    <w:rsid w:val="00746264"/>
    <w:rsid w:val="00746BAF"/>
    <w:rsid w:val="00746C3C"/>
    <w:rsid w:val="00746CA6"/>
    <w:rsid w:val="007471A0"/>
    <w:rsid w:val="0075043F"/>
    <w:rsid w:val="007517DF"/>
    <w:rsid w:val="00752576"/>
    <w:rsid w:val="007528E9"/>
    <w:rsid w:val="007536B3"/>
    <w:rsid w:val="00753BC9"/>
    <w:rsid w:val="00753FD3"/>
    <w:rsid w:val="007542FE"/>
    <w:rsid w:val="00755CCF"/>
    <w:rsid w:val="007560E6"/>
    <w:rsid w:val="0075630B"/>
    <w:rsid w:val="00756B00"/>
    <w:rsid w:val="00757398"/>
    <w:rsid w:val="00757C20"/>
    <w:rsid w:val="00757F69"/>
    <w:rsid w:val="00761D3A"/>
    <w:rsid w:val="007637EC"/>
    <w:rsid w:val="0076380E"/>
    <w:rsid w:val="00763BD4"/>
    <w:rsid w:val="00764B36"/>
    <w:rsid w:val="0076519F"/>
    <w:rsid w:val="00765AC5"/>
    <w:rsid w:val="00766086"/>
    <w:rsid w:val="00767CA3"/>
    <w:rsid w:val="00770B61"/>
    <w:rsid w:val="00772F2C"/>
    <w:rsid w:val="00773555"/>
    <w:rsid w:val="007746D4"/>
    <w:rsid w:val="007750B2"/>
    <w:rsid w:val="0077574D"/>
    <w:rsid w:val="00775A78"/>
    <w:rsid w:val="007760AB"/>
    <w:rsid w:val="007767E3"/>
    <w:rsid w:val="007777F8"/>
    <w:rsid w:val="00780B41"/>
    <w:rsid w:val="00780BBD"/>
    <w:rsid w:val="00780C7D"/>
    <w:rsid w:val="0078321A"/>
    <w:rsid w:val="00783A47"/>
    <w:rsid w:val="00783DA9"/>
    <w:rsid w:val="0078451F"/>
    <w:rsid w:val="00787630"/>
    <w:rsid w:val="00787CA5"/>
    <w:rsid w:val="00790D18"/>
    <w:rsid w:val="00790F77"/>
    <w:rsid w:val="00790FEE"/>
    <w:rsid w:val="007926F3"/>
    <w:rsid w:val="00792791"/>
    <w:rsid w:val="007944E7"/>
    <w:rsid w:val="00794E88"/>
    <w:rsid w:val="0079663F"/>
    <w:rsid w:val="007A18A0"/>
    <w:rsid w:val="007A18C1"/>
    <w:rsid w:val="007A2991"/>
    <w:rsid w:val="007A3332"/>
    <w:rsid w:val="007A540A"/>
    <w:rsid w:val="007A587F"/>
    <w:rsid w:val="007A709E"/>
    <w:rsid w:val="007A77E0"/>
    <w:rsid w:val="007A7DCC"/>
    <w:rsid w:val="007B09E0"/>
    <w:rsid w:val="007B451E"/>
    <w:rsid w:val="007B52F0"/>
    <w:rsid w:val="007B53C4"/>
    <w:rsid w:val="007B5708"/>
    <w:rsid w:val="007B5B91"/>
    <w:rsid w:val="007B5E87"/>
    <w:rsid w:val="007B70CA"/>
    <w:rsid w:val="007C0548"/>
    <w:rsid w:val="007C0573"/>
    <w:rsid w:val="007C0BBD"/>
    <w:rsid w:val="007C32C8"/>
    <w:rsid w:val="007C415B"/>
    <w:rsid w:val="007C4B96"/>
    <w:rsid w:val="007C54B6"/>
    <w:rsid w:val="007C5913"/>
    <w:rsid w:val="007C6333"/>
    <w:rsid w:val="007C7A5B"/>
    <w:rsid w:val="007D0F8C"/>
    <w:rsid w:val="007D2D3F"/>
    <w:rsid w:val="007D3857"/>
    <w:rsid w:val="007D436A"/>
    <w:rsid w:val="007D4468"/>
    <w:rsid w:val="007D515A"/>
    <w:rsid w:val="007D521C"/>
    <w:rsid w:val="007D567F"/>
    <w:rsid w:val="007D5C09"/>
    <w:rsid w:val="007D6011"/>
    <w:rsid w:val="007D6C85"/>
    <w:rsid w:val="007D713E"/>
    <w:rsid w:val="007E16FD"/>
    <w:rsid w:val="007E249B"/>
    <w:rsid w:val="007E3BED"/>
    <w:rsid w:val="007E48EE"/>
    <w:rsid w:val="007E588E"/>
    <w:rsid w:val="007E6501"/>
    <w:rsid w:val="007E6F2D"/>
    <w:rsid w:val="007F041E"/>
    <w:rsid w:val="007F1F84"/>
    <w:rsid w:val="007F1FCD"/>
    <w:rsid w:val="007F2239"/>
    <w:rsid w:val="007F3EE3"/>
    <w:rsid w:val="007F5495"/>
    <w:rsid w:val="00801E3D"/>
    <w:rsid w:val="00802400"/>
    <w:rsid w:val="008026AC"/>
    <w:rsid w:val="00802791"/>
    <w:rsid w:val="0080293F"/>
    <w:rsid w:val="00804251"/>
    <w:rsid w:val="00805374"/>
    <w:rsid w:val="00806B25"/>
    <w:rsid w:val="00810AD1"/>
    <w:rsid w:val="00811C73"/>
    <w:rsid w:val="00811CF6"/>
    <w:rsid w:val="00816025"/>
    <w:rsid w:val="0081666B"/>
    <w:rsid w:val="00817142"/>
    <w:rsid w:val="008171A9"/>
    <w:rsid w:val="008173D9"/>
    <w:rsid w:val="00820294"/>
    <w:rsid w:val="00820E5D"/>
    <w:rsid w:val="00821E7A"/>
    <w:rsid w:val="0082212E"/>
    <w:rsid w:val="00823AC4"/>
    <w:rsid w:val="00823B14"/>
    <w:rsid w:val="0082429B"/>
    <w:rsid w:val="008249B8"/>
    <w:rsid w:val="00825754"/>
    <w:rsid w:val="00826153"/>
    <w:rsid w:val="00827E19"/>
    <w:rsid w:val="0083432F"/>
    <w:rsid w:val="008343C2"/>
    <w:rsid w:val="00834A8C"/>
    <w:rsid w:val="00835D6E"/>
    <w:rsid w:val="00836F87"/>
    <w:rsid w:val="008371F1"/>
    <w:rsid w:val="00840488"/>
    <w:rsid w:val="00840888"/>
    <w:rsid w:val="008410E6"/>
    <w:rsid w:val="008416F2"/>
    <w:rsid w:val="00841C63"/>
    <w:rsid w:val="008438D5"/>
    <w:rsid w:val="00846110"/>
    <w:rsid w:val="00846BA4"/>
    <w:rsid w:val="008477B7"/>
    <w:rsid w:val="00850DF2"/>
    <w:rsid w:val="00851131"/>
    <w:rsid w:val="00852896"/>
    <w:rsid w:val="00853973"/>
    <w:rsid w:val="00855B47"/>
    <w:rsid w:val="00856207"/>
    <w:rsid w:val="00860305"/>
    <w:rsid w:val="00860D03"/>
    <w:rsid w:val="00860EAA"/>
    <w:rsid w:val="00861794"/>
    <w:rsid w:val="00861AAB"/>
    <w:rsid w:val="0086288D"/>
    <w:rsid w:val="00863A2E"/>
    <w:rsid w:val="00863C75"/>
    <w:rsid w:val="0086558E"/>
    <w:rsid w:val="00865928"/>
    <w:rsid w:val="008666A0"/>
    <w:rsid w:val="008705B1"/>
    <w:rsid w:val="008706C2"/>
    <w:rsid w:val="00872725"/>
    <w:rsid w:val="00872CA1"/>
    <w:rsid w:val="00872E06"/>
    <w:rsid w:val="00872E47"/>
    <w:rsid w:val="00873B56"/>
    <w:rsid w:val="00873D46"/>
    <w:rsid w:val="00873EB6"/>
    <w:rsid w:val="008745BC"/>
    <w:rsid w:val="00875797"/>
    <w:rsid w:val="008763DB"/>
    <w:rsid w:val="00876A93"/>
    <w:rsid w:val="00876EDD"/>
    <w:rsid w:val="00877CDA"/>
    <w:rsid w:val="00882E98"/>
    <w:rsid w:val="00883526"/>
    <w:rsid w:val="0088352E"/>
    <w:rsid w:val="008838E7"/>
    <w:rsid w:val="0088409E"/>
    <w:rsid w:val="00884FD2"/>
    <w:rsid w:val="008856B4"/>
    <w:rsid w:val="0089046A"/>
    <w:rsid w:val="00890528"/>
    <w:rsid w:val="008921A7"/>
    <w:rsid w:val="00892771"/>
    <w:rsid w:val="00895D2B"/>
    <w:rsid w:val="008971FF"/>
    <w:rsid w:val="008A0279"/>
    <w:rsid w:val="008A05D5"/>
    <w:rsid w:val="008A0A9D"/>
    <w:rsid w:val="008A239D"/>
    <w:rsid w:val="008A314F"/>
    <w:rsid w:val="008A32FB"/>
    <w:rsid w:val="008A3481"/>
    <w:rsid w:val="008A41B9"/>
    <w:rsid w:val="008A41C7"/>
    <w:rsid w:val="008A450C"/>
    <w:rsid w:val="008A4ACF"/>
    <w:rsid w:val="008A4F56"/>
    <w:rsid w:val="008A58D7"/>
    <w:rsid w:val="008A605F"/>
    <w:rsid w:val="008A6678"/>
    <w:rsid w:val="008A67D5"/>
    <w:rsid w:val="008A6CCF"/>
    <w:rsid w:val="008B021D"/>
    <w:rsid w:val="008B088A"/>
    <w:rsid w:val="008B29F3"/>
    <w:rsid w:val="008B2EAF"/>
    <w:rsid w:val="008B3C85"/>
    <w:rsid w:val="008B3E4B"/>
    <w:rsid w:val="008B4494"/>
    <w:rsid w:val="008B54BB"/>
    <w:rsid w:val="008B6327"/>
    <w:rsid w:val="008B7139"/>
    <w:rsid w:val="008C15B6"/>
    <w:rsid w:val="008C2AF4"/>
    <w:rsid w:val="008C3322"/>
    <w:rsid w:val="008C43CC"/>
    <w:rsid w:val="008C45AA"/>
    <w:rsid w:val="008C7C81"/>
    <w:rsid w:val="008D01E3"/>
    <w:rsid w:val="008D1829"/>
    <w:rsid w:val="008D1BD6"/>
    <w:rsid w:val="008D249C"/>
    <w:rsid w:val="008D2F7E"/>
    <w:rsid w:val="008D420C"/>
    <w:rsid w:val="008D4C9A"/>
    <w:rsid w:val="008D52AE"/>
    <w:rsid w:val="008D53DB"/>
    <w:rsid w:val="008D5532"/>
    <w:rsid w:val="008D6BE4"/>
    <w:rsid w:val="008D78B8"/>
    <w:rsid w:val="008E168A"/>
    <w:rsid w:val="008E19DC"/>
    <w:rsid w:val="008E38A3"/>
    <w:rsid w:val="008E43F8"/>
    <w:rsid w:val="008E45BD"/>
    <w:rsid w:val="008E4624"/>
    <w:rsid w:val="008E498B"/>
    <w:rsid w:val="008E5A91"/>
    <w:rsid w:val="008E5D1F"/>
    <w:rsid w:val="008E6ABC"/>
    <w:rsid w:val="008E6B3B"/>
    <w:rsid w:val="008E6D15"/>
    <w:rsid w:val="008F01E6"/>
    <w:rsid w:val="008F4E78"/>
    <w:rsid w:val="008F5C06"/>
    <w:rsid w:val="008F7D72"/>
    <w:rsid w:val="00900226"/>
    <w:rsid w:val="00900ABF"/>
    <w:rsid w:val="00900CEC"/>
    <w:rsid w:val="00900D4C"/>
    <w:rsid w:val="00900D4D"/>
    <w:rsid w:val="009010CA"/>
    <w:rsid w:val="00902B11"/>
    <w:rsid w:val="00902F1C"/>
    <w:rsid w:val="00903B2C"/>
    <w:rsid w:val="00905E6F"/>
    <w:rsid w:val="00905E99"/>
    <w:rsid w:val="009065AC"/>
    <w:rsid w:val="00907313"/>
    <w:rsid w:val="009075EC"/>
    <w:rsid w:val="009106B3"/>
    <w:rsid w:val="00911309"/>
    <w:rsid w:val="00911655"/>
    <w:rsid w:val="00911B2F"/>
    <w:rsid w:val="009124C5"/>
    <w:rsid w:val="0091543C"/>
    <w:rsid w:val="0091608E"/>
    <w:rsid w:val="009160C0"/>
    <w:rsid w:val="00916F01"/>
    <w:rsid w:val="00920716"/>
    <w:rsid w:val="009222DC"/>
    <w:rsid w:val="0092278C"/>
    <w:rsid w:val="00924441"/>
    <w:rsid w:val="0092550A"/>
    <w:rsid w:val="00927625"/>
    <w:rsid w:val="00927D8B"/>
    <w:rsid w:val="00931686"/>
    <w:rsid w:val="00931DA7"/>
    <w:rsid w:val="009335B4"/>
    <w:rsid w:val="00935A7E"/>
    <w:rsid w:val="00935CB4"/>
    <w:rsid w:val="009368B8"/>
    <w:rsid w:val="009439AC"/>
    <w:rsid w:val="009439C0"/>
    <w:rsid w:val="009450E1"/>
    <w:rsid w:val="009465F2"/>
    <w:rsid w:val="00950278"/>
    <w:rsid w:val="00953D7D"/>
    <w:rsid w:val="00954A53"/>
    <w:rsid w:val="009560C8"/>
    <w:rsid w:val="00961EF7"/>
    <w:rsid w:val="009628CF"/>
    <w:rsid w:val="009640F7"/>
    <w:rsid w:val="00964242"/>
    <w:rsid w:val="00964421"/>
    <w:rsid w:val="00966010"/>
    <w:rsid w:val="0096648F"/>
    <w:rsid w:val="00966FA9"/>
    <w:rsid w:val="009721CC"/>
    <w:rsid w:val="00973DB0"/>
    <w:rsid w:val="0097487C"/>
    <w:rsid w:val="00974CE2"/>
    <w:rsid w:val="009752E9"/>
    <w:rsid w:val="00976C7F"/>
    <w:rsid w:val="009772F4"/>
    <w:rsid w:val="00977840"/>
    <w:rsid w:val="00980A70"/>
    <w:rsid w:val="00981065"/>
    <w:rsid w:val="00981A46"/>
    <w:rsid w:val="0098323B"/>
    <w:rsid w:val="00985343"/>
    <w:rsid w:val="00986A91"/>
    <w:rsid w:val="00986C3D"/>
    <w:rsid w:val="00987F70"/>
    <w:rsid w:val="00990227"/>
    <w:rsid w:val="00990A81"/>
    <w:rsid w:val="00990DFF"/>
    <w:rsid w:val="00991324"/>
    <w:rsid w:val="00991AA1"/>
    <w:rsid w:val="00991D0D"/>
    <w:rsid w:val="00992A04"/>
    <w:rsid w:val="00993756"/>
    <w:rsid w:val="0099486B"/>
    <w:rsid w:val="00994D79"/>
    <w:rsid w:val="009955F7"/>
    <w:rsid w:val="00996CD0"/>
    <w:rsid w:val="009970F5"/>
    <w:rsid w:val="009A19DC"/>
    <w:rsid w:val="009A1BD5"/>
    <w:rsid w:val="009A2742"/>
    <w:rsid w:val="009A3EB8"/>
    <w:rsid w:val="009A4DBD"/>
    <w:rsid w:val="009A6B13"/>
    <w:rsid w:val="009A6E7E"/>
    <w:rsid w:val="009A6F5E"/>
    <w:rsid w:val="009A7947"/>
    <w:rsid w:val="009B097C"/>
    <w:rsid w:val="009B09D2"/>
    <w:rsid w:val="009B0A79"/>
    <w:rsid w:val="009B11FF"/>
    <w:rsid w:val="009B12F6"/>
    <w:rsid w:val="009B1AE6"/>
    <w:rsid w:val="009B271B"/>
    <w:rsid w:val="009B3BB2"/>
    <w:rsid w:val="009B3D47"/>
    <w:rsid w:val="009B42B1"/>
    <w:rsid w:val="009B4875"/>
    <w:rsid w:val="009B4C35"/>
    <w:rsid w:val="009B68F7"/>
    <w:rsid w:val="009B7358"/>
    <w:rsid w:val="009C07C5"/>
    <w:rsid w:val="009C0D21"/>
    <w:rsid w:val="009C2731"/>
    <w:rsid w:val="009C2DF3"/>
    <w:rsid w:val="009C3012"/>
    <w:rsid w:val="009C368C"/>
    <w:rsid w:val="009C397B"/>
    <w:rsid w:val="009C3C50"/>
    <w:rsid w:val="009C44AB"/>
    <w:rsid w:val="009C4A4B"/>
    <w:rsid w:val="009C5E39"/>
    <w:rsid w:val="009C6081"/>
    <w:rsid w:val="009C7FD2"/>
    <w:rsid w:val="009D092B"/>
    <w:rsid w:val="009D09FA"/>
    <w:rsid w:val="009D14E5"/>
    <w:rsid w:val="009D1D46"/>
    <w:rsid w:val="009D24D5"/>
    <w:rsid w:val="009D3F66"/>
    <w:rsid w:val="009D4310"/>
    <w:rsid w:val="009D5ACB"/>
    <w:rsid w:val="009D5CB9"/>
    <w:rsid w:val="009E03AC"/>
    <w:rsid w:val="009E188C"/>
    <w:rsid w:val="009E2EDB"/>
    <w:rsid w:val="009E4B49"/>
    <w:rsid w:val="009E5560"/>
    <w:rsid w:val="009E561F"/>
    <w:rsid w:val="009E5F44"/>
    <w:rsid w:val="009E6938"/>
    <w:rsid w:val="009E7090"/>
    <w:rsid w:val="009F0633"/>
    <w:rsid w:val="009F1A79"/>
    <w:rsid w:val="009F3296"/>
    <w:rsid w:val="009F3DCD"/>
    <w:rsid w:val="009F4C3C"/>
    <w:rsid w:val="009F5929"/>
    <w:rsid w:val="009F5B7B"/>
    <w:rsid w:val="009F5C62"/>
    <w:rsid w:val="009F5F11"/>
    <w:rsid w:val="00A01B7C"/>
    <w:rsid w:val="00A0204A"/>
    <w:rsid w:val="00A0396B"/>
    <w:rsid w:val="00A03A00"/>
    <w:rsid w:val="00A03FB5"/>
    <w:rsid w:val="00A04B2F"/>
    <w:rsid w:val="00A04E78"/>
    <w:rsid w:val="00A07441"/>
    <w:rsid w:val="00A10BAA"/>
    <w:rsid w:val="00A12251"/>
    <w:rsid w:val="00A12F34"/>
    <w:rsid w:val="00A1405C"/>
    <w:rsid w:val="00A142E8"/>
    <w:rsid w:val="00A16691"/>
    <w:rsid w:val="00A17E9D"/>
    <w:rsid w:val="00A212BD"/>
    <w:rsid w:val="00A22FBD"/>
    <w:rsid w:val="00A239C7"/>
    <w:rsid w:val="00A23BEA"/>
    <w:rsid w:val="00A24F97"/>
    <w:rsid w:val="00A2587B"/>
    <w:rsid w:val="00A260B7"/>
    <w:rsid w:val="00A267CE"/>
    <w:rsid w:val="00A26FF9"/>
    <w:rsid w:val="00A303CB"/>
    <w:rsid w:val="00A30786"/>
    <w:rsid w:val="00A308C6"/>
    <w:rsid w:val="00A30B50"/>
    <w:rsid w:val="00A312F5"/>
    <w:rsid w:val="00A313AC"/>
    <w:rsid w:val="00A32BD7"/>
    <w:rsid w:val="00A33A25"/>
    <w:rsid w:val="00A33DE0"/>
    <w:rsid w:val="00A34680"/>
    <w:rsid w:val="00A35CCD"/>
    <w:rsid w:val="00A37EF3"/>
    <w:rsid w:val="00A4210C"/>
    <w:rsid w:val="00A44054"/>
    <w:rsid w:val="00A441A1"/>
    <w:rsid w:val="00A451C3"/>
    <w:rsid w:val="00A46C8A"/>
    <w:rsid w:val="00A47C0B"/>
    <w:rsid w:val="00A50BC8"/>
    <w:rsid w:val="00A511AD"/>
    <w:rsid w:val="00A5209E"/>
    <w:rsid w:val="00A53D92"/>
    <w:rsid w:val="00A542FA"/>
    <w:rsid w:val="00A54ADC"/>
    <w:rsid w:val="00A55BCD"/>
    <w:rsid w:val="00A55DD8"/>
    <w:rsid w:val="00A5660D"/>
    <w:rsid w:val="00A56818"/>
    <w:rsid w:val="00A56E4F"/>
    <w:rsid w:val="00A57E6D"/>
    <w:rsid w:val="00A64076"/>
    <w:rsid w:val="00A64913"/>
    <w:rsid w:val="00A65002"/>
    <w:rsid w:val="00A6564E"/>
    <w:rsid w:val="00A657FF"/>
    <w:rsid w:val="00A65902"/>
    <w:rsid w:val="00A6591E"/>
    <w:rsid w:val="00A65EAC"/>
    <w:rsid w:val="00A669BF"/>
    <w:rsid w:val="00A67F1E"/>
    <w:rsid w:val="00A703F8"/>
    <w:rsid w:val="00A70D57"/>
    <w:rsid w:val="00A70FF5"/>
    <w:rsid w:val="00A72376"/>
    <w:rsid w:val="00A768C8"/>
    <w:rsid w:val="00A803E0"/>
    <w:rsid w:val="00A811C3"/>
    <w:rsid w:val="00A81710"/>
    <w:rsid w:val="00A8343F"/>
    <w:rsid w:val="00A84929"/>
    <w:rsid w:val="00A8708D"/>
    <w:rsid w:val="00A904D3"/>
    <w:rsid w:val="00A90E27"/>
    <w:rsid w:val="00A93714"/>
    <w:rsid w:val="00A9399C"/>
    <w:rsid w:val="00A94A7B"/>
    <w:rsid w:val="00A95BDC"/>
    <w:rsid w:val="00A96F30"/>
    <w:rsid w:val="00A97551"/>
    <w:rsid w:val="00AA0360"/>
    <w:rsid w:val="00AA220F"/>
    <w:rsid w:val="00AA243C"/>
    <w:rsid w:val="00AA3422"/>
    <w:rsid w:val="00AA3CE0"/>
    <w:rsid w:val="00AA4D9E"/>
    <w:rsid w:val="00AA4F03"/>
    <w:rsid w:val="00AA69B6"/>
    <w:rsid w:val="00AA7267"/>
    <w:rsid w:val="00AB0250"/>
    <w:rsid w:val="00AB0ADB"/>
    <w:rsid w:val="00AB213A"/>
    <w:rsid w:val="00AB2802"/>
    <w:rsid w:val="00AB33FF"/>
    <w:rsid w:val="00AB48A4"/>
    <w:rsid w:val="00AB4C59"/>
    <w:rsid w:val="00AB51D8"/>
    <w:rsid w:val="00AB719A"/>
    <w:rsid w:val="00AB7669"/>
    <w:rsid w:val="00AB7F2C"/>
    <w:rsid w:val="00AC1515"/>
    <w:rsid w:val="00AC2E62"/>
    <w:rsid w:val="00AC2E81"/>
    <w:rsid w:val="00AC4D73"/>
    <w:rsid w:val="00AC6D2D"/>
    <w:rsid w:val="00AC73A4"/>
    <w:rsid w:val="00AD06B0"/>
    <w:rsid w:val="00AD1D5A"/>
    <w:rsid w:val="00AD22AD"/>
    <w:rsid w:val="00AD22BA"/>
    <w:rsid w:val="00AD3766"/>
    <w:rsid w:val="00AD424D"/>
    <w:rsid w:val="00AD70C6"/>
    <w:rsid w:val="00AD7355"/>
    <w:rsid w:val="00AD7C93"/>
    <w:rsid w:val="00AD7DB8"/>
    <w:rsid w:val="00AE1DFC"/>
    <w:rsid w:val="00AE2DAB"/>
    <w:rsid w:val="00AE38CB"/>
    <w:rsid w:val="00AE5472"/>
    <w:rsid w:val="00AE5B6D"/>
    <w:rsid w:val="00AE69B2"/>
    <w:rsid w:val="00AE6B1C"/>
    <w:rsid w:val="00AE7BFA"/>
    <w:rsid w:val="00AF02A4"/>
    <w:rsid w:val="00AF069E"/>
    <w:rsid w:val="00AF0B14"/>
    <w:rsid w:val="00AF1AC0"/>
    <w:rsid w:val="00AF382E"/>
    <w:rsid w:val="00AF3A74"/>
    <w:rsid w:val="00AF4413"/>
    <w:rsid w:val="00AF49DA"/>
    <w:rsid w:val="00AF5091"/>
    <w:rsid w:val="00AF6C4D"/>
    <w:rsid w:val="00AF7922"/>
    <w:rsid w:val="00AF7F2A"/>
    <w:rsid w:val="00B00C39"/>
    <w:rsid w:val="00B01E9C"/>
    <w:rsid w:val="00B021BA"/>
    <w:rsid w:val="00B021C1"/>
    <w:rsid w:val="00B02A27"/>
    <w:rsid w:val="00B0387B"/>
    <w:rsid w:val="00B04644"/>
    <w:rsid w:val="00B048B3"/>
    <w:rsid w:val="00B06D5F"/>
    <w:rsid w:val="00B11B3B"/>
    <w:rsid w:val="00B12410"/>
    <w:rsid w:val="00B138B0"/>
    <w:rsid w:val="00B13EAB"/>
    <w:rsid w:val="00B1541B"/>
    <w:rsid w:val="00B15778"/>
    <w:rsid w:val="00B15DD7"/>
    <w:rsid w:val="00B15DDD"/>
    <w:rsid w:val="00B16B34"/>
    <w:rsid w:val="00B17404"/>
    <w:rsid w:val="00B200E6"/>
    <w:rsid w:val="00B214D9"/>
    <w:rsid w:val="00B21D55"/>
    <w:rsid w:val="00B22F9D"/>
    <w:rsid w:val="00B23498"/>
    <w:rsid w:val="00B23662"/>
    <w:rsid w:val="00B24A04"/>
    <w:rsid w:val="00B256D0"/>
    <w:rsid w:val="00B25C32"/>
    <w:rsid w:val="00B26CA9"/>
    <w:rsid w:val="00B30C80"/>
    <w:rsid w:val="00B322D6"/>
    <w:rsid w:val="00B33079"/>
    <w:rsid w:val="00B33C1E"/>
    <w:rsid w:val="00B34F7D"/>
    <w:rsid w:val="00B35208"/>
    <w:rsid w:val="00B35960"/>
    <w:rsid w:val="00B36E4A"/>
    <w:rsid w:val="00B379D7"/>
    <w:rsid w:val="00B42096"/>
    <w:rsid w:val="00B43D3D"/>
    <w:rsid w:val="00B44518"/>
    <w:rsid w:val="00B446C3"/>
    <w:rsid w:val="00B45634"/>
    <w:rsid w:val="00B46376"/>
    <w:rsid w:val="00B50E2F"/>
    <w:rsid w:val="00B52E43"/>
    <w:rsid w:val="00B53040"/>
    <w:rsid w:val="00B54109"/>
    <w:rsid w:val="00B545DA"/>
    <w:rsid w:val="00B55EA9"/>
    <w:rsid w:val="00B563B9"/>
    <w:rsid w:val="00B569C9"/>
    <w:rsid w:val="00B56AD7"/>
    <w:rsid w:val="00B579A9"/>
    <w:rsid w:val="00B603EE"/>
    <w:rsid w:val="00B6188B"/>
    <w:rsid w:val="00B62144"/>
    <w:rsid w:val="00B6310F"/>
    <w:rsid w:val="00B63BB9"/>
    <w:rsid w:val="00B64938"/>
    <w:rsid w:val="00B64D19"/>
    <w:rsid w:val="00B656F4"/>
    <w:rsid w:val="00B65BAD"/>
    <w:rsid w:val="00B7035A"/>
    <w:rsid w:val="00B70720"/>
    <w:rsid w:val="00B709C3"/>
    <w:rsid w:val="00B70C07"/>
    <w:rsid w:val="00B716B1"/>
    <w:rsid w:val="00B72984"/>
    <w:rsid w:val="00B72A2C"/>
    <w:rsid w:val="00B750E9"/>
    <w:rsid w:val="00B75426"/>
    <w:rsid w:val="00B75FE9"/>
    <w:rsid w:val="00B776D7"/>
    <w:rsid w:val="00B8055F"/>
    <w:rsid w:val="00B80BDD"/>
    <w:rsid w:val="00B83923"/>
    <w:rsid w:val="00B84C56"/>
    <w:rsid w:val="00B8531D"/>
    <w:rsid w:val="00B8688A"/>
    <w:rsid w:val="00B87F7C"/>
    <w:rsid w:val="00B90874"/>
    <w:rsid w:val="00B92101"/>
    <w:rsid w:val="00B9319C"/>
    <w:rsid w:val="00B93CC6"/>
    <w:rsid w:val="00B94104"/>
    <w:rsid w:val="00B94A01"/>
    <w:rsid w:val="00B95106"/>
    <w:rsid w:val="00B95199"/>
    <w:rsid w:val="00B95B69"/>
    <w:rsid w:val="00B9676D"/>
    <w:rsid w:val="00B979D3"/>
    <w:rsid w:val="00BA0003"/>
    <w:rsid w:val="00BA0135"/>
    <w:rsid w:val="00BA0F54"/>
    <w:rsid w:val="00BA0FF2"/>
    <w:rsid w:val="00BA1479"/>
    <w:rsid w:val="00BA3473"/>
    <w:rsid w:val="00BA3CB6"/>
    <w:rsid w:val="00BA3E58"/>
    <w:rsid w:val="00BA3E8D"/>
    <w:rsid w:val="00BA3EA5"/>
    <w:rsid w:val="00BA475C"/>
    <w:rsid w:val="00BA505D"/>
    <w:rsid w:val="00BA5E17"/>
    <w:rsid w:val="00BA68BC"/>
    <w:rsid w:val="00BA6E78"/>
    <w:rsid w:val="00BA701F"/>
    <w:rsid w:val="00BA7A0E"/>
    <w:rsid w:val="00BA7C0C"/>
    <w:rsid w:val="00BB178E"/>
    <w:rsid w:val="00BB19BC"/>
    <w:rsid w:val="00BB3D6C"/>
    <w:rsid w:val="00BB4AE3"/>
    <w:rsid w:val="00BB4AF7"/>
    <w:rsid w:val="00BB6B7E"/>
    <w:rsid w:val="00BB7EEF"/>
    <w:rsid w:val="00BC0753"/>
    <w:rsid w:val="00BC1642"/>
    <w:rsid w:val="00BC171F"/>
    <w:rsid w:val="00BC1D1F"/>
    <w:rsid w:val="00BC2405"/>
    <w:rsid w:val="00BC25B9"/>
    <w:rsid w:val="00BC4D81"/>
    <w:rsid w:val="00BC4EDD"/>
    <w:rsid w:val="00BC5168"/>
    <w:rsid w:val="00BC5E12"/>
    <w:rsid w:val="00BD00E7"/>
    <w:rsid w:val="00BD07F4"/>
    <w:rsid w:val="00BD3A5B"/>
    <w:rsid w:val="00BD452D"/>
    <w:rsid w:val="00BD49A4"/>
    <w:rsid w:val="00BD6BB2"/>
    <w:rsid w:val="00BE06C1"/>
    <w:rsid w:val="00BE1216"/>
    <w:rsid w:val="00BE18E2"/>
    <w:rsid w:val="00BE1D53"/>
    <w:rsid w:val="00BE3751"/>
    <w:rsid w:val="00BE5BE4"/>
    <w:rsid w:val="00BE657F"/>
    <w:rsid w:val="00BE670B"/>
    <w:rsid w:val="00BE6AF1"/>
    <w:rsid w:val="00BF0A80"/>
    <w:rsid w:val="00BF0E39"/>
    <w:rsid w:val="00BF1056"/>
    <w:rsid w:val="00BF1CBA"/>
    <w:rsid w:val="00BF21E2"/>
    <w:rsid w:val="00BF3512"/>
    <w:rsid w:val="00BF3654"/>
    <w:rsid w:val="00BF455F"/>
    <w:rsid w:val="00BF57AD"/>
    <w:rsid w:val="00BF673F"/>
    <w:rsid w:val="00BF6E08"/>
    <w:rsid w:val="00BF75F6"/>
    <w:rsid w:val="00BF7D69"/>
    <w:rsid w:val="00C02B17"/>
    <w:rsid w:val="00C06E80"/>
    <w:rsid w:val="00C07CC8"/>
    <w:rsid w:val="00C10192"/>
    <w:rsid w:val="00C11252"/>
    <w:rsid w:val="00C1214E"/>
    <w:rsid w:val="00C1309B"/>
    <w:rsid w:val="00C149AB"/>
    <w:rsid w:val="00C15FBE"/>
    <w:rsid w:val="00C172E1"/>
    <w:rsid w:val="00C20F84"/>
    <w:rsid w:val="00C2146B"/>
    <w:rsid w:val="00C2314D"/>
    <w:rsid w:val="00C258C2"/>
    <w:rsid w:val="00C26F59"/>
    <w:rsid w:val="00C31417"/>
    <w:rsid w:val="00C3280A"/>
    <w:rsid w:val="00C33D18"/>
    <w:rsid w:val="00C34F9A"/>
    <w:rsid w:val="00C35189"/>
    <w:rsid w:val="00C35B1B"/>
    <w:rsid w:val="00C35E53"/>
    <w:rsid w:val="00C36A52"/>
    <w:rsid w:val="00C37D70"/>
    <w:rsid w:val="00C37F8C"/>
    <w:rsid w:val="00C37FA5"/>
    <w:rsid w:val="00C404AC"/>
    <w:rsid w:val="00C4189E"/>
    <w:rsid w:val="00C437DF"/>
    <w:rsid w:val="00C448AD"/>
    <w:rsid w:val="00C4516E"/>
    <w:rsid w:val="00C46337"/>
    <w:rsid w:val="00C51A21"/>
    <w:rsid w:val="00C51AC2"/>
    <w:rsid w:val="00C53A77"/>
    <w:rsid w:val="00C53E96"/>
    <w:rsid w:val="00C541B1"/>
    <w:rsid w:val="00C557F2"/>
    <w:rsid w:val="00C56296"/>
    <w:rsid w:val="00C56333"/>
    <w:rsid w:val="00C568B5"/>
    <w:rsid w:val="00C56D73"/>
    <w:rsid w:val="00C57013"/>
    <w:rsid w:val="00C579DB"/>
    <w:rsid w:val="00C61015"/>
    <w:rsid w:val="00C63650"/>
    <w:rsid w:val="00C642D3"/>
    <w:rsid w:val="00C64A3E"/>
    <w:rsid w:val="00C64CAF"/>
    <w:rsid w:val="00C65E54"/>
    <w:rsid w:val="00C668FC"/>
    <w:rsid w:val="00C67471"/>
    <w:rsid w:val="00C70FA7"/>
    <w:rsid w:val="00C71EF6"/>
    <w:rsid w:val="00C73451"/>
    <w:rsid w:val="00C73864"/>
    <w:rsid w:val="00C749A2"/>
    <w:rsid w:val="00C756B7"/>
    <w:rsid w:val="00C7609B"/>
    <w:rsid w:val="00C76838"/>
    <w:rsid w:val="00C7726F"/>
    <w:rsid w:val="00C800FE"/>
    <w:rsid w:val="00C808A0"/>
    <w:rsid w:val="00C80A40"/>
    <w:rsid w:val="00C820F7"/>
    <w:rsid w:val="00C823D7"/>
    <w:rsid w:val="00C83CE3"/>
    <w:rsid w:val="00C83E8A"/>
    <w:rsid w:val="00C85D40"/>
    <w:rsid w:val="00C86869"/>
    <w:rsid w:val="00C86C4F"/>
    <w:rsid w:val="00C90005"/>
    <w:rsid w:val="00C9000B"/>
    <w:rsid w:val="00C90CB0"/>
    <w:rsid w:val="00C91705"/>
    <w:rsid w:val="00C91D16"/>
    <w:rsid w:val="00C97C71"/>
    <w:rsid w:val="00CA1799"/>
    <w:rsid w:val="00CA1D6F"/>
    <w:rsid w:val="00CA1EF9"/>
    <w:rsid w:val="00CA2FA6"/>
    <w:rsid w:val="00CA3A7F"/>
    <w:rsid w:val="00CA4294"/>
    <w:rsid w:val="00CA50E6"/>
    <w:rsid w:val="00CA51CF"/>
    <w:rsid w:val="00CA5D47"/>
    <w:rsid w:val="00CA6B22"/>
    <w:rsid w:val="00CB0998"/>
    <w:rsid w:val="00CB1294"/>
    <w:rsid w:val="00CB1DF2"/>
    <w:rsid w:val="00CB1E78"/>
    <w:rsid w:val="00CB1EEE"/>
    <w:rsid w:val="00CB1F97"/>
    <w:rsid w:val="00CB295C"/>
    <w:rsid w:val="00CB35FF"/>
    <w:rsid w:val="00CB4709"/>
    <w:rsid w:val="00CB4F1C"/>
    <w:rsid w:val="00CB5693"/>
    <w:rsid w:val="00CB6B00"/>
    <w:rsid w:val="00CB7259"/>
    <w:rsid w:val="00CB78E9"/>
    <w:rsid w:val="00CC04D6"/>
    <w:rsid w:val="00CC08AE"/>
    <w:rsid w:val="00CC0EA0"/>
    <w:rsid w:val="00CC1775"/>
    <w:rsid w:val="00CC17E0"/>
    <w:rsid w:val="00CC3C8F"/>
    <w:rsid w:val="00CC4D80"/>
    <w:rsid w:val="00CC5A70"/>
    <w:rsid w:val="00CC6285"/>
    <w:rsid w:val="00CD0A72"/>
    <w:rsid w:val="00CD1237"/>
    <w:rsid w:val="00CD2006"/>
    <w:rsid w:val="00CD2413"/>
    <w:rsid w:val="00CD3B40"/>
    <w:rsid w:val="00CD3C47"/>
    <w:rsid w:val="00CD4006"/>
    <w:rsid w:val="00CD48E9"/>
    <w:rsid w:val="00CD5074"/>
    <w:rsid w:val="00CD5447"/>
    <w:rsid w:val="00CD612C"/>
    <w:rsid w:val="00CD64EF"/>
    <w:rsid w:val="00CD6D00"/>
    <w:rsid w:val="00CE0551"/>
    <w:rsid w:val="00CE196F"/>
    <w:rsid w:val="00CE2DA7"/>
    <w:rsid w:val="00CE3A31"/>
    <w:rsid w:val="00CE4902"/>
    <w:rsid w:val="00CE4CA1"/>
    <w:rsid w:val="00CE5C20"/>
    <w:rsid w:val="00CE6C2F"/>
    <w:rsid w:val="00CE6CC4"/>
    <w:rsid w:val="00CE710F"/>
    <w:rsid w:val="00CF03BA"/>
    <w:rsid w:val="00CF0481"/>
    <w:rsid w:val="00CF08BE"/>
    <w:rsid w:val="00CF206A"/>
    <w:rsid w:val="00CF2B73"/>
    <w:rsid w:val="00CF4012"/>
    <w:rsid w:val="00CF4BE9"/>
    <w:rsid w:val="00CF5530"/>
    <w:rsid w:val="00CF67AE"/>
    <w:rsid w:val="00CF6C4C"/>
    <w:rsid w:val="00D00F81"/>
    <w:rsid w:val="00D018F3"/>
    <w:rsid w:val="00D01BF4"/>
    <w:rsid w:val="00D02EC8"/>
    <w:rsid w:val="00D03965"/>
    <w:rsid w:val="00D041F0"/>
    <w:rsid w:val="00D05215"/>
    <w:rsid w:val="00D0552E"/>
    <w:rsid w:val="00D05AA3"/>
    <w:rsid w:val="00D06C56"/>
    <w:rsid w:val="00D06E8D"/>
    <w:rsid w:val="00D10FE0"/>
    <w:rsid w:val="00D11E29"/>
    <w:rsid w:val="00D13CD5"/>
    <w:rsid w:val="00D13F72"/>
    <w:rsid w:val="00D144EB"/>
    <w:rsid w:val="00D14A07"/>
    <w:rsid w:val="00D14F5E"/>
    <w:rsid w:val="00D14FDF"/>
    <w:rsid w:val="00D15401"/>
    <w:rsid w:val="00D15E7B"/>
    <w:rsid w:val="00D16ED4"/>
    <w:rsid w:val="00D20230"/>
    <w:rsid w:val="00D21ED5"/>
    <w:rsid w:val="00D23DAC"/>
    <w:rsid w:val="00D253BE"/>
    <w:rsid w:val="00D256B3"/>
    <w:rsid w:val="00D25E38"/>
    <w:rsid w:val="00D263D2"/>
    <w:rsid w:val="00D26DC7"/>
    <w:rsid w:val="00D27C75"/>
    <w:rsid w:val="00D30B17"/>
    <w:rsid w:val="00D33A90"/>
    <w:rsid w:val="00D34717"/>
    <w:rsid w:val="00D35324"/>
    <w:rsid w:val="00D355A3"/>
    <w:rsid w:val="00D35EF4"/>
    <w:rsid w:val="00D3726A"/>
    <w:rsid w:val="00D37D8E"/>
    <w:rsid w:val="00D40BCF"/>
    <w:rsid w:val="00D42981"/>
    <w:rsid w:val="00D429D1"/>
    <w:rsid w:val="00D42DB5"/>
    <w:rsid w:val="00D4339F"/>
    <w:rsid w:val="00D4354D"/>
    <w:rsid w:val="00D43557"/>
    <w:rsid w:val="00D43C1F"/>
    <w:rsid w:val="00D43F7A"/>
    <w:rsid w:val="00D45702"/>
    <w:rsid w:val="00D50030"/>
    <w:rsid w:val="00D508B2"/>
    <w:rsid w:val="00D50B92"/>
    <w:rsid w:val="00D51787"/>
    <w:rsid w:val="00D51D6F"/>
    <w:rsid w:val="00D52E7D"/>
    <w:rsid w:val="00D53E90"/>
    <w:rsid w:val="00D5518B"/>
    <w:rsid w:val="00D55730"/>
    <w:rsid w:val="00D55D69"/>
    <w:rsid w:val="00D60DC0"/>
    <w:rsid w:val="00D6121D"/>
    <w:rsid w:val="00D627A2"/>
    <w:rsid w:val="00D635AA"/>
    <w:rsid w:val="00D6568C"/>
    <w:rsid w:val="00D65D4E"/>
    <w:rsid w:val="00D6632E"/>
    <w:rsid w:val="00D755C4"/>
    <w:rsid w:val="00D768D6"/>
    <w:rsid w:val="00D805E0"/>
    <w:rsid w:val="00D82FC8"/>
    <w:rsid w:val="00D8390E"/>
    <w:rsid w:val="00D846F9"/>
    <w:rsid w:val="00D849D4"/>
    <w:rsid w:val="00D84D2A"/>
    <w:rsid w:val="00D85578"/>
    <w:rsid w:val="00D855D2"/>
    <w:rsid w:val="00D8573A"/>
    <w:rsid w:val="00D90328"/>
    <w:rsid w:val="00D90E57"/>
    <w:rsid w:val="00D92549"/>
    <w:rsid w:val="00D926E5"/>
    <w:rsid w:val="00D9358D"/>
    <w:rsid w:val="00D93FBF"/>
    <w:rsid w:val="00D956D3"/>
    <w:rsid w:val="00D95FB1"/>
    <w:rsid w:val="00D9708D"/>
    <w:rsid w:val="00D97A68"/>
    <w:rsid w:val="00DA0435"/>
    <w:rsid w:val="00DA1880"/>
    <w:rsid w:val="00DA3B1A"/>
    <w:rsid w:val="00DA4124"/>
    <w:rsid w:val="00DA4759"/>
    <w:rsid w:val="00DA5010"/>
    <w:rsid w:val="00DA57F5"/>
    <w:rsid w:val="00DA74EF"/>
    <w:rsid w:val="00DB0CB3"/>
    <w:rsid w:val="00DB1CC0"/>
    <w:rsid w:val="00DB1E34"/>
    <w:rsid w:val="00DB3E38"/>
    <w:rsid w:val="00DB4073"/>
    <w:rsid w:val="00DB409D"/>
    <w:rsid w:val="00DB4378"/>
    <w:rsid w:val="00DB5C7F"/>
    <w:rsid w:val="00DB6C00"/>
    <w:rsid w:val="00DB6C50"/>
    <w:rsid w:val="00DB7024"/>
    <w:rsid w:val="00DB7902"/>
    <w:rsid w:val="00DC10DB"/>
    <w:rsid w:val="00DC1492"/>
    <w:rsid w:val="00DC1872"/>
    <w:rsid w:val="00DC2764"/>
    <w:rsid w:val="00DC2CB6"/>
    <w:rsid w:val="00DC4A94"/>
    <w:rsid w:val="00DC4B8D"/>
    <w:rsid w:val="00DC54F5"/>
    <w:rsid w:val="00DC570E"/>
    <w:rsid w:val="00DC58FA"/>
    <w:rsid w:val="00DC5CB0"/>
    <w:rsid w:val="00DC6078"/>
    <w:rsid w:val="00DC6556"/>
    <w:rsid w:val="00DD2B8F"/>
    <w:rsid w:val="00DD4972"/>
    <w:rsid w:val="00DD5C6F"/>
    <w:rsid w:val="00DD65DA"/>
    <w:rsid w:val="00DD668F"/>
    <w:rsid w:val="00DD6C26"/>
    <w:rsid w:val="00DD797B"/>
    <w:rsid w:val="00DE059B"/>
    <w:rsid w:val="00DE430B"/>
    <w:rsid w:val="00DE4BF8"/>
    <w:rsid w:val="00DE4CAD"/>
    <w:rsid w:val="00DF0789"/>
    <w:rsid w:val="00DF07EF"/>
    <w:rsid w:val="00DF0ED4"/>
    <w:rsid w:val="00DF203E"/>
    <w:rsid w:val="00DF21AF"/>
    <w:rsid w:val="00DF255C"/>
    <w:rsid w:val="00DF2B06"/>
    <w:rsid w:val="00DF4127"/>
    <w:rsid w:val="00DF5893"/>
    <w:rsid w:val="00DF67A1"/>
    <w:rsid w:val="00E01E5B"/>
    <w:rsid w:val="00E023C0"/>
    <w:rsid w:val="00E035EE"/>
    <w:rsid w:val="00E039D4"/>
    <w:rsid w:val="00E042B6"/>
    <w:rsid w:val="00E0543F"/>
    <w:rsid w:val="00E05ACB"/>
    <w:rsid w:val="00E05CF5"/>
    <w:rsid w:val="00E06CB1"/>
    <w:rsid w:val="00E1129E"/>
    <w:rsid w:val="00E11362"/>
    <w:rsid w:val="00E118F7"/>
    <w:rsid w:val="00E12104"/>
    <w:rsid w:val="00E12B1C"/>
    <w:rsid w:val="00E13A8A"/>
    <w:rsid w:val="00E16049"/>
    <w:rsid w:val="00E213E2"/>
    <w:rsid w:val="00E21DF7"/>
    <w:rsid w:val="00E22482"/>
    <w:rsid w:val="00E22658"/>
    <w:rsid w:val="00E23777"/>
    <w:rsid w:val="00E266F7"/>
    <w:rsid w:val="00E2683E"/>
    <w:rsid w:val="00E31960"/>
    <w:rsid w:val="00E31BFF"/>
    <w:rsid w:val="00E32A01"/>
    <w:rsid w:val="00E33251"/>
    <w:rsid w:val="00E33B32"/>
    <w:rsid w:val="00E33E70"/>
    <w:rsid w:val="00E34D24"/>
    <w:rsid w:val="00E3588D"/>
    <w:rsid w:val="00E358D8"/>
    <w:rsid w:val="00E3615D"/>
    <w:rsid w:val="00E371AF"/>
    <w:rsid w:val="00E37CB9"/>
    <w:rsid w:val="00E40292"/>
    <w:rsid w:val="00E40F7C"/>
    <w:rsid w:val="00E42424"/>
    <w:rsid w:val="00E42F6E"/>
    <w:rsid w:val="00E435CF"/>
    <w:rsid w:val="00E445C0"/>
    <w:rsid w:val="00E45029"/>
    <w:rsid w:val="00E4657C"/>
    <w:rsid w:val="00E47CF5"/>
    <w:rsid w:val="00E50090"/>
    <w:rsid w:val="00E5018F"/>
    <w:rsid w:val="00E5039D"/>
    <w:rsid w:val="00E50658"/>
    <w:rsid w:val="00E51211"/>
    <w:rsid w:val="00E5221C"/>
    <w:rsid w:val="00E5372B"/>
    <w:rsid w:val="00E54234"/>
    <w:rsid w:val="00E54B7F"/>
    <w:rsid w:val="00E551F3"/>
    <w:rsid w:val="00E556C1"/>
    <w:rsid w:val="00E56A4B"/>
    <w:rsid w:val="00E60292"/>
    <w:rsid w:val="00E6200D"/>
    <w:rsid w:val="00E62E03"/>
    <w:rsid w:val="00E63369"/>
    <w:rsid w:val="00E6429C"/>
    <w:rsid w:val="00E64AAC"/>
    <w:rsid w:val="00E670CD"/>
    <w:rsid w:val="00E70529"/>
    <w:rsid w:val="00E71573"/>
    <w:rsid w:val="00E725C9"/>
    <w:rsid w:val="00E72C06"/>
    <w:rsid w:val="00E73B76"/>
    <w:rsid w:val="00E74293"/>
    <w:rsid w:val="00E74ACF"/>
    <w:rsid w:val="00E74E9F"/>
    <w:rsid w:val="00E757A9"/>
    <w:rsid w:val="00E76808"/>
    <w:rsid w:val="00E77773"/>
    <w:rsid w:val="00E804A3"/>
    <w:rsid w:val="00E808BD"/>
    <w:rsid w:val="00E82A2D"/>
    <w:rsid w:val="00E83507"/>
    <w:rsid w:val="00E83F2F"/>
    <w:rsid w:val="00E85051"/>
    <w:rsid w:val="00E90333"/>
    <w:rsid w:val="00E9065E"/>
    <w:rsid w:val="00E9079B"/>
    <w:rsid w:val="00E9528C"/>
    <w:rsid w:val="00E960D1"/>
    <w:rsid w:val="00E97452"/>
    <w:rsid w:val="00E979DB"/>
    <w:rsid w:val="00E97E24"/>
    <w:rsid w:val="00E97E76"/>
    <w:rsid w:val="00EA0EE4"/>
    <w:rsid w:val="00EA117C"/>
    <w:rsid w:val="00EA1447"/>
    <w:rsid w:val="00EA34A2"/>
    <w:rsid w:val="00EA355A"/>
    <w:rsid w:val="00EA4A1E"/>
    <w:rsid w:val="00EA62E2"/>
    <w:rsid w:val="00EA7C3F"/>
    <w:rsid w:val="00EB0F2F"/>
    <w:rsid w:val="00EB1AB3"/>
    <w:rsid w:val="00EB22B2"/>
    <w:rsid w:val="00EB22FE"/>
    <w:rsid w:val="00EB34DA"/>
    <w:rsid w:val="00EB3CB9"/>
    <w:rsid w:val="00EB47AE"/>
    <w:rsid w:val="00EB7BA5"/>
    <w:rsid w:val="00EB7C9D"/>
    <w:rsid w:val="00EC0CE7"/>
    <w:rsid w:val="00EC0FAB"/>
    <w:rsid w:val="00EC246B"/>
    <w:rsid w:val="00EC3237"/>
    <w:rsid w:val="00EC3668"/>
    <w:rsid w:val="00EC5B6F"/>
    <w:rsid w:val="00EC71C4"/>
    <w:rsid w:val="00ED01CC"/>
    <w:rsid w:val="00ED024E"/>
    <w:rsid w:val="00ED07ED"/>
    <w:rsid w:val="00ED23DC"/>
    <w:rsid w:val="00ED5636"/>
    <w:rsid w:val="00ED720F"/>
    <w:rsid w:val="00ED754E"/>
    <w:rsid w:val="00ED7DB5"/>
    <w:rsid w:val="00EE0471"/>
    <w:rsid w:val="00EE05A0"/>
    <w:rsid w:val="00EE0B0B"/>
    <w:rsid w:val="00EE13A3"/>
    <w:rsid w:val="00EE2D11"/>
    <w:rsid w:val="00EE4BFF"/>
    <w:rsid w:val="00EE4F0D"/>
    <w:rsid w:val="00EE5371"/>
    <w:rsid w:val="00EE577E"/>
    <w:rsid w:val="00EE5C0E"/>
    <w:rsid w:val="00EE6532"/>
    <w:rsid w:val="00EE73C5"/>
    <w:rsid w:val="00EE797B"/>
    <w:rsid w:val="00EE79E5"/>
    <w:rsid w:val="00EF0259"/>
    <w:rsid w:val="00EF172C"/>
    <w:rsid w:val="00EF2A6D"/>
    <w:rsid w:val="00EF3BD4"/>
    <w:rsid w:val="00EF3DB4"/>
    <w:rsid w:val="00EF493C"/>
    <w:rsid w:val="00EF51DC"/>
    <w:rsid w:val="00EF6076"/>
    <w:rsid w:val="00EF610B"/>
    <w:rsid w:val="00EF66A8"/>
    <w:rsid w:val="00EF745B"/>
    <w:rsid w:val="00EF7CDB"/>
    <w:rsid w:val="00F00E8B"/>
    <w:rsid w:val="00F02009"/>
    <w:rsid w:val="00F02472"/>
    <w:rsid w:val="00F0279F"/>
    <w:rsid w:val="00F0599C"/>
    <w:rsid w:val="00F060D5"/>
    <w:rsid w:val="00F07036"/>
    <w:rsid w:val="00F07BEB"/>
    <w:rsid w:val="00F10692"/>
    <w:rsid w:val="00F12068"/>
    <w:rsid w:val="00F122A3"/>
    <w:rsid w:val="00F151EF"/>
    <w:rsid w:val="00F16B8A"/>
    <w:rsid w:val="00F206F9"/>
    <w:rsid w:val="00F23490"/>
    <w:rsid w:val="00F23850"/>
    <w:rsid w:val="00F23D0E"/>
    <w:rsid w:val="00F23DB6"/>
    <w:rsid w:val="00F255FF"/>
    <w:rsid w:val="00F25CE8"/>
    <w:rsid w:val="00F26752"/>
    <w:rsid w:val="00F26D62"/>
    <w:rsid w:val="00F26DC6"/>
    <w:rsid w:val="00F27D6D"/>
    <w:rsid w:val="00F27EF7"/>
    <w:rsid w:val="00F309C8"/>
    <w:rsid w:val="00F30D39"/>
    <w:rsid w:val="00F31B44"/>
    <w:rsid w:val="00F31CF3"/>
    <w:rsid w:val="00F325A0"/>
    <w:rsid w:val="00F32A9A"/>
    <w:rsid w:val="00F32B9B"/>
    <w:rsid w:val="00F33AED"/>
    <w:rsid w:val="00F34809"/>
    <w:rsid w:val="00F348F8"/>
    <w:rsid w:val="00F34A22"/>
    <w:rsid w:val="00F34CAB"/>
    <w:rsid w:val="00F350A8"/>
    <w:rsid w:val="00F35476"/>
    <w:rsid w:val="00F35743"/>
    <w:rsid w:val="00F35AE0"/>
    <w:rsid w:val="00F37543"/>
    <w:rsid w:val="00F40836"/>
    <w:rsid w:val="00F41AC5"/>
    <w:rsid w:val="00F44097"/>
    <w:rsid w:val="00F45372"/>
    <w:rsid w:val="00F45BC8"/>
    <w:rsid w:val="00F45C8B"/>
    <w:rsid w:val="00F45D3D"/>
    <w:rsid w:val="00F46AB4"/>
    <w:rsid w:val="00F50241"/>
    <w:rsid w:val="00F511C8"/>
    <w:rsid w:val="00F51762"/>
    <w:rsid w:val="00F51A33"/>
    <w:rsid w:val="00F51E23"/>
    <w:rsid w:val="00F52348"/>
    <w:rsid w:val="00F52C51"/>
    <w:rsid w:val="00F5552F"/>
    <w:rsid w:val="00F55970"/>
    <w:rsid w:val="00F56531"/>
    <w:rsid w:val="00F57983"/>
    <w:rsid w:val="00F612F8"/>
    <w:rsid w:val="00F61EB5"/>
    <w:rsid w:val="00F62B8A"/>
    <w:rsid w:val="00F637CB"/>
    <w:rsid w:val="00F64C9D"/>
    <w:rsid w:val="00F64E90"/>
    <w:rsid w:val="00F665D4"/>
    <w:rsid w:val="00F66D70"/>
    <w:rsid w:val="00F67099"/>
    <w:rsid w:val="00F70830"/>
    <w:rsid w:val="00F71621"/>
    <w:rsid w:val="00F719D6"/>
    <w:rsid w:val="00F729BC"/>
    <w:rsid w:val="00F757EC"/>
    <w:rsid w:val="00F763FE"/>
    <w:rsid w:val="00F776D4"/>
    <w:rsid w:val="00F77805"/>
    <w:rsid w:val="00F77859"/>
    <w:rsid w:val="00F8088F"/>
    <w:rsid w:val="00F815F2"/>
    <w:rsid w:val="00F84FFB"/>
    <w:rsid w:val="00F92117"/>
    <w:rsid w:val="00F9293E"/>
    <w:rsid w:val="00F92FDB"/>
    <w:rsid w:val="00F93538"/>
    <w:rsid w:val="00F95FC6"/>
    <w:rsid w:val="00F973D6"/>
    <w:rsid w:val="00FA0F96"/>
    <w:rsid w:val="00FA14BA"/>
    <w:rsid w:val="00FA1B36"/>
    <w:rsid w:val="00FA2763"/>
    <w:rsid w:val="00FA2BB8"/>
    <w:rsid w:val="00FA2D90"/>
    <w:rsid w:val="00FA3581"/>
    <w:rsid w:val="00FA5466"/>
    <w:rsid w:val="00FA5EB1"/>
    <w:rsid w:val="00FA693A"/>
    <w:rsid w:val="00FA7B17"/>
    <w:rsid w:val="00FB0984"/>
    <w:rsid w:val="00FB2151"/>
    <w:rsid w:val="00FB2CDA"/>
    <w:rsid w:val="00FB4001"/>
    <w:rsid w:val="00FB439D"/>
    <w:rsid w:val="00FB4758"/>
    <w:rsid w:val="00FB5101"/>
    <w:rsid w:val="00FB51F2"/>
    <w:rsid w:val="00FB6F7D"/>
    <w:rsid w:val="00FC0261"/>
    <w:rsid w:val="00FC02AA"/>
    <w:rsid w:val="00FC178A"/>
    <w:rsid w:val="00FC1D83"/>
    <w:rsid w:val="00FC3743"/>
    <w:rsid w:val="00FC5705"/>
    <w:rsid w:val="00FC6F9B"/>
    <w:rsid w:val="00FC7B02"/>
    <w:rsid w:val="00FD0464"/>
    <w:rsid w:val="00FD0B7E"/>
    <w:rsid w:val="00FD0FDD"/>
    <w:rsid w:val="00FD184A"/>
    <w:rsid w:val="00FD2B72"/>
    <w:rsid w:val="00FD30F4"/>
    <w:rsid w:val="00FD3C6F"/>
    <w:rsid w:val="00FD52DB"/>
    <w:rsid w:val="00FD5BD7"/>
    <w:rsid w:val="00FD5C2B"/>
    <w:rsid w:val="00FD69DE"/>
    <w:rsid w:val="00FD6EC2"/>
    <w:rsid w:val="00FD78DF"/>
    <w:rsid w:val="00FE028E"/>
    <w:rsid w:val="00FE04C7"/>
    <w:rsid w:val="00FE1D24"/>
    <w:rsid w:val="00FE2F25"/>
    <w:rsid w:val="00FE3845"/>
    <w:rsid w:val="00FE6C10"/>
    <w:rsid w:val="00FE7887"/>
    <w:rsid w:val="00FE7B7D"/>
    <w:rsid w:val="00FF06A6"/>
    <w:rsid w:val="00FF06ED"/>
    <w:rsid w:val="00FF0ED0"/>
    <w:rsid w:val="00FF0ED2"/>
    <w:rsid w:val="00FF0EF0"/>
    <w:rsid w:val="00FF136E"/>
    <w:rsid w:val="00FF2ABA"/>
    <w:rsid w:val="00FF39CD"/>
    <w:rsid w:val="00FF6FE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7"/>
    <o:shapelayout v:ext="edit">
      <o:idmap v:ext="edit" data="1"/>
    </o:shapelayout>
  </w:shapeDefaults>
  <w:decimalSymbol w:val=","/>
  <w:listSeparator w:val=";"/>
  <w14:docId w14:val="147E9B60"/>
  <w15:docId w15:val="{72E4A2FC-16DE-4389-912A-17C662D339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qFormat="1"/>
    <w:lsdException w:name="heading 4" w:semiHidden="1" w:uiPriority="9" w:unhideWhenUsed="1" w:qFormat="1"/>
    <w:lsdException w:name="heading 5" w:semiHidden="1" w:uiPriority="0" w:unhideWhenUsed="1"/>
    <w:lsdException w:name="heading 6" w:semiHidden="1" w:uiPriority="0" w:unhideWhenUsed="1" w:qFormat="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762BD"/>
    <w:rPr>
      <w:rFonts w:asciiTheme="minorHAnsi" w:hAnsiTheme="minorHAnsi" w:cs="Arial"/>
      <w:sz w:val="22"/>
      <w:szCs w:val="22"/>
    </w:rPr>
  </w:style>
  <w:style w:type="paragraph" w:styleId="Heading1">
    <w:name w:val="heading 1"/>
    <w:basedOn w:val="Normal"/>
    <w:next w:val="Normal"/>
    <w:link w:val="Heading1Char"/>
    <w:qFormat/>
    <w:rsid w:val="000673B8"/>
    <w:pPr>
      <w:widowControl w:val="0"/>
      <w:numPr>
        <w:numId w:val="4"/>
      </w:numPr>
      <w:pBdr>
        <w:bottom w:val="single" w:sz="4" w:space="1" w:color="auto"/>
      </w:pBdr>
      <w:tabs>
        <w:tab w:val="left" w:pos="4395"/>
      </w:tabs>
      <w:spacing w:before="480" w:after="240"/>
      <w:jc w:val="both"/>
      <w:outlineLvl w:val="0"/>
    </w:pPr>
    <w:rPr>
      <w:rFonts w:ascii="Arial" w:hAnsi="Arial"/>
      <w:b/>
      <w:bCs/>
      <w:kern w:val="32"/>
      <w:sz w:val="20"/>
    </w:rPr>
  </w:style>
  <w:style w:type="paragraph" w:styleId="Heading2">
    <w:name w:val="heading 2"/>
    <w:basedOn w:val="Normal"/>
    <w:next w:val="Normal"/>
    <w:link w:val="Heading2Char"/>
    <w:qFormat/>
    <w:rsid w:val="0001744A"/>
    <w:pPr>
      <w:numPr>
        <w:ilvl w:val="1"/>
        <w:numId w:val="4"/>
      </w:numPr>
      <w:spacing w:before="360" w:after="240" w:line="22" w:lineRule="atLeast"/>
      <w:jc w:val="both"/>
      <w:outlineLvl w:val="1"/>
    </w:pPr>
    <w:rPr>
      <w:rFonts w:ascii="Arial" w:hAnsi="Arial"/>
      <w:b/>
      <w:bCs/>
      <w:iCs/>
      <w:sz w:val="20"/>
    </w:rPr>
  </w:style>
  <w:style w:type="paragraph" w:styleId="Heading3">
    <w:name w:val="heading 3"/>
    <w:basedOn w:val="Normal"/>
    <w:next w:val="Normal"/>
    <w:link w:val="Heading3Char"/>
    <w:uiPriority w:val="99"/>
    <w:qFormat/>
    <w:rsid w:val="009813C8"/>
    <w:pPr>
      <w:keepNext/>
      <w:spacing w:before="240" w:after="60"/>
      <w:outlineLvl w:val="2"/>
    </w:pPr>
    <w:rPr>
      <w:rFonts w:ascii="InterstateCE-Regular" w:hAnsi="InterstateCE-Regular"/>
      <w:bCs/>
      <w:szCs w:val="26"/>
    </w:rPr>
  </w:style>
  <w:style w:type="paragraph" w:styleId="Heading4">
    <w:name w:val="heading 4"/>
    <w:basedOn w:val="Normal"/>
    <w:next w:val="Normal"/>
    <w:link w:val="Heading4Char"/>
    <w:uiPriority w:val="9"/>
    <w:unhideWhenUsed/>
    <w:qFormat/>
    <w:rsid w:val="00C35189"/>
    <w:pPr>
      <w:keepNext/>
      <w:spacing w:before="240" w:after="60"/>
      <w:outlineLvl w:val="3"/>
    </w:pPr>
    <w:rPr>
      <w:rFonts w:eastAsiaTheme="minorEastAsia" w:cs="Times New Roman"/>
      <w:b/>
      <w:bCs/>
      <w:sz w:val="28"/>
      <w:szCs w:val="28"/>
    </w:rPr>
  </w:style>
  <w:style w:type="paragraph" w:styleId="Heading5">
    <w:name w:val="heading 5"/>
    <w:basedOn w:val="Normal"/>
    <w:next w:val="Normal"/>
    <w:link w:val="Heading5Char"/>
    <w:unhideWhenUsed/>
    <w:rsid w:val="00C35189"/>
    <w:pPr>
      <w:spacing w:before="240" w:after="60"/>
      <w:outlineLvl w:val="4"/>
    </w:pPr>
    <w:rPr>
      <w:rFonts w:eastAsiaTheme="minorEastAsia" w:cs="Times New Roman"/>
      <w:b/>
      <w:bCs/>
      <w:i/>
      <w:iCs/>
      <w:sz w:val="26"/>
      <w:szCs w:val="26"/>
    </w:rPr>
  </w:style>
  <w:style w:type="paragraph" w:styleId="Heading6">
    <w:name w:val="heading 6"/>
    <w:aliases w:val="Poglavje 5"/>
    <w:basedOn w:val="Normal"/>
    <w:next w:val="Normal"/>
    <w:link w:val="Heading6Char"/>
    <w:unhideWhenUsed/>
    <w:qFormat/>
    <w:rsid w:val="00C35189"/>
    <w:pPr>
      <w:spacing w:before="240" w:after="60"/>
      <w:outlineLvl w:val="5"/>
    </w:pPr>
    <w:rPr>
      <w:rFonts w:eastAsiaTheme="minorEastAsia" w:cs="Times New Roman"/>
      <w:b/>
      <w:bCs/>
    </w:rPr>
  </w:style>
  <w:style w:type="paragraph" w:styleId="Heading7">
    <w:name w:val="heading 7"/>
    <w:basedOn w:val="Normal"/>
    <w:next w:val="Normal"/>
    <w:link w:val="Heading7Char"/>
    <w:unhideWhenUsed/>
    <w:rsid w:val="00C35189"/>
    <w:pPr>
      <w:spacing w:before="240" w:after="60"/>
      <w:outlineLvl w:val="6"/>
    </w:pPr>
    <w:rPr>
      <w:rFonts w:eastAsiaTheme="minorEastAsia" w:cs="Times New Roman"/>
      <w:sz w:val="24"/>
      <w:szCs w:val="24"/>
    </w:rPr>
  </w:style>
  <w:style w:type="paragraph" w:styleId="Heading8">
    <w:name w:val="heading 8"/>
    <w:basedOn w:val="Normal"/>
    <w:next w:val="Normal"/>
    <w:link w:val="Heading8Char"/>
    <w:unhideWhenUsed/>
    <w:rsid w:val="00C35189"/>
    <w:pPr>
      <w:spacing w:before="240" w:after="60"/>
      <w:outlineLvl w:val="7"/>
    </w:pPr>
    <w:rPr>
      <w:rFonts w:eastAsiaTheme="minorEastAsia" w:cs="Times New Roman"/>
      <w:i/>
      <w:iCs/>
      <w:sz w:val="24"/>
      <w:szCs w:val="24"/>
    </w:rPr>
  </w:style>
  <w:style w:type="paragraph" w:styleId="Heading9">
    <w:name w:val="heading 9"/>
    <w:basedOn w:val="Normal"/>
    <w:next w:val="Normal"/>
    <w:link w:val="Heading9Char"/>
    <w:unhideWhenUsed/>
    <w:rsid w:val="00C35189"/>
    <w:pPr>
      <w:spacing w:before="240" w:after="60"/>
      <w:outlineLvl w:val="8"/>
    </w:pPr>
    <w:rPr>
      <w:rFonts w:asciiTheme="majorHAnsi" w:eastAsiaTheme="majorEastAsia" w:hAnsiTheme="majorHAns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linea">
    <w:name w:val="Alinea"/>
    <w:basedOn w:val="Normal"/>
    <w:link w:val="AlineaZnakZnak"/>
    <w:uiPriority w:val="99"/>
    <w:rsid w:val="00894799"/>
    <w:pPr>
      <w:numPr>
        <w:numId w:val="1"/>
      </w:numPr>
      <w:jc w:val="both"/>
    </w:pPr>
  </w:style>
  <w:style w:type="table" w:styleId="TableGrid">
    <w:name w:val="Table Grid"/>
    <w:basedOn w:val="TableNormal"/>
    <w:uiPriority w:val="39"/>
    <w:rsid w:val="005575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vaden3">
    <w:name w:val="Navaden 3"/>
    <w:basedOn w:val="Normal"/>
    <w:rsid w:val="001718AD"/>
    <w:pPr>
      <w:spacing w:after="60"/>
      <w:jc w:val="both"/>
    </w:pPr>
  </w:style>
  <w:style w:type="paragraph" w:styleId="Header">
    <w:name w:val="header"/>
    <w:basedOn w:val="Normal"/>
    <w:link w:val="HeaderChar"/>
    <w:uiPriority w:val="99"/>
    <w:rsid w:val="003918FA"/>
    <w:pPr>
      <w:tabs>
        <w:tab w:val="center" w:pos="4320"/>
        <w:tab w:val="right" w:pos="8640"/>
      </w:tabs>
    </w:pPr>
  </w:style>
  <w:style w:type="paragraph" w:styleId="Footer">
    <w:name w:val="footer"/>
    <w:aliases w:val=" Znak"/>
    <w:basedOn w:val="Normal"/>
    <w:link w:val="FooterChar"/>
    <w:uiPriority w:val="99"/>
    <w:rsid w:val="003918FA"/>
    <w:pPr>
      <w:tabs>
        <w:tab w:val="center" w:pos="4320"/>
        <w:tab w:val="right" w:pos="8640"/>
      </w:tabs>
    </w:pPr>
  </w:style>
  <w:style w:type="paragraph" w:styleId="BalloonText">
    <w:name w:val="Balloon Text"/>
    <w:basedOn w:val="Normal"/>
    <w:link w:val="BalloonTextChar"/>
    <w:uiPriority w:val="99"/>
    <w:semiHidden/>
    <w:unhideWhenUsed/>
    <w:rsid w:val="004128E0"/>
    <w:rPr>
      <w:rFonts w:ascii="Tahoma" w:hAnsi="Tahoma" w:cs="Tahoma"/>
      <w:sz w:val="16"/>
      <w:szCs w:val="16"/>
    </w:rPr>
  </w:style>
  <w:style w:type="character" w:customStyle="1" w:styleId="BalloonTextChar">
    <w:name w:val="Balloon Text Char"/>
    <w:basedOn w:val="DefaultParagraphFont"/>
    <w:link w:val="BalloonText"/>
    <w:uiPriority w:val="99"/>
    <w:semiHidden/>
    <w:rsid w:val="004128E0"/>
    <w:rPr>
      <w:rFonts w:ascii="Tahoma" w:hAnsi="Tahoma" w:cs="Tahoma"/>
      <w:sz w:val="16"/>
      <w:szCs w:val="16"/>
    </w:rPr>
  </w:style>
  <w:style w:type="paragraph" w:styleId="BodyText">
    <w:name w:val="Body Text"/>
    <w:basedOn w:val="Normal"/>
    <w:link w:val="BodyTextChar"/>
    <w:uiPriority w:val="99"/>
    <w:rsid w:val="009B1AE6"/>
    <w:rPr>
      <w:rFonts w:ascii="Arial" w:hAnsi="Arial"/>
      <w:szCs w:val="20"/>
    </w:rPr>
  </w:style>
  <w:style w:type="character" w:customStyle="1" w:styleId="BodyTextChar">
    <w:name w:val="Body Text Char"/>
    <w:basedOn w:val="DefaultParagraphFont"/>
    <w:link w:val="BodyText"/>
    <w:uiPriority w:val="99"/>
    <w:rsid w:val="009B1AE6"/>
    <w:rPr>
      <w:rFonts w:ascii="Arial" w:hAnsi="Arial"/>
      <w:sz w:val="22"/>
    </w:rPr>
  </w:style>
  <w:style w:type="paragraph" w:styleId="ListParagraph">
    <w:name w:val="List Paragraph"/>
    <w:aliases w:val="Preglednica,Odstavek seznama1,Naslov2a,Tabela - prazna vrstica,Bullet 1,Bullet Points,Bullet layer,Colorful List - Accent 11,Dot pt,F5 List Paragraph,Indicator Text,Issue Action POC,List Paragraph Char Char Char,List Paragraph1,3"/>
    <w:basedOn w:val="Normal"/>
    <w:link w:val="ListParagraphChar"/>
    <w:uiPriority w:val="34"/>
    <w:qFormat/>
    <w:rsid w:val="00FF6FEF"/>
    <w:pPr>
      <w:ind w:left="720"/>
      <w:contextualSpacing/>
    </w:pPr>
  </w:style>
  <w:style w:type="character" w:styleId="CommentReference">
    <w:name w:val="annotation reference"/>
    <w:basedOn w:val="DefaultParagraphFont"/>
    <w:uiPriority w:val="99"/>
    <w:unhideWhenUsed/>
    <w:rsid w:val="00FB2CDA"/>
    <w:rPr>
      <w:sz w:val="16"/>
      <w:szCs w:val="16"/>
    </w:rPr>
  </w:style>
  <w:style w:type="paragraph" w:styleId="CommentText">
    <w:name w:val="annotation text"/>
    <w:basedOn w:val="Normal"/>
    <w:link w:val="CommentTextChar"/>
    <w:uiPriority w:val="99"/>
    <w:unhideWhenUsed/>
    <w:rsid w:val="00FB2CDA"/>
    <w:rPr>
      <w:szCs w:val="20"/>
    </w:rPr>
  </w:style>
  <w:style w:type="character" w:customStyle="1" w:styleId="CommentTextChar">
    <w:name w:val="Comment Text Char"/>
    <w:basedOn w:val="DefaultParagraphFont"/>
    <w:link w:val="CommentText"/>
    <w:uiPriority w:val="99"/>
    <w:rsid w:val="00FB2CDA"/>
    <w:rPr>
      <w:rFonts w:ascii="InterstateCE-Light" w:hAnsi="InterstateCE-Light"/>
    </w:rPr>
  </w:style>
  <w:style w:type="paragraph" w:styleId="CommentSubject">
    <w:name w:val="annotation subject"/>
    <w:basedOn w:val="CommentText"/>
    <w:next w:val="CommentText"/>
    <w:link w:val="CommentSubjectChar"/>
    <w:uiPriority w:val="99"/>
    <w:semiHidden/>
    <w:unhideWhenUsed/>
    <w:rsid w:val="00FB2CDA"/>
    <w:rPr>
      <w:b/>
      <w:bCs/>
    </w:rPr>
  </w:style>
  <w:style w:type="character" w:customStyle="1" w:styleId="CommentSubjectChar">
    <w:name w:val="Comment Subject Char"/>
    <w:basedOn w:val="CommentTextChar"/>
    <w:link w:val="CommentSubject"/>
    <w:uiPriority w:val="99"/>
    <w:semiHidden/>
    <w:rsid w:val="00FB2CDA"/>
    <w:rPr>
      <w:rFonts w:ascii="InterstateCE-Light" w:hAnsi="InterstateCE-Light"/>
      <w:b/>
      <w:bCs/>
    </w:rPr>
  </w:style>
  <w:style w:type="paragraph" w:customStyle="1" w:styleId="UGOTOVITEV">
    <w:name w:val="UGOTOVITEV"/>
    <w:basedOn w:val="Normal"/>
    <w:rsid w:val="003C02F5"/>
    <w:pPr>
      <w:numPr>
        <w:numId w:val="2"/>
      </w:numPr>
      <w:spacing w:before="120"/>
      <w:jc w:val="both"/>
    </w:pPr>
    <w:rPr>
      <w:rFonts w:cs="Tahoma"/>
      <w:szCs w:val="20"/>
    </w:rPr>
  </w:style>
  <w:style w:type="paragraph" w:customStyle="1" w:styleId="SlogSKLEPPoudarek3">
    <w:name w:val="Slog SKLEP + Poudarek 3"/>
    <w:basedOn w:val="Normal"/>
    <w:rsid w:val="003C02F5"/>
    <w:pPr>
      <w:numPr>
        <w:numId w:val="3"/>
      </w:numPr>
      <w:tabs>
        <w:tab w:val="left" w:pos="709"/>
      </w:tabs>
      <w:spacing w:before="120"/>
      <w:jc w:val="both"/>
    </w:pPr>
    <w:rPr>
      <w:rFonts w:cs="Tahoma"/>
    </w:rPr>
  </w:style>
  <w:style w:type="paragraph" w:customStyle="1" w:styleId="NASLOV">
    <w:name w:val="NASLOV"/>
    <w:basedOn w:val="Normal"/>
    <w:rsid w:val="00F52C51"/>
    <w:pPr>
      <w:jc w:val="center"/>
    </w:pPr>
    <w:rPr>
      <w:rFonts w:ascii="Arial" w:hAnsi="Arial"/>
      <w:b/>
    </w:rPr>
  </w:style>
  <w:style w:type="character" w:customStyle="1" w:styleId="AlineaZnakZnak">
    <w:name w:val="Alinea Znak Znak"/>
    <w:link w:val="Alinea"/>
    <w:uiPriority w:val="99"/>
    <w:locked/>
    <w:rsid w:val="009B0A79"/>
    <w:rPr>
      <w:rFonts w:asciiTheme="minorHAnsi" w:hAnsiTheme="minorHAnsi" w:cs="Arial"/>
      <w:sz w:val="22"/>
      <w:szCs w:val="22"/>
    </w:rPr>
  </w:style>
  <w:style w:type="paragraph" w:customStyle="1" w:styleId="Alinea4">
    <w:name w:val="Alinea 4"/>
    <w:basedOn w:val="Alinea"/>
    <w:uiPriority w:val="99"/>
    <w:rsid w:val="009B0A79"/>
    <w:pPr>
      <w:numPr>
        <w:numId w:val="0"/>
      </w:numPr>
      <w:tabs>
        <w:tab w:val="num" w:pos="360"/>
      </w:tabs>
      <w:ind w:left="1361" w:hanging="340"/>
    </w:pPr>
    <w:rPr>
      <w:rFonts w:ascii="Arial" w:hAnsi="Arial"/>
      <w:sz w:val="24"/>
      <w:szCs w:val="20"/>
    </w:rPr>
  </w:style>
  <w:style w:type="paragraph" w:styleId="NoSpacing">
    <w:name w:val="No Spacing"/>
    <w:link w:val="NoSpacingChar"/>
    <w:uiPriority w:val="1"/>
    <w:qFormat/>
    <w:rsid w:val="001B67A5"/>
    <w:rPr>
      <w:rFonts w:asciiTheme="minorHAnsi" w:eastAsiaTheme="minorHAnsi" w:hAnsiTheme="minorHAnsi" w:cstheme="minorBidi"/>
      <w:sz w:val="22"/>
      <w:szCs w:val="22"/>
      <w:lang w:eastAsia="en-US"/>
    </w:rPr>
  </w:style>
  <w:style w:type="paragraph" w:customStyle="1" w:styleId="podpisi">
    <w:name w:val="podpisi"/>
    <w:basedOn w:val="Normal"/>
    <w:qFormat/>
    <w:rsid w:val="000F1E21"/>
    <w:pPr>
      <w:tabs>
        <w:tab w:val="left" w:pos="3402"/>
      </w:tabs>
      <w:spacing w:line="260" w:lineRule="exact"/>
    </w:pPr>
    <w:rPr>
      <w:rFonts w:ascii="Arial" w:hAnsi="Arial"/>
      <w:lang w:val="it-IT" w:eastAsia="en-US"/>
    </w:rPr>
  </w:style>
  <w:style w:type="character" w:customStyle="1" w:styleId="HeaderChar">
    <w:name w:val="Header Char"/>
    <w:basedOn w:val="DefaultParagraphFont"/>
    <w:link w:val="Header"/>
    <w:uiPriority w:val="99"/>
    <w:rsid w:val="00560276"/>
    <w:rPr>
      <w:rFonts w:ascii="InterstateCE-Light" w:hAnsi="InterstateCE-Light"/>
      <w:szCs w:val="24"/>
    </w:rPr>
  </w:style>
  <w:style w:type="character" w:customStyle="1" w:styleId="FooterChar">
    <w:name w:val="Footer Char"/>
    <w:aliases w:val=" Znak Char"/>
    <w:basedOn w:val="DefaultParagraphFont"/>
    <w:link w:val="Footer"/>
    <w:uiPriority w:val="99"/>
    <w:rsid w:val="00560276"/>
    <w:rPr>
      <w:rFonts w:ascii="InterstateCE-Light" w:hAnsi="InterstateCE-Light"/>
      <w:szCs w:val="24"/>
    </w:rPr>
  </w:style>
  <w:style w:type="character" w:styleId="Hyperlink">
    <w:name w:val="Hyperlink"/>
    <w:uiPriority w:val="99"/>
    <w:unhideWhenUsed/>
    <w:rsid w:val="00560276"/>
    <w:rPr>
      <w:color w:val="523F31"/>
      <w:u w:val="single"/>
    </w:rPr>
  </w:style>
  <w:style w:type="paragraph" w:styleId="TOC1">
    <w:name w:val="toc 1"/>
    <w:basedOn w:val="Normal"/>
    <w:next w:val="Normal"/>
    <w:autoRedefine/>
    <w:uiPriority w:val="39"/>
    <w:rsid w:val="005C4D4A"/>
    <w:pPr>
      <w:tabs>
        <w:tab w:val="left" w:pos="284"/>
        <w:tab w:val="right" w:leader="dot" w:pos="9170"/>
      </w:tabs>
      <w:spacing w:before="240" w:after="120"/>
      <w:ind w:left="284" w:hanging="284"/>
      <w:jc w:val="both"/>
    </w:pPr>
    <w:rPr>
      <w:rFonts w:eastAsiaTheme="minorEastAsia"/>
      <w:b/>
      <w:u w:val="single"/>
    </w:rPr>
  </w:style>
  <w:style w:type="paragraph" w:styleId="TOC2">
    <w:name w:val="toc 2"/>
    <w:basedOn w:val="Normal"/>
    <w:next w:val="Normal"/>
    <w:autoRedefine/>
    <w:uiPriority w:val="39"/>
    <w:rsid w:val="00FA7B17"/>
    <w:pPr>
      <w:tabs>
        <w:tab w:val="left" w:pos="737"/>
        <w:tab w:val="left" w:pos="1100"/>
        <w:tab w:val="right" w:leader="dot" w:pos="9170"/>
      </w:tabs>
      <w:spacing w:before="60"/>
      <w:ind w:left="284"/>
      <w:jc w:val="both"/>
    </w:pPr>
    <w:rPr>
      <w:rFonts w:ascii="Arial" w:eastAsiaTheme="minorEastAsia" w:hAnsi="Arial"/>
      <w:noProof/>
      <w:sz w:val="24"/>
    </w:rPr>
  </w:style>
  <w:style w:type="character" w:customStyle="1" w:styleId="ListParagraphChar">
    <w:name w:val="List Paragraph Char"/>
    <w:aliases w:val="Preglednica Char,Odstavek seznama1 Char,Naslov2a Char,Tabela - prazna vrstica Char,Bullet 1 Char,Bullet Points Char,Bullet layer Char,Colorful List - Accent 11 Char,Dot pt Char,F5 List Paragraph Char,Indicator Text Char,3 Char"/>
    <w:basedOn w:val="DefaultParagraphFont"/>
    <w:link w:val="ListParagraph"/>
    <w:uiPriority w:val="34"/>
    <w:qFormat/>
    <w:locked/>
    <w:rsid w:val="00B579A9"/>
    <w:rPr>
      <w:rFonts w:asciiTheme="minorHAnsi" w:hAnsiTheme="minorHAnsi" w:cs="Arial"/>
      <w:sz w:val="22"/>
      <w:szCs w:val="22"/>
    </w:rPr>
  </w:style>
  <w:style w:type="character" w:customStyle="1" w:styleId="Heading4Char">
    <w:name w:val="Heading 4 Char"/>
    <w:basedOn w:val="DefaultParagraphFont"/>
    <w:link w:val="Heading4"/>
    <w:uiPriority w:val="9"/>
    <w:rsid w:val="00C35189"/>
    <w:rPr>
      <w:rFonts w:asciiTheme="minorHAnsi" w:eastAsiaTheme="minorEastAsia" w:hAnsiTheme="minorHAnsi"/>
      <w:b/>
      <w:bCs/>
      <w:sz w:val="28"/>
      <w:szCs w:val="28"/>
    </w:rPr>
  </w:style>
  <w:style w:type="character" w:customStyle="1" w:styleId="Heading5Char">
    <w:name w:val="Heading 5 Char"/>
    <w:basedOn w:val="DefaultParagraphFont"/>
    <w:link w:val="Heading5"/>
    <w:rsid w:val="00C35189"/>
    <w:rPr>
      <w:rFonts w:asciiTheme="minorHAnsi" w:eastAsiaTheme="minorEastAsia" w:hAnsiTheme="minorHAnsi"/>
      <w:b/>
      <w:bCs/>
      <w:i/>
      <w:iCs/>
      <w:sz w:val="26"/>
      <w:szCs w:val="26"/>
    </w:rPr>
  </w:style>
  <w:style w:type="character" w:customStyle="1" w:styleId="Heading6Char">
    <w:name w:val="Heading 6 Char"/>
    <w:aliases w:val="Poglavje 5 Char"/>
    <w:basedOn w:val="DefaultParagraphFont"/>
    <w:link w:val="Heading6"/>
    <w:rsid w:val="00C35189"/>
    <w:rPr>
      <w:rFonts w:asciiTheme="minorHAnsi" w:eastAsiaTheme="minorEastAsia" w:hAnsiTheme="minorHAnsi"/>
      <w:b/>
      <w:bCs/>
      <w:sz w:val="22"/>
      <w:szCs w:val="22"/>
    </w:rPr>
  </w:style>
  <w:style w:type="character" w:customStyle="1" w:styleId="Heading7Char">
    <w:name w:val="Heading 7 Char"/>
    <w:basedOn w:val="DefaultParagraphFont"/>
    <w:link w:val="Heading7"/>
    <w:rsid w:val="00C35189"/>
    <w:rPr>
      <w:rFonts w:asciiTheme="minorHAnsi" w:eastAsiaTheme="minorEastAsia" w:hAnsiTheme="minorHAnsi"/>
      <w:sz w:val="24"/>
      <w:szCs w:val="24"/>
    </w:rPr>
  </w:style>
  <w:style w:type="character" w:customStyle="1" w:styleId="Heading8Char">
    <w:name w:val="Heading 8 Char"/>
    <w:basedOn w:val="DefaultParagraphFont"/>
    <w:link w:val="Heading8"/>
    <w:rsid w:val="00C35189"/>
    <w:rPr>
      <w:rFonts w:asciiTheme="minorHAnsi" w:eastAsiaTheme="minorEastAsia" w:hAnsiTheme="minorHAnsi"/>
      <w:i/>
      <w:iCs/>
      <w:sz w:val="24"/>
      <w:szCs w:val="24"/>
    </w:rPr>
  </w:style>
  <w:style w:type="character" w:customStyle="1" w:styleId="Heading9Char">
    <w:name w:val="Heading 9 Char"/>
    <w:basedOn w:val="DefaultParagraphFont"/>
    <w:link w:val="Heading9"/>
    <w:rsid w:val="00C35189"/>
    <w:rPr>
      <w:rFonts w:asciiTheme="majorHAnsi" w:eastAsiaTheme="majorEastAsia" w:hAnsiTheme="majorHAnsi"/>
      <w:sz w:val="22"/>
      <w:szCs w:val="22"/>
    </w:rPr>
  </w:style>
  <w:style w:type="character" w:customStyle="1" w:styleId="Heading1Char">
    <w:name w:val="Heading 1 Char"/>
    <w:basedOn w:val="DefaultParagraphFont"/>
    <w:link w:val="Heading1"/>
    <w:rsid w:val="000673B8"/>
    <w:rPr>
      <w:rFonts w:ascii="Arial" w:hAnsi="Arial" w:cs="Arial"/>
      <w:b/>
      <w:bCs/>
      <w:kern w:val="32"/>
      <w:szCs w:val="22"/>
    </w:rPr>
  </w:style>
  <w:style w:type="character" w:customStyle="1" w:styleId="Heading2Char">
    <w:name w:val="Heading 2 Char"/>
    <w:basedOn w:val="DefaultParagraphFont"/>
    <w:link w:val="Heading2"/>
    <w:rsid w:val="0001744A"/>
    <w:rPr>
      <w:rFonts w:ascii="Arial" w:hAnsi="Arial" w:cs="Arial"/>
      <w:b/>
      <w:bCs/>
      <w:iCs/>
      <w:szCs w:val="22"/>
    </w:rPr>
  </w:style>
  <w:style w:type="character" w:customStyle="1" w:styleId="Heading3Char">
    <w:name w:val="Heading 3 Char"/>
    <w:basedOn w:val="DefaultParagraphFont"/>
    <w:link w:val="Heading3"/>
    <w:uiPriority w:val="99"/>
    <w:rsid w:val="00C35189"/>
    <w:rPr>
      <w:rFonts w:ascii="InterstateCE-Regular" w:hAnsi="InterstateCE-Regular" w:cs="Arial"/>
      <w:bCs/>
      <w:sz w:val="22"/>
      <w:szCs w:val="26"/>
    </w:rPr>
  </w:style>
  <w:style w:type="paragraph" w:customStyle="1" w:styleId="Telobesedila-zamik31">
    <w:name w:val="Telo besedila - zamik 31"/>
    <w:basedOn w:val="Normal"/>
    <w:rsid w:val="00C35189"/>
    <w:pPr>
      <w:ind w:left="1440" w:hanging="1440"/>
    </w:pPr>
    <w:rPr>
      <w:rFonts w:ascii="Tahoma" w:eastAsiaTheme="minorEastAsia" w:hAnsi="Tahoma" w:cs="Times New Roman"/>
      <w:szCs w:val="20"/>
    </w:rPr>
  </w:style>
  <w:style w:type="paragraph" w:customStyle="1" w:styleId="SKLEP">
    <w:name w:val="SKLEP"/>
    <w:basedOn w:val="Normal"/>
    <w:rsid w:val="00C35189"/>
    <w:pPr>
      <w:numPr>
        <w:numId w:val="8"/>
      </w:numPr>
      <w:tabs>
        <w:tab w:val="left" w:pos="1134"/>
      </w:tabs>
      <w:spacing w:before="120"/>
      <w:jc w:val="both"/>
    </w:pPr>
    <w:rPr>
      <w:rFonts w:eastAsiaTheme="minorEastAsia" w:cs="Tahoma"/>
      <w:sz w:val="24"/>
    </w:rPr>
  </w:style>
  <w:style w:type="paragraph" w:customStyle="1" w:styleId="Alinea2">
    <w:name w:val="Alinea 2"/>
    <w:basedOn w:val="Alinea"/>
    <w:rsid w:val="00C35189"/>
    <w:pPr>
      <w:numPr>
        <w:ilvl w:val="1"/>
        <w:numId w:val="9"/>
      </w:numPr>
      <w:tabs>
        <w:tab w:val="clear" w:pos="680"/>
        <w:tab w:val="num" w:pos="360"/>
      </w:tabs>
      <w:ind w:left="340"/>
    </w:pPr>
    <w:rPr>
      <w:rFonts w:ascii="Arial" w:eastAsiaTheme="minorHAnsi" w:hAnsi="Arial"/>
      <w:sz w:val="24"/>
      <w:szCs w:val="24"/>
      <w:lang w:eastAsia="en-US"/>
    </w:rPr>
  </w:style>
  <w:style w:type="paragraph" w:customStyle="1" w:styleId="Alinea3">
    <w:name w:val="Alinea 3"/>
    <w:basedOn w:val="Alinea"/>
    <w:rsid w:val="00C35189"/>
    <w:pPr>
      <w:numPr>
        <w:ilvl w:val="2"/>
        <w:numId w:val="9"/>
      </w:numPr>
      <w:tabs>
        <w:tab w:val="clear" w:pos="1021"/>
        <w:tab w:val="num" w:pos="360"/>
      </w:tabs>
      <w:ind w:left="340" w:hanging="340"/>
    </w:pPr>
    <w:rPr>
      <w:rFonts w:ascii="Arial" w:eastAsiaTheme="minorHAnsi" w:hAnsi="Arial"/>
      <w:sz w:val="24"/>
      <w:szCs w:val="20"/>
      <w:lang w:eastAsia="en-US"/>
    </w:rPr>
  </w:style>
  <w:style w:type="paragraph" w:styleId="EndnoteText">
    <w:name w:val="endnote text"/>
    <w:basedOn w:val="Normal"/>
    <w:link w:val="EndnoteTextChar"/>
    <w:uiPriority w:val="99"/>
    <w:semiHidden/>
    <w:unhideWhenUsed/>
    <w:rsid w:val="00C35189"/>
    <w:rPr>
      <w:rFonts w:eastAsiaTheme="minorEastAsia" w:cs="Times New Roman"/>
      <w:sz w:val="24"/>
      <w:szCs w:val="20"/>
    </w:rPr>
  </w:style>
  <w:style w:type="character" w:customStyle="1" w:styleId="EndnoteTextChar">
    <w:name w:val="Endnote Text Char"/>
    <w:basedOn w:val="DefaultParagraphFont"/>
    <w:link w:val="EndnoteText"/>
    <w:uiPriority w:val="99"/>
    <w:semiHidden/>
    <w:rsid w:val="00C35189"/>
    <w:rPr>
      <w:rFonts w:asciiTheme="minorHAnsi" w:eastAsiaTheme="minorEastAsia" w:hAnsiTheme="minorHAnsi"/>
      <w:sz w:val="24"/>
    </w:rPr>
  </w:style>
  <w:style w:type="character" w:styleId="EndnoteReference">
    <w:name w:val="endnote reference"/>
    <w:basedOn w:val="DefaultParagraphFont"/>
    <w:uiPriority w:val="99"/>
    <w:semiHidden/>
    <w:unhideWhenUsed/>
    <w:rsid w:val="00C35189"/>
    <w:rPr>
      <w:vertAlign w:val="superscript"/>
    </w:rPr>
  </w:style>
  <w:style w:type="paragraph" w:styleId="PlainText">
    <w:name w:val="Plain Text"/>
    <w:basedOn w:val="Normal"/>
    <w:link w:val="PlainTextChar"/>
    <w:uiPriority w:val="99"/>
    <w:unhideWhenUsed/>
    <w:rsid w:val="00C35189"/>
    <w:rPr>
      <w:rFonts w:ascii="Arial" w:eastAsia="Calibri" w:hAnsi="Arial"/>
      <w:sz w:val="24"/>
      <w:szCs w:val="20"/>
      <w:lang w:eastAsia="en-US"/>
    </w:rPr>
  </w:style>
  <w:style w:type="character" w:customStyle="1" w:styleId="PlainTextChar">
    <w:name w:val="Plain Text Char"/>
    <w:basedOn w:val="DefaultParagraphFont"/>
    <w:link w:val="PlainText"/>
    <w:uiPriority w:val="99"/>
    <w:rsid w:val="00C35189"/>
    <w:rPr>
      <w:rFonts w:ascii="Arial" w:eastAsia="Calibri" w:hAnsi="Arial" w:cs="Arial"/>
      <w:sz w:val="24"/>
      <w:lang w:eastAsia="en-US"/>
    </w:rPr>
  </w:style>
  <w:style w:type="paragraph" w:customStyle="1" w:styleId="Alineja1">
    <w:name w:val="Alineja 1"/>
    <w:basedOn w:val="Normal"/>
    <w:uiPriority w:val="99"/>
    <w:rsid w:val="00C35189"/>
    <w:pPr>
      <w:numPr>
        <w:numId w:val="10"/>
      </w:numPr>
      <w:spacing w:before="60"/>
      <w:jc w:val="both"/>
    </w:pPr>
    <w:rPr>
      <w:rFonts w:ascii="Tahoma" w:eastAsiaTheme="minorEastAsia" w:hAnsi="Tahoma" w:cs="Times New Roman"/>
      <w:szCs w:val="20"/>
    </w:rPr>
  </w:style>
  <w:style w:type="paragraph" w:customStyle="1" w:styleId="SPK1PODNASLOV">
    <w:name w:val="SPK_1.PODNASLOV"/>
    <w:basedOn w:val="Normal"/>
    <w:rsid w:val="00C35189"/>
    <w:pPr>
      <w:numPr>
        <w:numId w:val="11"/>
      </w:numPr>
      <w:spacing w:before="480" w:after="120" w:line="280" w:lineRule="exact"/>
    </w:pPr>
    <w:rPr>
      <w:rFonts w:ascii="Arial" w:eastAsiaTheme="minorHAnsi" w:hAnsi="Arial"/>
      <w:b/>
      <w:bCs/>
      <w:caps/>
      <w:sz w:val="24"/>
      <w:szCs w:val="24"/>
      <w:lang w:eastAsia="en-US"/>
    </w:rPr>
  </w:style>
  <w:style w:type="paragraph" w:customStyle="1" w:styleId="SPKTEKST">
    <w:name w:val="SPK_TEKST"/>
    <w:basedOn w:val="Normal"/>
    <w:rsid w:val="00C35189"/>
    <w:pPr>
      <w:spacing w:before="120" w:line="300" w:lineRule="exact"/>
      <w:jc w:val="both"/>
    </w:pPr>
    <w:rPr>
      <w:rFonts w:ascii="Arial" w:eastAsiaTheme="minorHAnsi" w:hAnsi="Arial"/>
      <w:sz w:val="24"/>
      <w:szCs w:val="20"/>
      <w:lang w:eastAsia="en-US"/>
    </w:rPr>
  </w:style>
  <w:style w:type="paragraph" w:customStyle="1" w:styleId="SPK2PODNASLOV">
    <w:name w:val="SPK_2.PODNASLOV"/>
    <w:basedOn w:val="Normal"/>
    <w:rsid w:val="00C35189"/>
    <w:pPr>
      <w:numPr>
        <w:ilvl w:val="1"/>
        <w:numId w:val="11"/>
      </w:numPr>
      <w:spacing w:before="240"/>
    </w:pPr>
    <w:rPr>
      <w:rFonts w:ascii="Arial" w:eastAsiaTheme="minorHAnsi" w:hAnsi="Arial"/>
      <w:b/>
      <w:bCs/>
      <w:caps/>
      <w:lang w:eastAsia="en-US"/>
    </w:rPr>
  </w:style>
  <w:style w:type="paragraph" w:customStyle="1" w:styleId="SPK3PODNASLOV">
    <w:name w:val="SPK_3.PODNASLOV"/>
    <w:basedOn w:val="Normal"/>
    <w:rsid w:val="00C35189"/>
    <w:pPr>
      <w:numPr>
        <w:ilvl w:val="2"/>
        <w:numId w:val="11"/>
      </w:numPr>
      <w:spacing w:before="240"/>
    </w:pPr>
    <w:rPr>
      <w:rFonts w:ascii="Arial" w:eastAsiaTheme="minorHAnsi" w:hAnsi="Arial"/>
      <w:b/>
      <w:bCs/>
      <w:caps/>
      <w:sz w:val="24"/>
      <w:szCs w:val="20"/>
      <w:lang w:eastAsia="en-US"/>
    </w:rPr>
  </w:style>
  <w:style w:type="paragraph" w:styleId="Title">
    <w:name w:val="Title"/>
    <w:basedOn w:val="Normal"/>
    <w:next w:val="Normal"/>
    <w:link w:val="TitleChar"/>
    <w:uiPriority w:val="10"/>
    <w:qFormat/>
    <w:rsid w:val="00C35189"/>
    <w:pPr>
      <w:spacing w:before="240" w:after="60"/>
      <w:jc w:val="center"/>
      <w:outlineLvl w:val="0"/>
    </w:pPr>
    <w:rPr>
      <w:rFonts w:asciiTheme="majorHAnsi" w:eastAsiaTheme="majorEastAsia" w:hAnsiTheme="majorHAnsi" w:cs="Times New Roman"/>
      <w:b/>
      <w:bCs/>
      <w:kern w:val="28"/>
      <w:sz w:val="32"/>
      <w:szCs w:val="32"/>
    </w:rPr>
  </w:style>
  <w:style w:type="character" w:customStyle="1" w:styleId="TitleChar">
    <w:name w:val="Title Char"/>
    <w:basedOn w:val="DefaultParagraphFont"/>
    <w:link w:val="Title"/>
    <w:uiPriority w:val="10"/>
    <w:rsid w:val="00C35189"/>
    <w:rPr>
      <w:rFonts w:asciiTheme="majorHAnsi" w:eastAsiaTheme="majorEastAsia" w:hAnsiTheme="majorHAnsi"/>
      <w:b/>
      <w:bCs/>
      <w:kern w:val="28"/>
      <w:sz w:val="32"/>
      <w:szCs w:val="32"/>
    </w:rPr>
  </w:style>
  <w:style w:type="paragraph" w:styleId="Subtitle">
    <w:name w:val="Subtitle"/>
    <w:basedOn w:val="Normal"/>
    <w:next w:val="Normal"/>
    <w:link w:val="SubtitleChar"/>
    <w:qFormat/>
    <w:rsid w:val="00C35189"/>
    <w:pPr>
      <w:spacing w:after="60"/>
      <w:jc w:val="center"/>
      <w:outlineLvl w:val="1"/>
    </w:pPr>
    <w:rPr>
      <w:rFonts w:asciiTheme="majorHAnsi" w:eastAsiaTheme="majorEastAsia" w:hAnsiTheme="majorHAnsi" w:cs="Times New Roman"/>
      <w:sz w:val="24"/>
      <w:szCs w:val="24"/>
    </w:rPr>
  </w:style>
  <w:style w:type="character" w:customStyle="1" w:styleId="SubtitleChar">
    <w:name w:val="Subtitle Char"/>
    <w:basedOn w:val="DefaultParagraphFont"/>
    <w:link w:val="Subtitle"/>
    <w:rsid w:val="00C35189"/>
    <w:rPr>
      <w:rFonts w:asciiTheme="majorHAnsi" w:eastAsiaTheme="majorEastAsia" w:hAnsiTheme="majorHAnsi"/>
      <w:sz w:val="24"/>
      <w:szCs w:val="24"/>
    </w:rPr>
  </w:style>
  <w:style w:type="character" w:styleId="Strong">
    <w:name w:val="Strong"/>
    <w:basedOn w:val="DefaultParagraphFont"/>
    <w:uiPriority w:val="22"/>
    <w:qFormat/>
    <w:rsid w:val="00C35189"/>
    <w:rPr>
      <w:b/>
      <w:bCs/>
    </w:rPr>
  </w:style>
  <w:style w:type="character" w:styleId="Emphasis">
    <w:name w:val="Emphasis"/>
    <w:aliases w:val="Slika,Poudarjeno"/>
    <w:basedOn w:val="DefaultParagraphFont"/>
    <w:uiPriority w:val="20"/>
    <w:qFormat/>
    <w:rsid w:val="00C35189"/>
    <w:rPr>
      <w:rFonts w:asciiTheme="minorHAnsi" w:hAnsiTheme="minorHAnsi"/>
      <w:b/>
      <w:i/>
      <w:iCs/>
    </w:rPr>
  </w:style>
  <w:style w:type="paragraph" w:styleId="Quote">
    <w:name w:val="Quote"/>
    <w:basedOn w:val="Normal"/>
    <w:next w:val="Normal"/>
    <w:link w:val="QuoteChar"/>
    <w:uiPriority w:val="29"/>
    <w:qFormat/>
    <w:rsid w:val="00C35189"/>
    <w:rPr>
      <w:rFonts w:eastAsiaTheme="minorEastAsia" w:cs="Times New Roman"/>
      <w:i/>
      <w:sz w:val="24"/>
      <w:szCs w:val="24"/>
    </w:rPr>
  </w:style>
  <w:style w:type="character" w:customStyle="1" w:styleId="QuoteChar">
    <w:name w:val="Quote Char"/>
    <w:basedOn w:val="DefaultParagraphFont"/>
    <w:link w:val="Quote"/>
    <w:uiPriority w:val="29"/>
    <w:rsid w:val="00C35189"/>
    <w:rPr>
      <w:rFonts w:asciiTheme="minorHAnsi" w:eastAsiaTheme="minorEastAsia" w:hAnsiTheme="minorHAnsi"/>
      <w:i/>
      <w:sz w:val="24"/>
      <w:szCs w:val="24"/>
    </w:rPr>
  </w:style>
  <w:style w:type="paragraph" w:styleId="IntenseQuote">
    <w:name w:val="Intense Quote"/>
    <w:basedOn w:val="Normal"/>
    <w:next w:val="Normal"/>
    <w:link w:val="IntenseQuoteChar"/>
    <w:uiPriority w:val="30"/>
    <w:qFormat/>
    <w:rsid w:val="00C35189"/>
    <w:pPr>
      <w:ind w:left="720" w:right="720"/>
    </w:pPr>
    <w:rPr>
      <w:rFonts w:eastAsiaTheme="minorEastAsia" w:cs="Times New Roman"/>
      <w:b/>
      <w:i/>
      <w:sz w:val="24"/>
    </w:rPr>
  </w:style>
  <w:style w:type="character" w:customStyle="1" w:styleId="IntenseQuoteChar">
    <w:name w:val="Intense Quote Char"/>
    <w:basedOn w:val="DefaultParagraphFont"/>
    <w:link w:val="IntenseQuote"/>
    <w:uiPriority w:val="30"/>
    <w:rsid w:val="00C35189"/>
    <w:rPr>
      <w:rFonts w:asciiTheme="minorHAnsi" w:eastAsiaTheme="minorEastAsia" w:hAnsiTheme="minorHAnsi"/>
      <w:b/>
      <w:i/>
      <w:sz w:val="24"/>
      <w:szCs w:val="22"/>
    </w:rPr>
  </w:style>
  <w:style w:type="character" w:styleId="SubtleEmphasis">
    <w:name w:val="Subtle Emphasis"/>
    <w:uiPriority w:val="19"/>
    <w:qFormat/>
    <w:rsid w:val="00C35189"/>
    <w:rPr>
      <w:i/>
      <w:color w:val="5A5A5A" w:themeColor="text1" w:themeTint="A5"/>
    </w:rPr>
  </w:style>
  <w:style w:type="character" w:styleId="IntenseEmphasis">
    <w:name w:val="Intense Emphasis"/>
    <w:basedOn w:val="DefaultParagraphFont"/>
    <w:uiPriority w:val="21"/>
    <w:rsid w:val="00C35189"/>
    <w:rPr>
      <w:b/>
      <w:i/>
      <w:sz w:val="24"/>
      <w:szCs w:val="24"/>
      <w:u w:val="single"/>
    </w:rPr>
  </w:style>
  <w:style w:type="character" w:styleId="SubtleReference">
    <w:name w:val="Subtle Reference"/>
    <w:basedOn w:val="DefaultParagraphFont"/>
    <w:uiPriority w:val="31"/>
    <w:qFormat/>
    <w:rsid w:val="00C35189"/>
    <w:rPr>
      <w:sz w:val="24"/>
      <w:szCs w:val="24"/>
      <w:u w:val="single"/>
    </w:rPr>
  </w:style>
  <w:style w:type="character" w:styleId="IntenseReference">
    <w:name w:val="Intense Reference"/>
    <w:basedOn w:val="DefaultParagraphFont"/>
    <w:uiPriority w:val="32"/>
    <w:qFormat/>
    <w:rsid w:val="00C35189"/>
    <w:rPr>
      <w:b/>
      <w:sz w:val="24"/>
      <w:u w:val="single"/>
    </w:rPr>
  </w:style>
  <w:style w:type="character" w:styleId="BookTitle">
    <w:name w:val="Book Title"/>
    <w:basedOn w:val="DefaultParagraphFont"/>
    <w:uiPriority w:val="33"/>
    <w:qFormat/>
    <w:rsid w:val="00C35189"/>
    <w:rPr>
      <w:rFonts w:asciiTheme="majorHAnsi" w:eastAsiaTheme="majorEastAsia" w:hAnsiTheme="majorHAnsi"/>
      <w:b/>
      <w:i/>
      <w:sz w:val="24"/>
      <w:szCs w:val="24"/>
    </w:rPr>
  </w:style>
  <w:style w:type="paragraph" w:styleId="TOCHeading">
    <w:name w:val="TOC Heading"/>
    <w:basedOn w:val="Heading1"/>
    <w:next w:val="Normal"/>
    <w:uiPriority w:val="39"/>
    <w:semiHidden/>
    <w:unhideWhenUsed/>
    <w:qFormat/>
    <w:rsid w:val="00C35189"/>
    <w:pPr>
      <w:keepNext/>
      <w:widowControl/>
      <w:numPr>
        <w:numId w:val="0"/>
      </w:numPr>
      <w:tabs>
        <w:tab w:val="clear" w:pos="4395"/>
      </w:tabs>
      <w:spacing w:before="240" w:after="60"/>
      <w:jc w:val="left"/>
      <w:outlineLvl w:val="9"/>
    </w:pPr>
    <w:rPr>
      <w:rFonts w:asciiTheme="majorHAnsi" w:eastAsiaTheme="majorEastAsia" w:hAnsiTheme="majorHAnsi" w:cs="Times New Roman"/>
      <w:sz w:val="32"/>
      <w:szCs w:val="32"/>
    </w:rPr>
  </w:style>
  <w:style w:type="paragraph" w:customStyle="1" w:styleId="poglavje1">
    <w:name w:val="poglavje1"/>
    <w:basedOn w:val="Normal"/>
    <w:rsid w:val="00C35189"/>
    <w:pPr>
      <w:spacing w:before="480"/>
      <w:jc w:val="center"/>
    </w:pPr>
    <w:rPr>
      <w:rFonts w:ascii="Arial" w:hAnsi="Arial"/>
    </w:rPr>
  </w:style>
  <w:style w:type="paragraph" w:customStyle="1" w:styleId="odstavek1">
    <w:name w:val="odstavek1"/>
    <w:basedOn w:val="Normal"/>
    <w:rsid w:val="00C35189"/>
    <w:pPr>
      <w:spacing w:before="240"/>
      <w:ind w:firstLine="1021"/>
      <w:jc w:val="both"/>
    </w:pPr>
    <w:rPr>
      <w:rFonts w:ascii="Arial" w:hAnsi="Arial"/>
    </w:rPr>
  </w:style>
  <w:style w:type="paragraph" w:customStyle="1" w:styleId="tevilnatoka1">
    <w:name w:val="tevilnatoka1"/>
    <w:basedOn w:val="Normal"/>
    <w:rsid w:val="00C35189"/>
    <w:pPr>
      <w:ind w:left="425" w:hanging="425"/>
      <w:jc w:val="both"/>
    </w:pPr>
    <w:rPr>
      <w:rFonts w:ascii="Arial" w:hAnsi="Arial"/>
    </w:rPr>
  </w:style>
  <w:style w:type="paragraph" w:customStyle="1" w:styleId="tevilnatoka11nova1">
    <w:name w:val="tevilnatoka11nova1"/>
    <w:basedOn w:val="Normal"/>
    <w:rsid w:val="00C35189"/>
    <w:pPr>
      <w:ind w:left="425" w:hanging="425"/>
      <w:jc w:val="both"/>
    </w:pPr>
    <w:rPr>
      <w:rFonts w:ascii="Arial" w:hAnsi="Arial"/>
    </w:rPr>
  </w:style>
  <w:style w:type="character" w:customStyle="1" w:styleId="highlight1">
    <w:name w:val="highlight1"/>
    <w:basedOn w:val="DefaultParagraphFont"/>
    <w:uiPriority w:val="99"/>
    <w:rsid w:val="00C35189"/>
    <w:rPr>
      <w:shd w:val="clear" w:color="auto" w:fill="FFFF88"/>
    </w:rPr>
  </w:style>
  <w:style w:type="paragraph" w:customStyle="1" w:styleId="OPTahoma11ptodstavek">
    <w:name w:val="OP Tahoma 11pt odstavek"/>
    <w:basedOn w:val="Normal"/>
    <w:rsid w:val="00C35189"/>
    <w:pPr>
      <w:spacing w:after="120"/>
      <w:contextualSpacing/>
      <w:jc w:val="both"/>
    </w:pPr>
    <w:rPr>
      <w:rFonts w:ascii="Tahoma" w:hAnsi="Tahoma" w:cs="Tahoma"/>
    </w:rPr>
  </w:style>
  <w:style w:type="paragraph" w:styleId="Revision">
    <w:name w:val="Revision"/>
    <w:hidden/>
    <w:uiPriority w:val="99"/>
    <w:semiHidden/>
    <w:rsid w:val="00C35189"/>
    <w:rPr>
      <w:rFonts w:asciiTheme="minorHAnsi" w:eastAsiaTheme="minorEastAsia" w:hAnsiTheme="minorHAnsi"/>
      <w:sz w:val="24"/>
      <w:szCs w:val="24"/>
    </w:rPr>
  </w:style>
  <w:style w:type="paragraph" w:customStyle="1" w:styleId="PNDbesedilo">
    <w:name w:val="PN_DŽŽ_besedilo"/>
    <w:rsid w:val="00C35189"/>
    <w:pPr>
      <w:autoSpaceDE w:val="0"/>
      <w:autoSpaceDN w:val="0"/>
      <w:adjustRightInd w:val="0"/>
      <w:spacing w:before="180"/>
      <w:jc w:val="both"/>
    </w:pPr>
    <w:rPr>
      <w:rFonts w:ascii="Arial" w:hAnsi="Arial" w:cs="Arial"/>
      <w:color w:val="008000"/>
    </w:rPr>
  </w:style>
  <w:style w:type="paragraph" w:customStyle="1" w:styleId="PNDalinee">
    <w:name w:val="PN_DŽŽ_alinee"/>
    <w:basedOn w:val="PNDbesedilo"/>
    <w:rsid w:val="00C35189"/>
    <w:pPr>
      <w:numPr>
        <w:numId w:val="12"/>
      </w:numPr>
      <w:spacing w:before="0"/>
    </w:pPr>
  </w:style>
  <w:style w:type="paragraph" w:customStyle="1" w:styleId="Odstavek">
    <w:name w:val="Odstavek"/>
    <w:basedOn w:val="Normal"/>
    <w:link w:val="OdstavekZnak"/>
    <w:qFormat/>
    <w:rsid w:val="00C35189"/>
    <w:pPr>
      <w:overflowPunct w:val="0"/>
      <w:autoSpaceDE w:val="0"/>
      <w:autoSpaceDN w:val="0"/>
      <w:adjustRightInd w:val="0"/>
      <w:spacing w:before="240"/>
      <w:ind w:firstLine="1021"/>
      <w:jc w:val="both"/>
      <w:textAlignment w:val="baseline"/>
    </w:pPr>
    <w:rPr>
      <w:rFonts w:ascii="Arial" w:hAnsi="Arial" w:cs="Times New Roman"/>
      <w:lang w:val="x-none" w:eastAsia="x-none"/>
    </w:rPr>
  </w:style>
  <w:style w:type="character" w:customStyle="1" w:styleId="OdstavekZnak">
    <w:name w:val="Odstavek Znak"/>
    <w:link w:val="Odstavek"/>
    <w:rsid w:val="00C35189"/>
    <w:rPr>
      <w:rFonts w:ascii="Arial" w:hAnsi="Arial"/>
      <w:sz w:val="22"/>
      <w:szCs w:val="22"/>
      <w:lang w:val="x-none" w:eastAsia="x-none"/>
    </w:rPr>
  </w:style>
  <w:style w:type="paragraph" w:customStyle="1" w:styleId="Alineazaodstavkom">
    <w:name w:val="Alinea za odstavkom"/>
    <w:basedOn w:val="Normal"/>
    <w:link w:val="AlineazaodstavkomZnak"/>
    <w:rsid w:val="00C35189"/>
    <w:pPr>
      <w:numPr>
        <w:numId w:val="13"/>
      </w:numPr>
      <w:jc w:val="both"/>
    </w:pPr>
    <w:rPr>
      <w:rFonts w:ascii="Arial" w:hAnsi="Arial"/>
    </w:rPr>
  </w:style>
  <w:style w:type="character" w:customStyle="1" w:styleId="AlineazaodstavkomZnak">
    <w:name w:val="Alinea za odstavkom Znak"/>
    <w:basedOn w:val="DefaultParagraphFont"/>
    <w:link w:val="Alineazaodstavkom"/>
    <w:rsid w:val="00C35189"/>
    <w:rPr>
      <w:rFonts w:ascii="Arial" w:hAnsi="Arial" w:cs="Arial"/>
      <w:sz w:val="22"/>
      <w:szCs w:val="22"/>
    </w:rPr>
  </w:style>
  <w:style w:type="paragraph" w:customStyle="1" w:styleId="Default">
    <w:name w:val="Default"/>
    <w:rsid w:val="00C35189"/>
    <w:pPr>
      <w:autoSpaceDE w:val="0"/>
      <w:autoSpaceDN w:val="0"/>
      <w:adjustRightInd w:val="0"/>
    </w:pPr>
    <w:rPr>
      <w:rFonts w:ascii="Arial" w:eastAsiaTheme="minorEastAsia" w:hAnsi="Arial" w:cs="Arial"/>
      <w:color w:val="000000"/>
      <w:sz w:val="24"/>
      <w:szCs w:val="24"/>
    </w:rPr>
  </w:style>
  <w:style w:type="paragraph" w:customStyle="1" w:styleId="Vrstapredpisa">
    <w:name w:val="Vrsta predpisa"/>
    <w:basedOn w:val="Normal"/>
    <w:link w:val="VrstapredpisaZnak"/>
    <w:qFormat/>
    <w:rsid w:val="00C35189"/>
    <w:pPr>
      <w:suppressAutoHyphens/>
      <w:overflowPunct w:val="0"/>
      <w:autoSpaceDE w:val="0"/>
      <w:autoSpaceDN w:val="0"/>
      <w:adjustRightInd w:val="0"/>
      <w:spacing w:before="480"/>
      <w:jc w:val="center"/>
      <w:textAlignment w:val="baseline"/>
    </w:pPr>
    <w:rPr>
      <w:rFonts w:ascii="Arial" w:hAnsi="Arial"/>
      <w:b/>
      <w:bCs/>
      <w:color w:val="000000"/>
      <w:spacing w:val="40"/>
    </w:rPr>
  </w:style>
  <w:style w:type="character" w:customStyle="1" w:styleId="VrstapredpisaZnak">
    <w:name w:val="Vrsta predpisa Znak"/>
    <w:link w:val="Vrstapredpisa"/>
    <w:rsid w:val="00C35189"/>
    <w:rPr>
      <w:rFonts w:ascii="Arial" w:hAnsi="Arial" w:cs="Arial"/>
      <w:b/>
      <w:bCs/>
      <w:color w:val="000000"/>
      <w:spacing w:val="40"/>
      <w:sz w:val="22"/>
      <w:szCs w:val="22"/>
    </w:rPr>
  </w:style>
  <w:style w:type="paragraph" w:customStyle="1" w:styleId="Besedilo">
    <w:name w:val="Besedilo"/>
    <w:basedOn w:val="Normal"/>
    <w:link w:val="BesediloChar"/>
    <w:qFormat/>
    <w:rsid w:val="00624EF7"/>
    <w:pPr>
      <w:spacing w:line="260" w:lineRule="exact"/>
      <w:jc w:val="both"/>
    </w:pPr>
    <w:rPr>
      <w:rFonts w:ascii="Arial" w:hAnsi="Arial" w:cs="Times New Roman"/>
      <w:sz w:val="20"/>
      <w:szCs w:val="24"/>
    </w:rPr>
  </w:style>
  <w:style w:type="character" w:customStyle="1" w:styleId="BesediloChar">
    <w:name w:val="Besedilo Char"/>
    <w:link w:val="Besedilo"/>
    <w:rsid w:val="00624EF7"/>
    <w:rPr>
      <w:rFonts w:ascii="Arial" w:hAnsi="Arial"/>
      <w:szCs w:val="24"/>
    </w:rPr>
  </w:style>
  <w:style w:type="paragraph" w:styleId="HTMLPreformatted">
    <w:name w:val="HTML Preformatted"/>
    <w:basedOn w:val="Normal"/>
    <w:link w:val="HTMLPreformattedChar"/>
    <w:uiPriority w:val="99"/>
    <w:semiHidden/>
    <w:unhideWhenUsed/>
    <w:rsid w:val="00C351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wordWrap w:val="0"/>
      <w:spacing w:after="195"/>
    </w:pPr>
    <w:rPr>
      <w:rFonts w:ascii="Consolas" w:hAnsi="Consolas" w:cs="Consolas"/>
      <w:color w:val="333333"/>
      <w:sz w:val="23"/>
      <w:szCs w:val="23"/>
    </w:rPr>
  </w:style>
  <w:style w:type="character" w:customStyle="1" w:styleId="HTMLPreformattedChar">
    <w:name w:val="HTML Preformatted Char"/>
    <w:basedOn w:val="DefaultParagraphFont"/>
    <w:link w:val="HTMLPreformatted"/>
    <w:uiPriority w:val="99"/>
    <w:semiHidden/>
    <w:rsid w:val="00C35189"/>
    <w:rPr>
      <w:rFonts w:ascii="Consolas" w:hAnsi="Consolas" w:cs="Consolas"/>
      <w:color w:val="333333"/>
      <w:sz w:val="23"/>
      <w:szCs w:val="23"/>
    </w:rPr>
  </w:style>
  <w:style w:type="paragraph" w:customStyle="1" w:styleId="Navaden1">
    <w:name w:val="Navaden1"/>
    <w:rsid w:val="00C35189"/>
    <w:pPr>
      <w:widowControl w:val="0"/>
    </w:pPr>
    <w:rPr>
      <w:sz w:val="24"/>
    </w:rPr>
  </w:style>
  <w:style w:type="paragraph" w:customStyle="1" w:styleId="datumtevilka">
    <w:name w:val="datum številka"/>
    <w:basedOn w:val="Normal"/>
    <w:rsid w:val="00183C81"/>
    <w:pPr>
      <w:tabs>
        <w:tab w:val="left" w:pos="1701"/>
      </w:tabs>
      <w:spacing w:line="260" w:lineRule="atLeast"/>
    </w:pPr>
    <w:rPr>
      <w:rFonts w:ascii="Arial" w:hAnsi="Arial" w:cs="Times New Roman"/>
      <w:sz w:val="20"/>
      <w:szCs w:val="20"/>
    </w:rPr>
  </w:style>
  <w:style w:type="paragraph" w:styleId="Caption">
    <w:name w:val="caption"/>
    <w:aliases w:val="Napis Znak,E-PVO-Tabela-Graf-Slika,TABELA,Slika + Justified,Napis Znak2,Napis Znak1 Znak,E-PVO-Tabela-Graf-Slika Znak Znak,TABELA Znak Znak,Slika Znak Znak,Napis Znak Znak Znak,E-PVO-Tabela-Graf-Slika Znak1,TABELA Znak1,Slika Znak1"/>
    <w:basedOn w:val="Normal"/>
    <w:next w:val="Normal"/>
    <w:link w:val="CaptionChar"/>
    <w:uiPriority w:val="35"/>
    <w:unhideWhenUsed/>
    <w:qFormat/>
    <w:rsid w:val="00DB6C50"/>
    <w:pPr>
      <w:spacing w:after="200"/>
      <w:jc w:val="both"/>
    </w:pPr>
    <w:rPr>
      <w:rFonts w:ascii="Arial" w:eastAsiaTheme="minorHAnsi" w:hAnsi="Arial" w:cstheme="minorBidi"/>
      <w:bCs/>
      <w:sz w:val="18"/>
      <w:szCs w:val="18"/>
      <w:lang w:eastAsia="en-US"/>
    </w:rPr>
  </w:style>
  <w:style w:type="character" w:customStyle="1" w:styleId="CaptionChar">
    <w:name w:val="Caption Char"/>
    <w:aliases w:val="Napis Znak Char,E-PVO-Tabela-Graf-Slika Char,TABELA Char,Slika + Justified Char,Napis Znak2 Char,Napis Znak1 Znak Char,E-PVO-Tabela-Graf-Slika Znak Znak Char,TABELA Znak Znak Char,Slika Znak Znak Char,Napis Znak Znak Znak Char"/>
    <w:link w:val="Caption"/>
    <w:uiPriority w:val="35"/>
    <w:rsid w:val="00DB6C50"/>
    <w:rPr>
      <w:rFonts w:ascii="Arial" w:eastAsiaTheme="minorHAnsi" w:hAnsi="Arial" w:cstheme="minorBidi"/>
      <w:bCs/>
      <w:sz w:val="18"/>
      <w:szCs w:val="18"/>
      <w:lang w:eastAsia="en-US"/>
    </w:rPr>
  </w:style>
  <w:style w:type="paragraph" w:styleId="FootnoteText">
    <w:name w:val="footnote text"/>
    <w:aliases w:val="Footnote Text Char1 Char Char Char,Footnote Text Char1 Char Char, Char,Char,Footnote Text Char1 Char Char Char1,Footnote Text Char1 Char Char1,Footnote Text Char1 Char Char Char2,Footnote Text Char1 Char Char Char4, Char1,Char1"/>
    <w:basedOn w:val="Normal"/>
    <w:link w:val="FootnoteTextChar"/>
    <w:unhideWhenUsed/>
    <w:qFormat/>
    <w:rsid w:val="00C76838"/>
    <w:rPr>
      <w:rFonts w:eastAsiaTheme="minorHAnsi" w:cstheme="minorBidi"/>
      <w:szCs w:val="20"/>
      <w:lang w:eastAsia="en-US"/>
    </w:rPr>
  </w:style>
  <w:style w:type="character" w:customStyle="1" w:styleId="FootnoteTextChar">
    <w:name w:val="Footnote Text Char"/>
    <w:aliases w:val="Footnote Text Char1 Char Char Char Char,Footnote Text Char1 Char Char Char3, Char Char,Char Char,Footnote Text Char1 Char Char Char1 Char,Footnote Text Char1 Char Char1 Char,Footnote Text Char1 Char Char Char2 Char, Char1 Char"/>
    <w:basedOn w:val="DefaultParagraphFont"/>
    <w:link w:val="FootnoteText"/>
    <w:rsid w:val="00C76838"/>
    <w:rPr>
      <w:rFonts w:asciiTheme="minorHAnsi" w:eastAsiaTheme="minorHAnsi" w:hAnsiTheme="minorHAnsi" w:cstheme="minorBidi"/>
      <w:sz w:val="22"/>
      <w:lang w:eastAsia="en-US"/>
    </w:rPr>
  </w:style>
  <w:style w:type="character" w:styleId="FootnoteReference">
    <w:name w:val="footnote reference"/>
    <w:aliases w:val="SUPERS,Footnote Reference Superscript,SUPERS1,SUPERS2,Footnote Reference Superscript1,SUPERS3,SUPERS4,SUPERS5,SUPERS6,SUPERS7,Footnote Reference Superscript2,SUPERS8,Footnote Reference Superscript3,SUPERS9,SUPERS10,SUPERS11,Fussno"/>
    <w:basedOn w:val="DefaultParagraphFont"/>
    <w:unhideWhenUsed/>
    <w:qFormat/>
    <w:rsid w:val="00C76838"/>
    <w:rPr>
      <w:vertAlign w:val="superscript"/>
    </w:rPr>
  </w:style>
  <w:style w:type="paragraph" w:customStyle="1" w:styleId="SlogNaslov1InterstateCE-Light10ptObojestranskoLevo0">
    <w:name w:val="Slog Naslov 1 + InterstateCE-Light 10 pt Obojestransko Levo:  0..."/>
    <w:basedOn w:val="Heading1"/>
    <w:autoRedefine/>
    <w:rsid w:val="008921A7"/>
    <w:pPr>
      <w:keepNext/>
      <w:widowControl/>
      <w:numPr>
        <w:numId w:val="14"/>
      </w:numPr>
      <w:tabs>
        <w:tab w:val="clear" w:pos="4395"/>
        <w:tab w:val="left" w:pos="397"/>
        <w:tab w:val="left" w:pos="567"/>
      </w:tabs>
      <w:spacing w:before="0" w:after="0"/>
    </w:pPr>
    <w:rPr>
      <w:rFonts w:cstheme="minorHAnsi"/>
    </w:rPr>
  </w:style>
  <w:style w:type="paragraph" w:customStyle="1" w:styleId="SlogNaslov2InterstateCE-Light">
    <w:name w:val="Slog Naslov 2 + InterstateCE-Light"/>
    <w:basedOn w:val="SlogNaslov1InterstateCE-Light10ptObojestranskoLevo0"/>
    <w:next w:val="BodyText"/>
    <w:autoRedefine/>
    <w:rsid w:val="008921A7"/>
    <w:pPr>
      <w:numPr>
        <w:ilvl w:val="1"/>
      </w:numPr>
      <w:tabs>
        <w:tab w:val="clear" w:pos="397"/>
        <w:tab w:val="clear" w:pos="567"/>
      </w:tabs>
      <w:outlineLvl w:val="1"/>
    </w:pPr>
    <w:rPr>
      <w:u w:val="single"/>
    </w:rPr>
  </w:style>
  <w:style w:type="character" w:customStyle="1" w:styleId="NoSpacingChar">
    <w:name w:val="No Spacing Char"/>
    <w:basedOn w:val="DefaultParagraphFont"/>
    <w:link w:val="NoSpacing"/>
    <w:uiPriority w:val="1"/>
    <w:rsid w:val="00B200E6"/>
    <w:rPr>
      <w:rFonts w:asciiTheme="minorHAnsi" w:eastAsiaTheme="minorHAnsi" w:hAnsiTheme="minorHAnsi" w:cstheme="minorBidi"/>
      <w:sz w:val="22"/>
      <w:szCs w:val="22"/>
      <w:lang w:eastAsia="en-US"/>
    </w:rPr>
  </w:style>
  <w:style w:type="paragraph" w:customStyle="1" w:styleId="grafikon">
    <w:name w:val="grafikon"/>
    <w:basedOn w:val="Caption"/>
    <w:rsid w:val="00540F4B"/>
    <w:pPr>
      <w:numPr>
        <w:numId w:val="16"/>
      </w:numPr>
      <w:tabs>
        <w:tab w:val="left" w:pos="1418"/>
      </w:tabs>
      <w:spacing w:before="60" w:after="120"/>
      <w:ind w:left="0" w:firstLine="0"/>
    </w:pPr>
    <w:rPr>
      <w:rFonts w:ascii="Arial Narrow" w:eastAsia="Calibri" w:hAnsi="Arial Narrow" w:cs="Calibri Light"/>
      <w:color w:val="3388CE"/>
      <w:sz w:val="22"/>
      <w:szCs w:val="20"/>
      <w:lang w:val="en-US"/>
    </w:rPr>
  </w:style>
  <w:style w:type="paragraph" w:customStyle="1" w:styleId="ALINEArta">
    <w:name w:val="ALINEA črta"/>
    <w:basedOn w:val="nastevanje"/>
    <w:link w:val="ALINEArtaZnak"/>
    <w:qFormat/>
    <w:rsid w:val="004F319E"/>
    <w:rPr>
      <w:rFonts w:ascii="Calibri" w:hAnsi="Calibri"/>
    </w:rPr>
  </w:style>
  <w:style w:type="character" w:customStyle="1" w:styleId="ALINEArtaZnak">
    <w:name w:val="ALINEA črta Znak"/>
    <w:basedOn w:val="AlineaZnakZnak"/>
    <w:link w:val="ALINEArta"/>
    <w:rsid w:val="004F319E"/>
    <w:rPr>
      <w:rFonts w:ascii="Calibri" w:hAnsi="Calibri" w:cs="Arial"/>
      <w:sz w:val="22"/>
      <w:szCs w:val="24"/>
      <w:lang w:eastAsia="en-US"/>
    </w:rPr>
  </w:style>
  <w:style w:type="paragraph" w:customStyle="1" w:styleId="nastevanje">
    <w:name w:val="nastevanje"/>
    <w:basedOn w:val="Normal"/>
    <w:autoRedefine/>
    <w:rsid w:val="004F319E"/>
    <w:pPr>
      <w:numPr>
        <w:numId w:val="17"/>
      </w:numPr>
      <w:pBdr>
        <w:top w:val="none" w:sz="4" w:space="0" w:color="000000"/>
        <w:left w:val="none" w:sz="4" w:space="0" w:color="000000"/>
        <w:bottom w:val="none" w:sz="4" w:space="0" w:color="000000"/>
        <w:right w:val="none" w:sz="4" w:space="0" w:color="000000"/>
        <w:between w:val="none" w:sz="4" w:space="0" w:color="000000"/>
      </w:pBdr>
      <w:tabs>
        <w:tab w:val="left" w:pos="993"/>
      </w:tabs>
      <w:contextualSpacing/>
      <w:jc w:val="both"/>
    </w:pPr>
    <w:rPr>
      <w:rFonts w:ascii="Frutiger" w:hAnsi="Frutiger"/>
      <w:szCs w:val="24"/>
      <w:lang w:eastAsia="en-US"/>
    </w:rPr>
  </w:style>
  <w:style w:type="paragraph" w:customStyle="1" w:styleId="NASLOVPN">
    <w:name w:val="NASLOV PN"/>
    <w:basedOn w:val="Normal"/>
    <w:rsid w:val="00B138B0"/>
    <w:pPr>
      <w:spacing w:line="264" w:lineRule="auto"/>
      <w:jc w:val="center"/>
    </w:pPr>
    <w:rPr>
      <w:rFonts w:ascii="Times New Roman" w:eastAsiaTheme="minorHAnsi" w:hAnsi="Times New Roman" w:cs="Times New Roman"/>
      <w:b/>
      <w:bCs/>
      <w:caps/>
      <w:sz w:val="24"/>
      <w:szCs w:val="24"/>
    </w:rPr>
  </w:style>
  <w:style w:type="paragraph" w:customStyle="1" w:styleId="Alineja">
    <w:name w:val="Alineja"/>
    <w:basedOn w:val="Normal"/>
    <w:link w:val="AlinejaChar"/>
    <w:qFormat/>
    <w:rsid w:val="00DD797B"/>
    <w:pPr>
      <w:numPr>
        <w:ilvl w:val="1"/>
        <w:numId w:val="21"/>
      </w:numPr>
      <w:tabs>
        <w:tab w:val="left" w:pos="284"/>
      </w:tabs>
      <w:spacing w:after="240" w:line="264" w:lineRule="auto"/>
      <w:contextualSpacing/>
      <w:jc w:val="both"/>
    </w:pPr>
    <w:rPr>
      <w:rFonts w:eastAsia="Calibri" w:cs="Calibri Light"/>
      <w:lang w:eastAsia="en-US"/>
    </w:rPr>
  </w:style>
  <w:style w:type="character" w:customStyle="1" w:styleId="AlinejaChar">
    <w:name w:val="Alineja Char"/>
    <w:basedOn w:val="DefaultParagraphFont"/>
    <w:link w:val="Alineja"/>
    <w:rsid w:val="00DD797B"/>
    <w:rPr>
      <w:rFonts w:asciiTheme="minorHAnsi" w:eastAsia="Calibri" w:hAnsiTheme="minorHAnsi" w:cs="Calibri Light"/>
      <w:sz w:val="22"/>
      <w:szCs w:val="22"/>
      <w:lang w:eastAsia="en-US"/>
    </w:rPr>
  </w:style>
  <w:style w:type="paragraph" w:customStyle="1" w:styleId="navaden10">
    <w:name w:val="navaden1"/>
    <w:basedOn w:val="Normal"/>
    <w:link w:val="navaden1Znak"/>
    <w:qFormat/>
    <w:rsid w:val="00D627A2"/>
    <w:pPr>
      <w:widowControl w:val="0"/>
      <w:spacing w:before="180" w:line="276" w:lineRule="auto"/>
      <w:jc w:val="both"/>
    </w:pPr>
    <w:rPr>
      <w:rFonts w:ascii="Arial" w:eastAsia="Arial" w:hAnsi="Arial" w:cs="Open Sans Light"/>
      <w:color w:val="000000"/>
      <w:sz w:val="20"/>
      <w:szCs w:val="20"/>
      <w:lang w:bidi="sl-SI"/>
    </w:rPr>
  </w:style>
  <w:style w:type="character" w:customStyle="1" w:styleId="navaden1Znak">
    <w:name w:val="navaden1 Znak"/>
    <w:basedOn w:val="DefaultParagraphFont"/>
    <w:link w:val="navaden10"/>
    <w:rsid w:val="00D627A2"/>
    <w:rPr>
      <w:rFonts w:ascii="Arial" w:eastAsia="Arial" w:hAnsi="Arial" w:cs="Open Sans Light"/>
      <w:color w:val="000000"/>
      <w:lang w:bidi="sl-SI"/>
    </w:rPr>
  </w:style>
  <w:style w:type="paragraph" w:customStyle="1" w:styleId="NASLOV1">
    <w:name w:val="NASLOV 1"/>
    <w:basedOn w:val="Normal"/>
    <w:qFormat/>
    <w:rsid w:val="00D627A2"/>
    <w:pPr>
      <w:keepNext/>
      <w:numPr>
        <w:numId w:val="47"/>
      </w:numPr>
      <w:shd w:val="clear" w:color="auto" w:fill="CCCCCC"/>
      <w:overflowPunct w:val="0"/>
      <w:autoSpaceDE w:val="0"/>
      <w:autoSpaceDN w:val="0"/>
      <w:adjustRightInd w:val="0"/>
      <w:textAlignment w:val="baseline"/>
      <w:outlineLvl w:val="0"/>
    </w:pPr>
    <w:rPr>
      <w:rFonts w:ascii="Arial" w:hAnsi="Arial"/>
      <w:b/>
      <w:bCs/>
      <w:caps/>
      <w:sz w:val="20"/>
      <w:szCs w:val="20"/>
    </w:rPr>
  </w:style>
  <w:style w:type="paragraph" w:customStyle="1" w:styleId="NASLOV2">
    <w:name w:val="NASLOV 2"/>
    <w:basedOn w:val="NASLOV3"/>
    <w:link w:val="NASLOV2Znak"/>
    <w:qFormat/>
    <w:rsid w:val="00231B47"/>
    <w:pPr>
      <w:numPr>
        <w:ilvl w:val="1"/>
      </w:numPr>
    </w:pPr>
  </w:style>
  <w:style w:type="paragraph" w:customStyle="1" w:styleId="NASLOV3">
    <w:name w:val="NASLOV 3"/>
    <w:basedOn w:val="Heading2"/>
    <w:next w:val="Heading2"/>
    <w:link w:val="NASLOV3Znak"/>
    <w:qFormat/>
    <w:rsid w:val="00AB0ADB"/>
    <w:pPr>
      <w:numPr>
        <w:ilvl w:val="2"/>
        <w:numId w:val="47"/>
      </w:numPr>
      <w:spacing w:before="200" w:after="120"/>
    </w:pPr>
    <w:rPr>
      <w:b w:val="0"/>
      <w:lang w:eastAsia="en-US"/>
    </w:rPr>
  </w:style>
  <w:style w:type="character" w:customStyle="1" w:styleId="NASLOV3Znak">
    <w:name w:val="NASLOV 3 Znak"/>
    <w:basedOn w:val="Heading3Char"/>
    <w:link w:val="NASLOV3"/>
    <w:rsid w:val="00AB0ADB"/>
    <w:rPr>
      <w:rFonts w:ascii="Arial" w:hAnsi="Arial" w:cs="Arial"/>
      <w:bCs/>
      <w:iCs/>
      <w:sz w:val="22"/>
      <w:szCs w:val="22"/>
      <w:lang w:eastAsia="en-US"/>
    </w:rPr>
  </w:style>
  <w:style w:type="character" w:styleId="FollowedHyperlink">
    <w:name w:val="FollowedHyperlink"/>
    <w:basedOn w:val="DefaultParagraphFont"/>
    <w:uiPriority w:val="99"/>
    <w:semiHidden/>
    <w:unhideWhenUsed/>
    <w:rsid w:val="00D51D6F"/>
    <w:rPr>
      <w:color w:val="800080" w:themeColor="followedHyperlink"/>
      <w:u w:val="single"/>
    </w:rPr>
  </w:style>
  <w:style w:type="character" w:customStyle="1" w:styleId="Heading10">
    <w:name w:val="Heading #1_"/>
    <w:basedOn w:val="DefaultParagraphFont"/>
    <w:link w:val="Heading11"/>
    <w:rsid w:val="00F61EB5"/>
    <w:rPr>
      <w:rFonts w:ascii="Calibri" w:eastAsia="Calibri" w:hAnsi="Calibri" w:cs="Calibri"/>
      <w:b/>
      <w:bCs/>
    </w:rPr>
  </w:style>
  <w:style w:type="paragraph" w:customStyle="1" w:styleId="Heading11">
    <w:name w:val="Heading #1"/>
    <w:basedOn w:val="Normal"/>
    <w:link w:val="Heading10"/>
    <w:rsid w:val="00F61EB5"/>
    <w:pPr>
      <w:widowControl w:val="0"/>
      <w:spacing w:after="220" w:line="262" w:lineRule="auto"/>
      <w:outlineLvl w:val="0"/>
    </w:pPr>
    <w:rPr>
      <w:rFonts w:ascii="Calibri" w:eastAsia="Calibri" w:hAnsi="Calibri" w:cs="Calibri"/>
      <w:b/>
      <w:bCs/>
      <w:sz w:val="20"/>
      <w:szCs w:val="20"/>
    </w:rPr>
  </w:style>
  <w:style w:type="paragraph" w:styleId="ListNumber">
    <w:name w:val="List Number"/>
    <w:basedOn w:val="Normal"/>
    <w:uiPriority w:val="99"/>
    <w:unhideWhenUsed/>
    <w:qFormat/>
    <w:rsid w:val="00872E06"/>
    <w:pPr>
      <w:numPr>
        <w:numId w:val="133"/>
      </w:numPr>
      <w:contextualSpacing/>
      <w:jc w:val="both"/>
    </w:pPr>
    <w:rPr>
      <w:rFonts w:ascii="Times New Roman" w:hAnsi="Times New Roman" w:cs="Times New Roman"/>
      <w:i/>
      <w:spacing w:val="-5"/>
      <w:sz w:val="24"/>
      <w:szCs w:val="20"/>
    </w:rPr>
  </w:style>
  <w:style w:type="paragraph" w:styleId="ListNumber2">
    <w:name w:val="List Number 2"/>
    <w:basedOn w:val="Normal"/>
    <w:uiPriority w:val="99"/>
    <w:unhideWhenUsed/>
    <w:rsid w:val="00872E06"/>
    <w:pPr>
      <w:numPr>
        <w:ilvl w:val="1"/>
        <w:numId w:val="133"/>
      </w:numPr>
      <w:tabs>
        <w:tab w:val="left" w:pos="1531"/>
      </w:tabs>
      <w:contextualSpacing/>
    </w:pPr>
    <w:rPr>
      <w:rFonts w:ascii="Times New Roman" w:hAnsi="Times New Roman" w:cs="Times New Roman"/>
      <w:i/>
      <w:spacing w:val="-5"/>
      <w:sz w:val="24"/>
      <w:szCs w:val="20"/>
    </w:rPr>
  </w:style>
  <w:style w:type="paragraph" w:styleId="ListNumber3">
    <w:name w:val="List Number 3"/>
    <w:basedOn w:val="Normal"/>
    <w:uiPriority w:val="99"/>
    <w:unhideWhenUsed/>
    <w:rsid w:val="00872E06"/>
    <w:pPr>
      <w:numPr>
        <w:ilvl w:val="2"/>
        <w:numId w:val="133"/>
      </w:numPr>
      <w:contextualSpacing/>
    </w:pPr>
    <w:rPr>
      <w:rFonts w:ascii="Arial" w:hAnsi="Arial" w:cs="Times New Roman"/>
      <w:spacing w:val="-5"/>
      <w:sz w:val="20"/>
      <w:szCs w:val="20"/>
    </w:rPr>
  </w:style>
  <w:style w:type="paragraph" w:customStyle="1" w:styleId="TableParagraph">
    <w:name w:val="Table Paragraph"/>
    <w:basedOn w:val="Normal"/>
    <w:uiPriority w:val="1"/>
    <w:qFormat/>
    <w:rsid w:val="002A138A"/>
    <w:pPr>
      <w:widowControl w:val="0"/>
      <w:autoSpaceDE w:val="0"/>
      <w:autoSpaceDN w:val="0"/>
    </w:pPr>
    <w:rPr>
      <w:rFonts w:ascii="Arial" w:eastAsia="Arial" w:hAnsi="Arial"/>
      <w:lang w:eastAsia="en-US"/>
    </w:rPr>
  </w:style>
  <w:style w:type="character" w:customStyle="1" w:styleId="NASLOV2Znak">
    <w:name w:val="NASLOV 2 Znak"/>
    <w:basedOn w:val="DefaultParagraphFont"/>
    <w:link w:val="NASLOV2"/>
    <w:rsid w:val="00231B47"/>
    <w:rPr>
      <w:rFonts w:ascii="Arial" w:hAnsi="Arial" w:cs="Arial"/>
      <w:bCs/>
      <w:iCs/>
      <w:szCs w:val="22"/>
      <w:lang w:eastAsia="en-US"/>
    </w:rPr>
  </w:style>
  <w:style w:type="paragraph" w:customStyle="1" w:styleId="Telo">
    <w:name w:val="Telo"/>
    <w:basedOn w:val="BodyText"/>
    <w:link w:val="TeloZnak"/>
    <w:rsid w:val="00C2146B"/>
    <w:pPr>
      <w:keepLines/>
      <w:spacing w:before="240"/>
      <w:jc w:val="both"/>
    </w:pPr>
    <w:rPr>
      <w:rFonts w:cs="Times New Roman"/>
      <w:i/>
      <w:sz w:val="24"/>
    </w:rPr>
  </w:style>
  <w:style w:type="character" w:customStyle="1" w:styleId="TeloZnak">
    <w:name w:val="Telo Znak"/>
    <w:link w:val="Telo"/>
    <w:locked/>
    <w:rsid w:val="00C2146B"/>
    <w:rPr>
      <w:rFonts w:ascii="Arial" w:hAnsi="Arial"/>
      <w:i/>
      <w:sz w:val="24"/>
    </w:rPr>
  </w:style>
  <w:style w:type="table" w:customStyle="1" w:styleId="TableNormal1">
    <w:name w:val="Table Normal1"/>
    <w:uiPriority w:val="2"/>
    <w:semiHidden/>
    <w:unhideWhenUsed/>
    <w:qFormat/>
    <w:rsid w:val="00C2146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font0">
    <w:name w:val="font0"/>
    <w:basedOn w:val="Normal"/>
    <w:rsid w:val="006771C1"/>
    <w:pPr>
      <w:spacing w:before="100" w:beforeAutospacing="1" w:after="100" w:afterAutospacing="1"/>
    </w:pPr>
    <w:rPr>
      <w:rFonts w:ascii="Arial" w:hAnsi="Arial"/>
      <w:sz w:val="20"/>
      <w:szCs w:val="20"/>
    </w:rPr>
  </w:style>
  <w:style w:type="paragraph" w:styleId="TOC3">
    <w:name w:val="toc 3"/>
    <w:basedOn w:val="Normal"/>
    <w:next w:val="Normal"/>
    <w:autoRedefine/>
    <w:uiPriority w:val="39"/>
    <w:unhideWhenUsed/>
    <w:rsid w:val="0070514E"/>
    <w:pPr>
      <w:spacing w:after="100" w:line="259" w:lineRule="auto"/>
      <w:ind w:left="440"/>
    </w:pPr>
    <w:rPr>
      <w:rFonts w:eastAsiaTheme="minorEastAsia" w:cstheme="minorBidi"/>
    </w:rPr>
  </w:style>
  <w:style w:type="paragraph" w:styleId="TOC4">
    <w:name w:val="toc 4"/>
    <w:basedOn w:val="Normal"/>
    <w:next w:val="Normal"/>
    <w:autoRedefine/>
    <w:uiPriority w:val="39"/>
    <w:unhideWhenUsed/>
    <w:rsid w:val="0070514E"/>
    <w:pPr>
      <w:spacing w:after="100" w:line="259" w:lineRule="auto"/>
      <w:ind w:left="660"/>
    </w:pPr>
    <w:rPr>
      <w:rFonts w:eastAsiaTheme="minorEastAsia" w:cstheme="minorBidi"/>
    </w:rPr>
  </w:style>
  <w:style w:type="paragraph" w:styleId="TOC5">
    <w:name w:val="toc 5"/>
    <w:basedOn w:val="Normal"/>
    <w:next w:val="Normal"/>
    <w:autoRedefine/>
    <w:uiPriority w:val="39"/>
    <w:unhideWhenUsed/>
    <w:rsid w:val="0070514E"/>
    <w:pPr>
      <w:spacing w:after="100" w:line="259" w:lineRule="auto"/>
      <w:ind w:left="880"/>
    </w:pPr>
    <w:rPr>
      <w:rFonts w:eastAsiaTheme="minorEastAsia" w:cstheme="minorBidi"/>
    </w:rPr>
  </w:style>
  <w:style w:type="paragraph" w:styleId="TOC6">
    <w:name w:val="toc 6"/>
    <w:basedOn w:val="Normal"/>
    <w:next w:val="Normal"/>
    <w:autoRedefine/>
    <w:uiPriority w:val="39"/>
    <w:unhideWhenUsed/>
    <w:rsid w:val="0070514E"/>
    <w:pPr>
      <w:spacing w:after="100" w:line="259" w:lineRule="auto"/>
      <w:ind w:left="1100"/>
    </w:pPr>
    <w:rPr>
      <w:rFonts w:eastAsiaTheme="minorEastAsia" w:cstheme="minorBidi"/>
    </w:rPr>
  </w:style>
  <w:style w:type="paragraph" w:styleId="TOC7">
    <w:name w:val="toc 7"/>
    <w:basedOn w:val="Normal"/>
    <w:next w:val="Normal"/>
    <w:autoRedefine/>
    <w:uiPriority w:val="39"/>
    <w:unhideWhenUsed/>
    <w:rsid w:val="0070514E"/>
    <w:pPr>
      <w:spacing w:after="100" w:line="259" w:lineRule="auto"/>
      <w:ind w:left="1320"/>
    </w:pPr>
    <w:rPr>
      <w:rFonts w:eastAsiaTheme="minorEastAsia" w:cstheme="minorBidi"/>
    </w:rPr>
  </w:style>
  <w:style w:type="paragraph" w:styleId="TOC8">
    <w:name w:val="toc 8"/>
    <w:basedOn w:val="Normal"/>
    <w:next w:val="Normal"/>
    <w:autoRedefine/>
    <w:uiPriority w:val="39"/>
    <w:unhideWhenUsed/>
    <w:rsid w:val="0070514E"/>
    <w:pPr>
      <w:spacing w:after="100" w:line="259" w:lineRule="auto"/>
      <w:ind w:left="1540"/>
    </w:pPr>
    <w:rPr>
      <w:rFonts w:eastAsiaTheme="minorEastAsia" w:cstheme="minorBidi"/>
    </w:rPr>
  </w:style>
  <w:style w:type="paragraph" w:styleId="TOC9">
    <w:name w:val="toc 9"/>
    <w:basedOn w:val="Normal"/>
    <w:next w:val="Normal"/>
    <w:autoRedefine/>
    <w:uiPriority w:val="39"/>
    <w:unhideWhenUsed/>
    <w:rsid w:val="0070514E"/>
    <w:pPr>
      <w:spacing w:after="100" w:line="259" w:lineRule="auto"/>
      <w:ind w:left="1760"/>
    </w:pPr>
    <w:rPr>
      <w:rFonts w:eastAsiaTheme="minorEastAsia" w:cstheme="minorBidi"/>
    </w:rPr>
  </w:style>
  <w:style w:type="paragraph" w:customStyle="1" w:styleId="SlogInterstateCE-Light10ptObojestransko">
    <w:name w:val="Slog InterstateCE-Light 10 pt Obojestransko"/>
    <w:basedOn w:val="Normal"/>
    <w:rsid w:val="00170CE3"/>
    <w:pPr>
      <w:spacing w:before="120"/>
      <w:jc w:val="both"/>
    </w:pPr>
    <w:rPr>
      <w:rFonts w:ascii="InterstateCE-Light" w:hAnsi="InterstateCE-Light"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2132507">
      <w:bodyDiv w:val="1"/>
      <w:marLeft w:val="0"/>
      <w:marRight w:val="0"/>
      <w:marTop w:val="0"/>
      <w:marBottom w:val="0"/>
      <w:divBdr>
        <w:top w:val="none" w:sz="0" w:space="0" w:color="auto"/>
        <w:left w:val="none" w:sz="0" w:space="0" w:color="auto"/>
        <w:bottom w:val="none" w:sz="0" w:space="0" w:color="auto"/>
        <w:right w:val="none" w:sz="0" w:space="0" w:color="auto"/>
      </w:divBdr>
    </w:div>
    <w:div w:id="467206520">
      <w:bodyDiv w:val="1"/>
      <w:marLeft w:val="0"/>
      <w:marRight w:val="0"/>
      <w:marTop w:val="0"/>
      <w:marBottom w:val="0"/>
      <w:divBdr>
        <w:top w:val="none" w:sz="0" w:space="0" w:color="auto"/>
        <w:left w:val="none" w:sz="0" w:space="0" w:color="auto"/>
        <w:bottom w:val="none" w:sz="0" w:space="0" w:color="auto"/>
        <w:right w:val="none" w:sz="0" w:space="0" w:color="auto"/>
      </w:divBdr>
    </w:div>
    <w:div w:id="485973506">
      <w:bodyDiv w:val="1"/>
      <w:marLeft w:val="0"/>
      <w:marRight w:val="0"/>
      <w:marTop w:val="0"/>
      <w:marBottom w:val="0"/>
      <w:divBdr>
        <w:top w:val="none" w:sz="0" w:space="0" w:color="auto"/>
        <w:left w:val="none" w:sz="0" w:space="0" w:color="auto"/>
        <w:bottom w:val="none" w:sz="0" w:space="0" w:color="auto"/>
        <w:right w:val="none" w:sz="0" w:space="0" w:color="auto"/>
      </w:divBdr>
    </w:div>
    <w:div w:id="608315867">
      <w:bodyDiv w:val="1"/>
      <w:marLeft w:val="0"/>
      <w:marRight w:val="0"/>
      <w:marTop w:val="0"/>
      <w:marBottom w:val="0"/>
      <w:divBdr>
        <w:top w:val="none" w:sz="0" w:space="0" w:color="auto"/>
        <w:left w:val="none" w:sz="0" w:space="0" w:color="auto"/>
        <w:bottom w:val="none" w:sz="0" w:space="0" w:color="auto"/>
        <w:right w:val="none" w:sz="0" w:space="0" w:color="auto"/>
      </w:divBdr>
    </w:div>
    <w:div w:id="617219580">
      <w:bodyDiv w:val="1"/>
      <w:marLeft w:val="0"/>
      <w:marRight w:val="0"/>
      <w:marTop w:val="0"/>
      <w:marBottom w:val="0"/>
      <w:divBdr>
        <w:top w:val="none" w:sz="0" w:space="0" w:color="auto"/>
        <w:left w:val="none" w:sz="0" w:space="0" w:color="auto"/>
        <w:bottom w:val="none" w:sz="0" w:space="0" w:color="auto"/>
        <w:right w:val="none" w:sz="0" w:space="0" w:color="auto"/>
      </w:divBdr>
    </w:div>
    <w:div w:id="866328497">
      <w:bodyDiv w:val="1"/>
      <w:marLeft w:val="0"/>
      <w:marRight w:val="0"/>
      <w:marTop w:val="0"/>
      <w:marBottom w:val="0"/>
      <w:divBdr>
        <w:top w:val="none" w:sz="0" w:space="0" w:color="auto"/>
        <w:left w:val="none" w:sz="0" w:space="0" w:color="auto"/>
        <w:bottom w:val="none" w:sz="0" w:space="0" w:color="auto"/>
        <w:right w:val="none" w:sz="0" w:space="0" w:color="auto"/>
      </w:divBdr>
    </w:div>
    <w:div w:id="1082681978">
      <w:bodyDiv w:val="1"/>
      <w:marLeft w:val="0"/>
      <w:marRight w:val="0"/>
      <w:marTop w:val="0"/>
      <w:marBottom w:val="0"/>
      <w:divBdr>
        <w:top w:val="none" w:sz="0" w:space="0" w:color="auto"/>
        <w:left w:val="none" w:sz="0" w:space="0" w:color="auto"/>
        <w:bottom w:val="none" w:sz="0" w:space="0" w:color="auto"/>
        <w:right w:val="none" w:sz="0" w:space="0" w:color="auto"/>
      </w:divBdr>
    </w:div>
    <w:div w:id="1097604960">
      <w:bodyDiv w:val="1"/>
      <w:marLeft w:val="0"/>
      <w:marRight w:val="0"/>
      <w:marTop w:val="0"/>
      <w:marBottom w:val="0"/>
      <w:divBdr>
        <w:top w:val="none" w:sz="0" w:space="0" w:color="auto"/>
        <w:left w:val="none" w:sz="0" w:space="0" w:color="auto"/>
        <w:bottom w:val="none" w:sz="0" w:space="0" w:color="auto"/>
        <w:right w:val="none" w:sz="0" w:space="0" w:color="auto"/>
      </w:divBdr>
    </w:div>
    <w:div w:id="1102652832">
      <w:bodyDiv w:val="1"/>
      <w:marLeft w:val="0"/>
      <w:marRight w:val="0"/>
      <w:marTop w:val="0"/>
      <w:marBottom w:val="0"/>
      <w:divBdr>
        <w:top w:val="none" w:sz="0" w:space="0" w:color="auto"/>
        <w:left w:val="none" w:sz="0" w:space="0" w:color="auto"/>
        <w:bottom w:val="none" w:sz="0" w:space="0" w:color="auto"/>
        <w:right w:val="none" w:sz="0" w:space="0" w:color="auto"/>
      </w:divBdr>
    </w:div>
    <w:div w:id="1130628407">
      <w:bodyDiv w:val="1"/>
      <w:marLeft w:val="0"/>
      <w:marRight w:val="0"/>
      <w:marTop w:val="0"/>
      <w:marBottom w:val="0"/>
      <w:divBdr>
        <w:top w:val="none" w:sz="0" w:space="0" w:color="auto"/>
        <w:left w:val="none" w:sz="0" w:space="0" w:color="auto"/>
        <w:bottom w:val="none" w:sz="0" w:space="0" w:color="auto"/>
        <w:right w:val="none" w:sz="0" w:space="0" w:color="auto"/>
      </w:divBdr>
    </w:div>
    <w:div w:id="1239487380">
      <w:bodyDiv w:val="1"/>
      <w:marLeft w:val="0"/>
      <w:marRight w:val="0"/>
      <w:marTop w:val="0"/>
      <w:marBottom w:val="0"/>
      <w:divBdr>
        <w:top w:val="none" w:sz="0" w:space="0" w:color="auto"/>
        <w:left w:val="none" w:sz="0" w:space="0" w:color="auto"/>
        <w:bottom w:val="none" w:sz="0" w:space="0" w:color="auto"/>
        <w:right w:val="none" w:sz="0" w:space="0" w:color="auto"/>
      </w:divBdr>
    </w:div>
    <w:div w:id="1382291542">
      <w:bodyDiv w:val="1"/>
      <w:marLeft w:val="0"/>
      <w:marRight w:val="0"/>
      <w:marTop w:val="0"/>
      <w:marBottom w:val="0"/>
      <w:divBdr>
        <w:top w:val="none" w:sz="0" w:space="0" w:color="auto"/>
        <w:left w:val="none" w:sz="0" w:space="0" w:color="auto"/>
        <w:bottom w:val="none" w:sz="0" w:space="0" w:color="auto"/>
        <w:right w:val="none" w:sz="0" w:space="0" w:color="auto"/>
      </w:divBdr>
    </w:div>
    <w:div w:id="1495222992">
      <w:bodyDiv w:val="1"/>
      <w:marLeft w:val="0"/>
      <w:marRight w:val="0"/>
      <w:marTop w:val="0"/>
      <w:marBottom w:val="0"/>
      <w:divBdr>
        <w:top w:val="none" w:sz="0" w:space="0" w:color="auto"/>
        <w:left w:val="none" w:sz="0" w:space="0" w:color="auto"/>
        <w:bottom w:val="none" w:sz="0" w:space="0" w:color="auto"/>
        <w:right w:val="none" w:sz="0" w:space="0" w:color="auto"/>
      </w:divBdr>
    </w:div>
    <w:div w:id="1524633809">
      <w:bodyDiv w:val="1"/>
      <w:marLeft w:val="0"/>
      <w:marRight w:val="0"/>
      <w:marTop w:val="0"/>
      <w:marBottom w:val="0"/>
      <w:divBdr>
        <w:top w:val="none" w:sz="0" w:space="0" w:color="auto"/>
        <w:left w:val="none" w:sz="0" w:space="0" w:color="auto"/>
        <w:bottom w:val="none" w:sz="0" w:space="0" w:color="auto"/>
        <w:right w:val="none" w:sz="0" w:space="0" w:color="auto"/>
      </w:divBdr>
    </w:div>
    <w:div w:id="1621647067">
      <w:bodyDiv w:val="1"/>
      <w:marLeft w:val="0"/>
      <w:marRight w:val="0"/>
      <w:marTop w:val="0"/>
      <w:marBottom w:val="0"/>
      <w:divBdr>
        <w:top w:val="none" w:sz="0" w:space="0" w:color="auto"/>
        <w:left w:val="none" w:sz="0" w:space="0" w:color="auto"/>
        <w:bottom w:val="none" w:sz="0" w:space="0" w:color="auto"/>
        <w:right w:val="none" w:sz="0" w:space="0" w:color="auto"/>
      </w:divBdr>
    </w:div>
    <w:div w:id="1632397210">
      <w:bodyDiv w:val="1"/>
      <w:marLeft w:val="0"/>
      <w:marRight w:val="0"/>
      <w:marTop w:val="0"/>
      <w:marBottom w:val="0"/>
      <w:divBdr>
        <w:top w:val="none" w:sz="0" w:space="0" w:color="auto"/>
        <w:left w:val="none" w:sz="0" w:space="0" w:color="auto"/>
        <w:bottom w:val="none" w:sz="0" w:space="0" w:color="auto"/>
        <w:right w:val="none" w:sz="0" w:space="0" w:color="auto"/>
      </w:divBdr>
    </w:div>
    <w:div w:id="1879774887">
      <w:bodyDiv w:val="1"/>
      <w:marLeft w:val="0"/>
      <w:marRight w:val="0"/>
      <w:marTop w:val="0"/>
      <w:marBottom w:val="0"/>
      <w:divBdr>
        <w:top w:val="none" w:sz="0" w:space="0" w:color="auto"/>
        <w:left w:val="none" w:sz="0" w:space="0" w:color="auto"/>
        <w:bottom w:val="none" w:sz="0" w:space="0" w:color="auto"/>
        <w:right w:val="none" w:sz="0" w:space="0" w:color="auto"/>
      </w:divBdr>
    </w:div>
    <w:div w:id="1950967022">
      <w:bodyDiv w:val="1"/>
      <w:marLeft w:val="0"/>
      <w:marRight w:val="0"/>
      <w:marTop w:val="0"/>
      <w:marBottom w:val="0"/>
      <w:divBdr>
        <w:top w:val="none" w:sz="0" w:space="0" w:color="auto"/>
        <w:left w:val="none" w:sz="0" w:space="0" w:color="auto"/>
        <w:bottom w:val="none" w:sz="0" w:space="0" w:color="auto"/>
        <w:right w:val="none" w:sz="0" w:space="0" w:color="auto"/>
      </w:divBdr>
    </w:div>
    <w:div w:id="2053965683">
      <w:bodyDiv w:val="1"/>
      <w:marLeft w:val="0"/>
      <w:marRight w:val="0"/>
      <w:marTop w:val="0"/>
      <w:marBottom w:val="0"/>
      <w:divBdr>
        <w:top w:val="none" w:sz="0" w:space="0" w:color="auto"/>
        <w:left w:val="none" w:sz="0" w:space="0" w:color="auto"/>
        <w:bottom w:val="none" w:sz="0" w:space="0" w:color="auto"/>
        <w:right w:val="none" w:sz="0" w:space="0" w:color="auto"/>
      </w:divBdr>
    </w:div>
    <w:div w:id="2079161883">
      <w:bodyDiv w:val="1"/>
      <w:marLeft w:val="0"/>
      <w:marRight w:val="0"/>
      <w:marTop w:val="0"/>
      <w:marBottom w:val="0"/>
      <w:divBdr>
        <w:top w:val="none" w:sz="0" w:space="0" w:color="auto"/>
        <w:left w:val="none" w:sz="0" w:space="0" w:color="auto"/>
        <w:bottom w:val="none" w:sz="0" w:space="0" w:color="auto"/>
        <w:right w:val="none" w:sz="0" w:space="0" w:color="auto"/>
      </w:divBdr>
    </w:div>
    <w:div w:id="21294234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21-01-1886" TargetMode="External"/><Relationship Id="rId18" Type="http://schemas.openxmlformats.org/officeDocument/2006/relationships/hyperlink" Target="http://www.uradni-list.si/1/objava.jsp?sop=2011-01-4696" TargetMode="External"/><Relationship Id="rId26" Type="http://schemas.openxmlformats.org/officeDocument/2006/relationships/hyperlink" Target="http://www.uradni-list.si/1/objava.jsp?sop=2018-01-1354" TargetMode="External"/><Relationship Id="rId39" Type="http://schemas.openxmlformats.org/officeDocument/2006/relationships/hyperlink" Target="http://www.uradni-list.si/1/objava.jsp?sop=2008-01-2417" TargetMode="External"/><Relationship Id="rId21" Type="http://schemas.openxmlformats.org/officeDocument/2006/relationships/hyperlink" Target="http://www.uradni-list.si/1/objava.jsp?sop=2016-01-1703" TargetMode="External"/><Relationship Id="rId34" Type="http://schemas.openxmlformats.org/officeDocument/2006/relationships/hyperlink" Target="http://www.uradni-list.si/1/objava.jsp?sop=2017-01-1446" TargetMode="External"/><Relationship Id="rId42" Type="http://schemas.openxmlformats.org/officeDocument/2006/relationships/hyperlink" Target="http://www.uradni-list.si/1/objava.jsp?sop=2014-01-1618" TargetMode="External"/><Relationship Id="rId47" Type="http://schemas.openxmlformats.org/officeDocument/2006/relationships/hyperlink" Target="http://www.uradni-list.si/1/objava.jsp?sop=2011-01-2728" TargetMode="External"/><Relationship Id="rId50" Type="http://schemas.openxmlformats.org/officeDocument/2006/relationships/hyperlink" Target="http://www.uradni-list.si/1/objava.jsp?sop=2019-01-2667" TargetMode="External"/><Relationship Id="rId55" Type="http://schemas.openxmlformats.org/officeDocument/2006/relationships/header" Target="header2.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2.emf"/><Relationship Id="rId29" Type="http://schemas.openxmlformats.org/officeDocument/2006/relationships/hyperlink" Target="http://www.uradni-list.si/1/objava.jsp?sop=2010-01-3504" TargetMode="External"/><Relationship Id="rId11" Type="http://schemas.openxmlformats.org/officeDocument/2006/relationships/endnotes" Target="endnotes.xml"/><Relationship Id="rId24" Type="http://schemas.openxmlformats.org/officeDocument/2006/relationships/hyperlink" Target="http://www.uradni-list.si/1/objava.jsp?sop=2009-01-3189" TargetMode="External"/><Relationship Id="rId32" Type="http://schemas.openxmlformats.org/officeDocument/2006/relationships/hyperlink" Target="http://www.uradni-list.si/1/objava.jsp?sop=2012-01-2468" TargetMode="External"/><Relationship Id="rId37" Type="http://schemas.openxmlformats.org/officeDocument/2006/relationships/hyperlink" Target="http://www.uradni-list.si/1/objava.jsp?sop=2004-01-0064" TargetMode="External"/><Relationship Id="rId40" Type="http://schemas.openxmlformats.org/officeDocument/2006/relationships/hyperlink" Target="http://www.uradni-list.si/1/objava.jsp?sop=2012-01-2418" TargetMode="External"/><Relationship Id="rId45" Type="http://schemas.openxmlformats.org/officeDocument/2006/relationships/hyperlink" Target="http://www.uradni-list.si/1/objava.jsp?sop=2004-01-2915" TargetMode="External"/><Relationship Id="rId53" Type="http://schemas.openxmlformats.org/officeDocument/2006/relationships/header" Target="header1.xml"/><Relationship Id="rId5" Type="http://schemas.openxmlformats.org/officeDocument/2006/relationships/customXml" Target="../customXml/item5.xml"/><Relationship Id="rId19" Type="http://schemas.openxmlformats.org/officeDocument/2006/relationships/hyperlink" Target="http://www.uradni-list.si/1/objava.jsp?sop=2017-01-2915"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uradni-list.si/1/objava.jsp?sop=2017-01-2915" TargetMode="External"/><Relationship Id="rId22" Type="http://schemas.openxmlformats.org/officeDocument/2006/relationships/hyperlink" Target="http://www.uradni-list.si/1/objava.jsp?sop=2018-01-1354" TargetMode="External"/><Relationship Id="rId27" Type="http://schemas.openxmlformats.org/officeDocument/2006/relationships/hyperlink" Target="http://www.uradni-list.si/1/objava.jsp?sop=2007-01-4162" TargetMode="External"/><Relationship Id="rId30" Type="http://schemas.openxmlformats.org/officeDocument/2006/relationships/hyperlink" Target="http://www.uradni-list.si/1/objava.jsp?sop=2013-01-1760" TargetMode="External"/><Relationship Id="rId35" Type="http://schemas.openxmlformats.org/officeDocument/2006/relationships/hyperlink" Target="http://www.uradni-list.si/1/objava.jsp?sop=2017-01-3781" TargetMode="External"/><Relationship Id="rId43" Type="http://schemas.openxmlformats.org/officeDocument/2006/relationships/hyperlink" Target="http://www.uradni-list.si/1/objava.jsp?sop=2015-01-2360" TargetMode="External"/><Relationship Id="rId48" Type="http://schemas.openxmlformats.org/officeDocument/2006/relationships/hyperlink" Target="http://www.uradni-list.si/1/objava.jsp?sop=2016-01-0515" TargetMode="External"/><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ec.europa.eu/clima/policies/adaptation/what/docs/non_paper_guidelines_project_managers_en.pd" TargetMode="External"/><Relationship Id="rId3" Type="http://schemas.openxmlformats.org/officeDocument/2006/relationships/customXml" Target="../customXml/item3.xml"/><Relationship Id="rId12" Type="http://schemas.openxmlformats.org/officeDocument/2006/relationships/hyperlink" Target="http://www.uradni-list.si/1/objava.jsp?sop=2021-01-1886" TargetMode="External"/><Relationship Id="rId17" Type="http://schemas.openxmlformats.org/officeDocument/2006/relationships/hyperlink" Target="http://www.uradni-list.si/1/objava.jsp?sop=2021-01-1886" TargetMode="External"/><Relationship Id="rId25" Type="http://schemas.openxmlformats.org/officeDocument/2006/relationships/hyperlink" Target="http://www.uradni-list.si/1/objava.jsp?sop=2010-01-3901" TargetMode="External"/><Relationship Id="rId33" Type="http://schemas.openxmlformats.org/officeDocument/2006/relationships/hyperlink" Target="http://www.uradni-list.si/1/objava.jsp?sop=2016-01-1075" TargetMode="External"/><Relationship Id="rId38" Type="http://schemas.openxmlformats.org/officeDocument/2006/relationships/hyperlink" Target="http://www.uradni-list.si/1/objava.jsp?sop=2004-01-1694" TargetMode="External"/><Relationship Id="rId46" Type="http://schemas.openxmlformats.org/officeDocument/2006/relationships/hyperlink" Target="http://www.uradni-list.si/1/objava.jsp?sop=2006-01-0158" TargetMode="External"/><Relationship Id="rId20" Type="http://schemas.openxmlformats.org/officeDocument/2006/relationships/hyperlink" Target="https://www.gov.si/assets/organi-v-sestavi/DRSI/Dokumenti-DRSI/Zeleznice/TSI/Nacionalni-izvedbeni-nacrt-za-TSI-INF-infrastruktura.pdf" TargetMode="External"/><Relationship Id="rId41" Type="http://schemas.openxmlformats.org/officeDocument/2006/relationships/hyperlink" Target="http://www.uradni-list.si/1/objava.jsp?sop=2013-01-3602" TargetMode="External"/><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hyperlink" Target="http://www.uradni-list.si/1/objava.jsp?sop=2019-01-2496" TargetMode="External"/><Relationship Id="rId28" Type="http://schemas.openxmlformats.org/officeDocument/2006/relationships/hyperlink" Target="http://www.uradni-list.si/1/objava.jsp?sop=2007-01-5462" TargetMode="External"/><Relationship Id="rId36" Type="http://schemas.openxmlformats.org/officeDocument/2006/relationships/hyperlink" Target="http://www.uradni-list.si/1/objava.jsp?sop=2002-01-3237" TargetMode="External"/><Relationship Id="rId49" Type="http://schemas.openxmlformats.org/officeDocument/2006/relationships/hyperlink" Target="http://www.uradni-list.si/1/objava.jsp?sop=2018-01-2127" TargetMode="External"/><Relationship Id="rId57" Type="http://schemas.openxmlformats.org/officeDocument/2006/relationships/theme" Target="theme/theme1.xml"/><Relationship Id="rId10" Type="http://schemas.openxmlformats.org/officeDocument/2006/relationships/footnotes" Target="footnotes.xml"/><Relationship Id="rId31" Type="http://schemas.openxmlformats.org/officeDocument/2006/relationships/hyperlink" Target="http://www.uradni-list.si/1/objava.jsp?sop=2011-01-3086" TargetMode="External"/><Relationship Id="rId44" Type="http://schemas.openxmlformats.org/officeDocument/2006/relationships/hyperlink" Target="http://www.uradni-list.si/1/objava.jsp?sop=2020-01-0975" TargetMode="External"/><Relationship Id="rId5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francetic\Documents\MOJE%20DELO%202008%20in%20naprej\CGP\DARS%20dopis%20osnovni%20SQI.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872F820EADCB5A44934993A15A7FBEC8" ma:contentTypeVersion="0" ma:contentTypeDescription="Ustvari nov dokument." ma:contentTypeScope="" ma:versionID="2619195c577e3d3059651da91fee8de1">
  <xsd:schema xmlns:xsd="http://www.w3.org/2001/XMLSchema" xmlns:xs="http://www.w3.org/2001/XMLSchema" xmlns:p="http://schemas.microsoft.com/office/2006/metadata/properties" xmlns:ns2="af6dba77-87b6-460d-b6da-519837642e3b" xmlns:ns3="1209390d-bf17-4439-acfe-fe8b99f01797" targetNamespace="http://schemas.microsoft.com/office/2006/metadata/properties" ma:root="true" ma:fieldsID="e0ef6cc0b5aec9b66a5736122ae63005" ns2:_="" ns3:_="">
    <xsd:import namespace="af6dba77-87b6-460d-b6da-519837642e3b"/>
    <xsd:import namespace="1209390d-bf17-4439-acfe-fe8b99f01797"/>
    <xsd:element name="properties">
      <xsd:complexType>
        <xsd:sequence>
          <xsd:element name="documentManagement">
            <xsd:complexType>
              <xsd:all>
                <xsd:element ref="ns2:_dlc_DocId" minOccurs="0"/>
                <xsd:element ref="ns2:_dlc_DocIdUrl" minOccurs="0"/>
                <xsd:element ref="ns2:_dlc_DocIdPersistId" minOccurs="0"/>
                <xsd:element ref="ns3:Tip_x0020_dokumen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6dba77-87b6-460d-b6da-519837642e3b" elementFormDefault="qualified">
    <xsd:import namespace="http://schemas.microsoft.com/office/2006/documentManagement/types"/>
    <xsd:import namespace="http://schemas.microsoft.com/office/infopath/2007/PartnerControls"/>
    <xsd:element name="_dlc_DocId" ma:index="8" nillable="true" ma:displayName="Vrednost ID-ja dokumenta" ma:description="Vrednost ID-ja dokumenta, dodeljenega temu elementu." ma:internalName="_dlc_DocId" ma:readOnly="true">
      <xsd:simpleType>
        <xsd:restriction base="dms:Text"/>
      </xsd:simpleType>
    </xsd:element>
    <xsd:element name="_dlc_DocIdUrl" ma:index="9" nillable="true" ma:displayName="ID dokumenta" ma:description="Trajna povezava do tega dokumenta."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Obdrži ID" ma:description="Obdrži ID pri dodajanju."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209390d-bf17-4439-acfe-fe8b99f01797" elementFormDefault="qualified">
    <xsd:import namespace="http://schemas.microsoft.com/office/2006/documentManagement/types"/>
    <xsd:import namespace="http://schemas.microsoft.com/office/infopath/2007/PartnerControls"/>
    <xsd:element name="Tip_x0020_dokumenta" ma:index="11" nillable="true" ma:displayName="Tip dokumenta" ma:internalName="Tip_x0020_dokumenta">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documentManagement>
    <Tip_x0020_dokumenta xmlns="1209390d-bf17-4439-acfe-fe8b99f01797">Dopis</Tip_x0020_dokumenta>
    <_dlc_DocId xmlns="af6dba77-87b6-460d-b6da-519837642e3b">J2F33SWEZ2VD-189-74</_dlc_DocId>
    <_dlc_DocIdUrl xmlns="af6dba77-87b6-460d-b6da-519837642e3b">
      <Url>http://darsnet/Docs/_layouts/15/DocIdRedir.aspx?ID=J2F33SWEZ2VD-189-74</Url>
      <Description>J2F33SWEZ2VD-189-74</Description>
    </_dlc_DocIdUrl>
    <_dlc_DocIdPersistId xmlns="af6dba77-87b6-460d-b6da-519837642e3b">false</_dlc_DocIdPersistId>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7AF324-11ED-4C11-9C73-6E3128AB8C73}">
  <ds:schemaRefs>
    <ds:schemaRef ds:uri="http://schemas.microsoft.com/sharepoint/events"/>
  </ds:schemaRefs>
</ds:datastoreItem>
</file>

<file path=customXml/itemProps2.xml><?xml version="1.0" encoding="utf-8"?>
<ds:datastoreItem xmlns:ds="http://schemas.openxmlformats.org/officeDocument/2006/customXml" ds:itemID="{9938E853-8FC8-404B-BD7B-1880B742E87C}">
  <ds:schemaRefs>
    <ds:schemaRef ds:uri="http://schemas.microsoft.com/sharepoint/v3/contenttype/forms"/>
  </ds:schemaRefs>
</ds:datastoreItem>
</file>

<file path=customXml/itemProps3.xml><?xml version="1.0" encoding="utf-8"?>
<ds:datastoreItem xmlns:ds="http://schemas.openxmlformats.org/officeDocument/2006/customXml" ds:itemID="{A0730DED-30B0-450D-BE99-24E28F1F02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f6dba77-87b6-460d-b6da-519837642e3b"/>
    <ds:schemaRef ds:uri="1209390d-bf17-4439-acfe-fe8b99f0179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664A523-E74A-4D1D-B739-147AB93822EE}">
  <ds:schemaRefs>
    <ds:schemaRef ds:uri="http://www.w3.org/XML/1998/namespace"/>
    <ds:schemaRef ds:uri="af6dba77-87b6-460d-b6da-519837642e3b"/>
    <ds:schemaRef ds:uri="http://purl.org/dc/terms/"/>
    <ds:schemaRef ds:uri="http://schemas.microsoft.com/office/2006/documentManagement/types"/>
    <ds:schemaRef ds:uri="http://schemas.microsoft.com/office/2006/metadata/properties"/>
    <ds:schemaRef ds:uri="http://schemas.microsoft.com/office/infopath/2007/PartnerControls"/>
    <ds:schemaRef ds:uri="http://purl.org/dc/elements/1.1/"/>
    <ds:schemaRef ds:uri="http://schemas.openxmlformats.org/package/2006/metadata/core-properties"/>
    <ds:schemaRef ds:uri="1209390d-bf17-4439-acfe-fe8b99f01797"/>
    <ds:schemaRef ds:uri="http://purl.org/dc/dcmitype/"/>
  </ds:schemaRefs>
</ds:datastoreItem>
</file>

<file path=customXml/itemProps5.xml><?xml version="1.0" encoding="utf-8"?>
<ds:datastoreItem xmlns:ds="http://schemas.openxmlformats.org/officeDocument/2006/customXml" ds:itemID="{1FA2FCF0-47E1-4AC5-8FDA-DB2EBE1EE2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DARS dopis osnovni SQI.dotx</Template>
  <TotalTime>165</TotalTime>
  <Pages>77</Pages>
  <Words>35193</Words>
  <Characters>200604</Characters>
  <Application>Microsoft Office Word</Application>
  <DocSecurity>0</DocSecurity>
  <Lines>1671</Lines>
  <Paragraphs>470</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DARS dopis osnovni SQI</vt:lpstr>
      <vt:lpstr>DARS dopis osnovni SQI</vt:lpstr>
    </vt:vector>
  </TitlesOfParts>
  <Company>dars d.d.</Company>
  <LinksUpToDate>false</LinksUpToDate>
  <CharactersWithSpaces>235327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DARS dopis osnovni SQI</dc:title>
  <dc:subject/>
  <dc:creator>FRANCETIČ, Jure</dc:creator>
  <cp:keywords/>
  <dc:description/>
  <cp:lastModifiedBy>Mira VM</cp:lastModifiedBy>
  <cp:revision>46</cp:revision>
  <cp:lastPrinted>2022-11-07T13:20:00Z</cp:lastPrinted>
  <dcterms:created xsi:type="dcterms:W3CDTF">2022-10-12T14:40:00Z</dcterms:created>
  <dcterms:modified xsi:type="dcterms:W3CDTF">2022-11-07T13:20:00Z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0x010100872F820EADCB5A44934993A15A7FBEC8</vt:lpwstr>
  </property>
  <property fmtid="{D5CDD505-2E9C-101B-9397-08002B2CF9AE}" pid="3" name="_dlc_DocIdItemGuid">
    <vt:lpwstr>980c9983-e0b6-4a7d-a420-75492daa22fe</vt:lpwstr>
  </property>
  <property fmtid="{D5CDD505-2E9C-101B-9397-08002B2CF9AE}" pid="4" name="Order">
    <vt:r8>2500</vt:r8>
  </property>
  <property fmtid="{D5CDD505-2E9C-101B-9397-08002B2CF9AE}" pid="5" name="TemplateUrl">
    <vt:lpwstr/>
  </property>
  <property fmtid="{D5CDD505-2E9C-101B-9397-08002B2CF9AE}" pid="6" name="xd_Signature">
    <vt:bool>false</vt:bool>
  </property>
  <property fmtid="{D5CDD505-2E9C-101B-9397-08002B2CF9AE}" pid="7" name="xd_ProgID">
    <vt:lpwstr/>
  </property>
</Properties>
</file>